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ТАБИИЙ ГАЗ ҲИСОБЛАГИЧ УСКУНАЛАРИНИ ЎРНАТИШ БЎЙИЧА</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Ш А Р Т Н О М А №______</w:t>
      </w:r>
    </w:p>
    <w:p w:rsidR="00034BE5" w:rsidRDefault="00034BE5" w:rsidP="00034BE5">
      <w:pPr>
        <w:spacing w:after="0"/>
        <w:rPr>
          <w:rFonts w:ascii="Times New Roman" w:hAnsi="Times New Roman" w:cs="Times New Roman"/>
          <w:b/>
          <w:sz w:val="24"/>
          <w:szCs w:val="24"/>
          <w:lang w:val="uz-Cyrl-UZ"/>
        </w:rPr>
      </w:pPr>
      <w:r>
        <w:rPr>
          <w:rFonts w:ascii="Times New Roman" w:hAnsi="Times New Roman" w:cs="Times New Roman"/>
          <w:b/>
          <w:sz w:val="24"/>
          <w:szCs w:val="24"/>
          <w:lang w:val="uz-Cyrl-UZ"/>
        </w:rPr>
        <w:t>“___” _________ 2021 йил</w:t>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sidR="00A3250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__________ ш.</w:t>
      </w:r>
    </w:p>
    <w:p w:rsidR="00034BE5" w:rsidRDefault="00034BE5" w:rsidP="00034BE5">
      <w:pPr>
        <w:spacing w:after="0"/>
        <w:rPr>
          <w:rFonts w:ascii="Times New Roman" w:hAnsi="Times New Roman" w:cs="Times New Roman"/>
          <w:b/>
          <w:sz w:val="24"/>
          <w:szCs w:val="24"/>
          <w:lang w:val="uz-Cyrl-UZ"/>
        </w:rPr>
      </w:pP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b/>
          <w:sz w:val="24"/>
          <w:szCs w:val="24"/>
          <w:u w:val="single"/>
          <w:lang w:val="uz-Cyrl-UZ"/>
        </w:rPr>
        <w:t>“</w:t>
      </w:r>
      <w:r w:rsidR="00A32503">
        <w:rPr>
          <w:rFonts w:ascii="Times New Roman" w:hAnsi="Times New Roman" w:cs="Times New Roman"/>
          <w:b/>
          <w:sz w:val="24"/>
          <w:szCs w:val="24"/>
          <w:u w:val="single"/>
          <w:lang w:val="uz-Cyrl-UZ"/>
        </w:rPr>
        <w:t xml:space="preserve"> </w:t>
      </w:r>
      <w:r>
        <w:rPr>
          <w:rFonts w:ascii="Times New Roman" w:hAnsi="Times New Roman" w:cs="Times New Roman"/>
          <w:b/>
          <w:sz w:val="24"/>
          <w:szCs w:val="24"/>
          <w:u w:val="single"/>
          <w:lang w:val="uz-Cyrl-UZ"/>
        </w:rPr>
        <w:t xml:space="preserve">” МЧЖ </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(кейинги ўринларда </w:t>
      </w: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деб юритилади) низом асосида фаолият кўрсатувчи бошлиғи</w:t>
      </w:r>
      <w:r>
        <w:rPr>
          <w:rFonts w:ascii="Times New Roman" w:hAnsi="Times New Roman" w:cs="Times New Roman"/>
          <w:b/>
          <w:sz w:val="24"/>
          <w:szCs w:val="24"/>
          <w:lang w:val="uz-Cyrl-UZ"/>
        </w:rPr>
        <w:t xml:space="preserve"> </w:t>
      </w:r>
      <w:r>
        <w:rPr>
          <w:rFonts w:ascii="Times New Roman" w:hAnsi="Times New Roman" w:cs="Times New Roman"/>
          <w:bCs/>
          <w:sz w:val="24"/>
          <w:szCs w:val="24"/>
          <w:lang w:val="uz-Cyrl-UZ"/>
        </w:rPr>
        <w:t xml:space="preserve">, </w:t>
      </w:r>
      <w:r w:rsidR="00A32503">
        <w:rPr>
          <w:rFonts w:ascii="Times New Roman" w:hAnsi="Times New Roman" w:cs="Times New Roman"/>
          <w:bCs/>
          <w:sz w:val="24"/>
          <w:szCs w:val="24"/>
          <w:lang w:val="uz-Cyrl-UZ"/>
        </w:rPr>
        <w:t xml:space="preserve"> </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 бир тарафдан ва </w:t>
      </w:r>
      <w:r>
        <w:rPr>
          <w:rFonts w:ascii="Times New Roman" w:hAnsi="Times New Roman" w:cs="Times New Roman"/>
          <w:b/>
          <w:sz w:val="24"/>
          <w:szCs w:val="24"/>
          <w:lang w:val="uz-Cyrl-UZ"/>
        </w:rPr>
        <w:t>“</w:t>
      </w:r>
      <w:r>
        <w:rPr>
          <w:rFonts w:ascii="Times New Roman" w:hAnsi="Times New Roman" w:cs="Times New Roman"/>
          <w:b/>
          <w:sz w:val="24"/>
          <w:szCs w:val="24"/>
          <w:u w:val="single"/>
          <w:lang w:val="uz-Cyrl-UZ"/>
        </w:rPr>
        <w:t>Hududgaz Toshkent” газ таъминоти филиали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(кейинги ўринларда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деб юритилади) низом асосида фаолият юритувчи директорнинг биринчи ўринбосари-бош мухандис </w:t>
      </w:r>
      <w:r>
        <w:rPr>
          <w:rFonts w:ascii="Times New Roman" w:hAnsi="Times New Roman" w:cs="Times New Roman"/>
          <w:b/>
          <w:sz w:val="24"/>
          <w:szCs w:val="24"/>
          <w:lang w:val="uz-Cyrl-UZ"/>
        </w:rPr>
        <w:t>А.А.Джураев,</w:t>
      </w:r>
      <w:r>
        <w:rPr>
          <w:rFonts w:ascii="Times New Roman" w:hAnsi="Times New Roman" w:cs="Times New Roman"/>
          <w:sz w:val="24"/>
          <w:szCs w:val="24"/>
          <w:lang w:val="uz-Cyrl-UZ"/>
        </w:rPr>
        <w:t xml:space="preserve"> иккинчи тарафдан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билан биргаликда қуйида белгиланган талаблар асосида шартнома туздилар.</w:t>
      </w:r>
    </w:p>
    <w:p w:rsidR="00034BE5" w:rsidRDefault="00034BE5" w:rsidP="00034BE5">
      <w:pPr>
        <w:spacing w:after="0"/>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1. ШАРТНОМА ПРЕДМЕТИ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1.1 Тошкент вилоятининг </w:t>
      </w:r>
      <w:r w:rsidR="00A32503">
        <w:rPr>
          <w:rFonts w:ascii="Times New Roman" w:hAnsi="Times New Roman" w:cs="Times New Roman"/>
          <w:sz w:val="24"/>
          <w:szCs w:val="24"/>
          <w:lang w:val="uz-Cyrl-UZ"/>
        </w:rPr>
        <w:t>______</w:t>
      </w:r>
      <w:r>
        <w:rPr>
          <w:rFonts w:ascii="Times New Roman" w:hAnsi="Times New Roman" w:cs="Times New Roman"/>
          <w:sz w:val="24"/>
          <w:szCs w:val="24"/>
          <w:lang w:val="uz-Cyrl-UZ"/>
        </w:rPr>
        <w:t xml:space="preserve">даги ховли уйларига  (хонадон) </w:t>
      </w:r>
      <w:r>
        <w:rPr>
          <w:rFonts w:ascii="Times New Roman" w:hAnsi="Times New Roman" w:cs="Times New Roman"/>
          <w:color w:val="000000"/>
          <w:sz w:val="24"/>
          <w:szCs w:val="24"/>
          <w:lang w:val="uz-Cyrl-UZ"/>
        </w:rPr>
        <w:t xml:space="preserve">маиший истеъмолчиларга </w:t>
      </w:r>
      <w:r w:rsidR="00A32503">
        <w:rPr>
          <w:rFonts w:ascii="Times New Roman" w:hAnsi="Times New Roman" w:cs="Times New Roman"/>
          <w:b/>
          <w:color w:val="000000"/>
          <w:sz w:val="24"/>
          <w:szCs w:val="24"/>
          <w:lang w:val="uz-Cyrl-UZ"/>
        </w:rPr>
        <w:t>4000</w:t>
      </w:r>
      <w:r>
        <w:rPr>
          <w:rFonts w:ascii="Times New Roman" w:hAnsi="Times New Roman" w:cs="Times New Roman"/>
          <w:color w:val="000000"/>
          <w:sz w:val="24"/>
          <w:szCs w:val="24"/>
          <w:lang w:val="uz-Cyrl-UZ"/>
        </w:rPr>
        <w:t xml:space="preserve"> дона электрон газ ҳисоблаш ускуналарини ўрнатиш ҳизматини кўрсатади </w:t>
      </w:r>
      <w:r>
        <w:rPr>
          <w:rFonts w:ascii="Times New Roman" w:hAnsi="Times New Roman" w:cs="Times New Roman"/>
          <w:sz w:val="24"/>
          <w:szCs w:val="24"/>
          <w:lang w:val="uz-Cyrl-UZ"/>
        </w:rPr>
        <w:t xml:space="preserve">(кейинги ўринларда объект деб юритилади) хонадонларга кирувчи газ тармоқларига фойдаланишга тайёр ҳолда улаш ишларини бажаради ва тўлиқ сифатли бажарилган ишлар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қабул қилинади.</w:t>
      </w:r>
    </w:p>
    <w:p w:rsidR="00034BE5" w:rsidRDefault="00034BE5" w:rsidP="00034BE5">
      <w:pPr>
        <w:tabs>
          <w:tab w:val="left" w:pos="1820"/>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1.2. 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норматив-ҳуқуқий ҳужжатлар талаблари ва мазкур шартноманинг шартларига асосан шартноманинг 1 ва 2-иловалари (газ таъминоти бўйича локал ресурслар сметалари ва йиғма жадвал)га мувофиқ, хонадонларда фойдаланилаётган эски мавжуд газ ҳисобдонларини ечиб олиш ва янги </w:t>
      </w:r>
      <w:r>
        <w:rPr>
          <w:rFonts w:ascii="Times New Roman" w:hAnsi="Times New Roman" w:cs="Times New Roman"/>
          <w:color w:val="000000"/>
          <w:sz w:val="24"/>
          <w:szCs w:val="24"/>
          <w:lang w:val="uz-Cyrl-UZ"/>
        </w:rPr>
        <w:t xml:space="preserve">электрон газ ҳисоблаш ускуналарини ўрнатиш </w:t>
      </w:r>
      <w:r>
        <w:rPr>
          <w:rFonts w:ascii="Times New Roman" w:hAnsi="Times New Roman" w:cs="Times New Roman"/>
          <w:sz w:val="24"/>
          <w:szCs w:val="24"/>
          <w:lang w:val="uz-Cyrl-UZ"/>
        </w:rPr>
        <w:t xml:space="preserve">ишларини амалга оширади,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эса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га ишни бажариш учун шароит яратиб бериш, қабул қилиш, тўловларини амалга оширишни таъминлайди.</w:t>
      </w:r>
    </w:p>
    <w:p w:rsidR="00034BE5" w:rsidRDefault="00034BE5" w:rsidP="00034BE5">
      <w:pPr>
        <w:tabs>
          <w:tab w:val="left" w:pos="1820"/>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1.3</w:t>
      </w:r>
      <w:r>
        <w:rPr>
          <w:rFonts w:ascii="Times New Roman" w:hAnsi="Times New Roman" w:cs="Times New Roman"/>
          <w:b/>
          <w:sz w:val="24"/>
          <w:szCs w:val="24"/>
          <w:lang w:val="uz-Cyrl-UZ"/>
        </w:rPr>
        <w:t>.</w:t>
      </w:r>
      <w:r w:rsidR="00A3250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ушбу шартнома талабларига биноан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тақдим этилган </w:t>
      </w:r>
      <w:r>
        <w:rPr>
          <w:rFonts w:ascii="Times New Roman" w:hAnsi="Times New Roman" w:cs="Times New Roman"/>
          <w:color w:val="000000"/>
          <w:sz w:val="24"/>
          <w:szCs w:val="24"/>
          <w:lang w:val="uz-Cyrl-UZ"/>
        </w:rPr>
        <w:t>электрон газ ҳисоблаш ускуналарини ўрнатишни кафолатлайди.</w:t>
      </w:r>
    </w:p>
    <w:p w:rsidR="00034BE5" w:rsidRDefault="00034BE5" w:rsidP="00034BE5">
      <w:pPr>
        <w:tabs>
          <w:tab w:val="left" w:pos="1820"/>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w:t>
      </w:r>
      <w:r w:rsidR="00A32503">
        <w:rPr>
          <w:rFonts w:ascii="Times New Roman" w:hAnsi="Times New Roman" w:cs="Times New Roman"/>
          <w:b/>
          <w:sz w:val="24"/>
          <w:szCs w:val="24"/>
          <w:lang w:val="uz-Cyrl-UZ"/>
        </w:rPr>
        <w:t>“</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w:t>
      </w:r>
      <w:r>
        <w:rPr>
          <w:rFonts w:ascii="Times New Roman" w:hAnsi="Times New Roman" w:cs="Times New Roman"/>
          <w:color w:val="000000"/>
          <w:sz w:val="24"/>
          <w:szCs w:val="24"/>
          <w:lang w:val="uz-Cyrl-UZ"/>
        </w:rPr>
        <w:t xml:space="preserve">электрон газ ҳисоблаш ускуналарини ўрнатиш ишлари фақат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талабига биноан, шартноманинг 1.1 бандида белгиланган худудларга ўрнатилиши талаб этилади.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 ШАРТНОМА БАҲОСИ</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2.1. 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бажариладиган ишлар баҳоси, газ ҳисобдонини ўрнатиш намунавий лойиҳаси асосида (ҳисобдон ва шкафни нарҳисиз) объектни фойдаланишга тайёр ҳолда топшириш билан боғлиқ барча ҳаражатларни инобатга олган ҳолда бир дона </w:t>
      </w:r>
      <w:r>
        <w:rPr>
          <w:rFonts w:ascii="Times New Roman" w:hAnsi="Times New Roman" w:cs="Times New Roman"/>
          <w:color w:val="000000"/>
          <w:sz w:val="24"/>
          <w:szCs w:val="24"/>
          <w:lang w:val="uz-Cyrl-UZ"/>
        </w:rPr>
        <w:t xml:space="preserve">электрон газ ҳисоблаш ускуналари тизимини ўрнатиш ишлари учун </w:t>
      </w:r>
      <w:r w:rsidR="00A32503">
        <w:rPr>
          <w:rFonts w:ascii="Times New Roman" w:hAnsi="Times New Roman" w:cs="Times New Roman"/>
          <w:b/>
          <w:color w:val="000000"/>
          <w:sz w:val="24"/>
          <w:szCs w:val="24"/>
          <w:lang w:val="uz-Cyrl-UZ"/>
        </w:rPr>
        <w:t>160 253</w:t>
      </w:r>
      <w:r w:rsidRPr="00D64BCA">
        <w:rPr>
          <w:rFonts w:ascii="Times New Roman" w:hAnsi="Times New Roman" w:cs="Times New Roman"/>
          <w:b/>
          <w:color w:val="000000"/>
          <w:sz w:val="24"/>
          <w:szCs w:val="24"/>
          <w:lang w:val="uz-Cyrl-UZ"/>
        </w:rPr>
        <w:t>,00</w:t>
      </w:r>
      <w:r>
        <w:rPr>
          <w:rFonts w:ascii="Times New Roman" w:hAnsi="Times New Roman" w:cs="Times New Roman"/>
          <w:color w:val="000000"/>
          <w:sz w:val="24"/>
          <w:szCs w:val="24"/>
          <w:lang w:val="uz-Cyrl-UZ"/>
        </w:rPr>
        <w:t xml:space="preserve"> </w:t>
      </w:r>
      <w:r>
        <w:rPr>
          <w:rFonts w:ascii="Times New Roman" w:hAnsi="Times New Roman" w:cs="Times New Roman"/>
          <w:b/>
          <w:color w:val="000000"/>
          <w:sz w:val="24"/>
          <w:szCs w:val="24"/>
          <w:lang w:val="uz-Cyrl-UZ"/>
        </w:rPr>
        <w:t>(</w:t>
      </w:r>
      <w:r w:rsidR="00A32503">
        <w:rPr>
          <w:rFonts w:ascii="Times New Roman" w:hAnsi="Times New Roman" w:cs="Times New Roman"/>
          <w:b/>
          <w:color w:val="000000"/>
          <w:sz w:val="24"/>
          <w:szCs w:val="24"/>
          <w:lang w:val="uz-Cyrl-UZ"/>
        </w:rPr>
        <w:t>бир юз олтмиш минг икки юз эллик уч</w:t>
      </w:r>
      <w:r w:rsidRPr="00D64BCA">
        <w:rPr>
          <w:rFonts w:ascii="Times New Roman" w:hAnsi="Times New Roman" w:cs="Times New Roman"/>
          <w:b/>
          <w:color w:val="000000"/>
          <w:sz w:val="24"/>
          <w:szCs w:val="24"/>
          <w:lang w:val="uz-Cyrl-UZ"/>
        </w:rPr>
        <w:t>)</w:t>
      </w:r>
      <w:r>
        <w:rPr>
          <w:rFonts w:ascii="Times New Roman" w:hAnsi="Times New Roman" w:cs="Times New Roman"/>
          <w:color w:val="000000"/>
          <w:sz w:val="24"/>
          <w:szCs w:val="24"/>
          <w:lang w:val="uz-Cyrl-UZ"/>
        </w:rPr>
        <w:t xml:space="preserve"> </w:t>
      </w:r>
      <w:r>
        <w:rPr>
          <w:rFonts w:ascii="Times New Roman" w:hAnsi="Times New Roman" w:cs="Times New Roman"/>
          <w:sz w:val="24"/>
          <w:szCs w:val="24"/>
          <w:lang w:val="uz-Cyrl-UZ"/>
        </w:rPr>
        <w:t xml:space="preserve">сўмни ва шартномани умумий баҳоси </w:t>
      </w:r>
      <w:r w:rsidR="00A32503">
        <w:rPr>
          <w:rFonts w:ascii="Times New Roman" w:hAnsi="Times New Roman" w:cs="Times New Roman"/>
          <w:b/>
          <w:sz w:val="24"/>
          <w:szCs w:val="24"/>
          <w:lang w:val="uz-Cyrl-UZ"/>
        </w:rPr>
        <w:t>4</w:t>
      </w:r>
      <w:r>
        <w:rPr>
          <w:rFonts w:ascii="Times New Roman" w:hAnsi="Times New Roman" w:cs="Times New Roman"/>
          <w:b/>
          <w:sz w:val="24"/>
          <w:szCs w:val="24"/>
          <w:lang w:val="uz-Cyrl-UZ"/>
        </w:rPr>
        <w:t xml:space="preserve"> 000</w:t>
      </w:r>
      <w:r>
        <w:rPr>
          <w:rFonts w:ascii="Times New Roman" w:hAnsi="Times New Roman" w:cs="Times New Roman"/>
          <w:sz w:val="24"/>
          <w:szCs w:val="24"/>
          <w:lang w:val="uz-Cyrl-UZ"/>
        </w:rPr>
        <w:t xml:space="preserve"> </w:t>
      </w:r>
      <w:r>
        <w:rPr>
          <w:rFonts w:ascii="Times New Roman" w:hAnsi="Times New Roman" w:cs="Times New Roman"/>
          <w:color w:val="000000"/>
          <w:sz w:val="24"/>
          <w:szCs w:val="24"/>
          <w:lang w:val="uz-Cyrl-UZ"/>
        </w:rPr>
        <w:t>дона электрон газ ҳисоблаш ускуналарини ўрнатиш учун</w:t>
      </w:r>
      <w:r>
        <w:rPr>
          <w:rFonts w:ascii="Times New Roman" w:hAnsi="Times New Roman" w:cs="Times New Roman"/>
          <w:sz w:val="24"/>
          <w:szCs w:val="24"/>
          <w:lang w:val="uz-Cyrl-UZ"/>
        </w:rPr>
        <w:t xml:space="preserve"> </w:t>
      </w:r>
      <w:r w:rsidR="00A32503">
        <w:rPr>
          <w:rFonts w:ascii="Times New Roman" w:hAnsi="Times New Roman" w:cs="Times New Roman"/>
          <w:b/>
          <w:sz w:val="24"/>
          <w:szCs w:val="24"/>
          <w:lang w:val="uz-Cyrl-UZ"/>
        </w:rPr>
        <w:t>___</w:t>
      </w:r>
      <w:r>
        <w:rPr>
          <w:rFonts w:ascii="Times New Roman" w:hAnsi="Times New Roman" w:cs="Times New Roman"/>
          <w:b/>
          <w:sz w:val="24"/>
          <w:szCs w:val="24"/>
          <w:lang w:val="uz-Cyrl-UZ"/>
        </w:rPr>
        <w:t>,00 ()</w:t>
      </w:r>
      <w:r>
        <w:rPr>
          <w:rFonts w:ascii="Times New Roman" w:hAnsi="Times New Roman" w:cs="Times New Roman"/>
          <w:color w:val="000000"/>
          <w:sz w:val="24"/>
          <w:szCs w:val="24"/>
          <w:lang w:val="uz-Cyrl-UZ"/>
        </w:rPr>
        <w:t xml:space="preserve"> </w:t>
      </w:r>
      <w:r>
        <w:rPr>
          <w:rFonts w:ascii="Times New Roman" w:hAnsi="Times New Roman" w:cs="Times New Roman"/>
          <w:b/>
          <w:sz w:val="24"/>
          <w:szCs w:val="24"/>
          <w:lang w:val="uz-Cyrl-UZ"/>
        </w:rPr>
        <w:t>сўм</w:t>
      </w:r>
      <w:r>
        <w:rPr>
          <w:rFonts w:ascii="Times New Roman" w:hAnsi="Times New Roman" w:cs="Times New Roman"/>
          <w:sz w:val="24"/>
          <w:szCs w:val="24"/>
          <w:lang w:val="uz-Cyrl-UZ"/>
        </w:rPr>
        <w:t xml:space="preserve"> ҚҚС билан</w:t>
      </w:r>
      <w:r w:rsidR="00A3250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 ..</w:t>
      </w:r>
    </w:p>
    <w:p w:rsidR="00034BE5" w:rsidRDefault="00034BE5" w:rsidP="00034BE5">
      <w:pPr>
        <w:spacing w:after="0"/>
        <w:jc w:val="both"/>
        <w:rPr>
          <w:rFonts w:ascii="Times New Roman" w:hAnsi="Times New Roman" w:cs="Times New Roman"/>
          <w:bCs/>
          <w:sz w:val="24"/>
          <w:szCs w:val="24"/>
          <w:lang w:val="uz-Cyrl-UZ"/>
        </w:rPr>
      </w:pPr>
      <w:r>
        <w:rPr>
          <w:rFonts w:ascii="Times New Roman" w:hAnsi="Times New Roman" w:cs="Times New Roman"/>
          <w:sz w:val="24"/>
          <w:szCs w:val="24"/>
          <w:lang w:val="uz-Cyrl-UZ"/>
        </w:rPr>
        <w:t xml:space="preserve">2.2. </w:t>
      </w: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томонидан шартномада белгиланган бажарилган ишлар тўлови,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бажарилган ишлар далолатномаси топширилгандан сўнг тўлиқ амалга оширилади. </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2.3.  Бажариладиган ишлар суммаси иш ҳажмидан келиб чиқиб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ёки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нинг таклифига кўра қайта кўриб чиқилиши мумкин.</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2.4.  Тегишли асослар сабаб бўлганда қайд қилинган ўзгартириш ва қўшимчалар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ва  </w:t>
      </w: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ўртасида тузиладиган ёзма қўшимча келишувига асосан расмийлаштирилади.</w:t>
      </w: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3. ТАРАФЛАРНИНГ ҲУҚУҚ ВА МАЖБУРИЯТЛАРИ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3.1.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нинг ҳуқуқлари: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а) шартномада кўзда тутилган бажарилган ишлар учун тўловларни талаб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б) </w:t>
      </w:r>
      <w:r>
        <w:rPr>
          <w:rFonts w:ascii="Times New Roman" w:hAnsi="Times New Roman" w:cs="Times New Roman"/>
          <w:color w:val="000000"/>
          <w:sz w:val="24"/>
          <w:szCs w:val="24"/>
          <w:lang w:val="uz-Cyrl-UZ"/>
        </w:rPr>
        <w:t xml:space="preserve">электрон газ ҳисоблаш ускуналарини ўрнатиш </w:t>
      </w:r>
      <w:r>
        <w:rPr>
          <w:rFonts w:ascii="Times New Roman" w:hAnsi="Times New Roman" w:cs="Times New Roman"/>
          <w:sz w:val="24"/>
          <w:szCs w:val="24"/>
          <w:lang w:val="uz-Cyrl-UZ"/>
        </w:rPr>
        <w:t>мобайнида зарур бўлган шарт-шароитлар яратилишини талаб қилиш;</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в) </w:t>
      </w:r>
      <w:r>
        <w:rPr>
          <w:rFonts w:ascii="Times New Roman" w:hAnsi="Times New Roman" w:cs="Times New Roman"/>
          <w:color w:val="000000"/>
          <w:sz w:val="24"/>
          <w:szCs w:val="24"/>
          <w:lang w:val="uz-Cyrl-UZ"/>
        </w:rPr>
        <w:t xml:space="preserve">шартномада белгиланган муддатларда ишлар ҳажми 3 ва 4-иловалар (молиялаштириш ва иш ҳажми графиклари)га асосан ўз кучи ёки ихтисослаштирилган ташкилотларни жалб қилган ҳолда бажариш ва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га мазкур шартноманинг шартларига асосан топшириш;</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b/>
          <w:color w:val="000000"/>
          <w:sz w:val="24"/>
          <w:szCs w:val="24"/>
          <w:lang w:val="uz-Cyrl-UZ"/>
        </w:rPr>
        <w:t xml:space="preserve">“Пудратчи” </w:t>
      </w:r>
      <w:r>
        <w:rPr>
          <w:rFonts w:ascii="Times New Roman" w:hAnsi="Times New Roman" w:cs="Times New Roman"/>
          <w:color w:val="000000"/>
          <w:sz w:val="24"/>
          <w:szCs w:val="24"/>
          <w:lang w:val="uz-Cyrl-UZ"/>
        </w:rPr>
        <w:t>ушбу шартномада ёки норматив-ҳуқуқий ҳужжатларда кўрсатилган бошқа ҳуқуқларга ҳам эга бўлиши мумкин;</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lastRenderedPageBreak/>
        <w:t>3.2.</w:t>
      </w:r>
      <w:r>
        <w:rPr>
          <w:rFonts w:ascii="Times New Roman" w:hAnsi="Times New Roman" w:cs="Times New Roman"/>
          <w:b/>
          <w:color w:val="000000"/>
          <w:sz w:val="24"/>
          <w:szCs w:val="24"/>
          <w:lang w:val="uz-Cyrl-UZ"/>
        </w:rPr>
        <w:t> “Пудратчи”</w:t>
      </w:r>
      <w:r>
        <w:rPr>
          <w:rFonts w:ascii="Times New Roman" w:hAnsi="Times New Roman" w:cs="Times New Roman"/>
          <w:color w:val="000000"/>
          <w:sz w:val="24"/>
          <w:szCs w:val="24"/>
          <w:lang w:val="uz-Cyrl-UZ"/>
        </w:rPr>
        <w:t>нинг мажбуриятлари:</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аванс тўловлари келиб тушган кундан бошлаб, ишларни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тақдим этилган электрон ҳисобдонни ўрнатиш схемасига асосан техник талаблар асосида сифатли материаллардан фойдаланилган холда ўрнатишни бошлаши;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rPr>
        <w:t>б)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ни</w:t>
      </w:r>
      <w:r>
        <w:rPr>
          <w:rFonts w:ascii="Times New Roman" w:hAnsi="Times New Roman" w:cs="Times New Roman"/>
          <w:b/>
          <w:color w:val="000000"/>
          <w:sz w:val="24"/>
          <w:szCs w:val="24"/>
          <w:lang w:val="uz-Cyrl-UZ"/>
        </w:rPr>
        <w:t xml:space="preserve"> </w:t>
      </w:r>
      <w:r>
        <w:rPr>
          <w:rFonts w:ascii="Times New Roman" w:hAnsi="Times New Roman" w:cs="Times New Roman"/>
          <w:color w:val="000000"/>
          <w:sz w:val="24"/>
          <w:szCs w:val="24"/>
          <w:lang w:val="uz-Cyrl-UZ"/>
        </w:rPr>
        <w:t>пудрат шартномалари тузилиши давомида ёрдамчи пудратчилар билан шартномалар тузилиши, шартнома</w:t>
      </w:r>
      <w:r>
        <w:rPr>
          <w:rFonts w:ascii="Times New Roman" w:hAnsi="Times New Roman" w:cs="Times New Roman"/>
          <w:sz w:val="24"/>
          <w:szCs w:val="24"/>
          <w:lang w:val="uz-Cyrl-UZ"/>
        </w:rPr>
        <w:t xml:space="preserve"> предмети, ёрдамчи пудратчининг номи ва манзили тўғрисида хабардор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в) ишларни бажариш вақтида атроф-муҳитни муҳофаза қилиш юзасидан зарур чора-тадбирлар бажарилишини таъминлаш;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г) қурилиш-монтаж ишлари якунланганидан кейин 3 кун муддатда,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объектни газ хўжалигида мавжуд меъёрий хужжатлар асосида фойдаланиш учун қабул қилиш ишларини ташкил этиш;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д</w:t>
      </w:r>
      <w:r>
        <w:rPr>
          <w:rFonts w:ascii="Times New Roman" w:hAnsi="Times New Roman" w:cs="Times New Roman"/>
          <w:color w:val="000000"/>
          <w:sz w:val="24"/>
          <w:szCs w:val="24"/>
          <w:lang w:val="uz-Cyrl-UZ"/>
        </w:rPr>
        <w:t>) </w:t>
      </w:r>
      <w:r>
        <w:rPr>
          <w:rFonts w:ascii="Times New Roman" w:hAnsi="Times New Roman" w:cs="Times New Roman"/>
          <w:b/>
          <w:color w:val="000000"/>
          <w:sz w:val="24"/>
          <w:szCs w:val="24"/>
          <w:lang w:val="uz-Cyrl-UZ"/>
        </w:rPr>
        <w:t xml:space="preserve">“Пудратчи” </w:t>
      </w:r>
      <w:r>
        <w:rPr>
          <w:rFonts w:ascii="Times New Roman" w:hAnsi="Times New Roman" w:cs="Times New Roman"/>
          <w:color w:val="000000"/>
          <w:sz w:val="24"/>
          <w:szCs w:val="24"/>
          <w:lang w:val="uz-Cyrl-UZ"/>
        </w:rPr>
        <w:t>ўзи ёки субпудратчилар томонидан объектни газ тармоқларига тайёр ҳолда улаш ишларида қўлланиладиган ўз хисобидан олинган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стандартларга мувофиқ бўлишини ҳамда уларнинг сифатини тасдиқловчи тегишли сертификатларга, техник паспортларга ёхуд бошқа ҳужжатларга эга бўлишини кафолатлаш;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е) объект топширилгандан сўнг 6 ойлик кафолат муддат ичида бажарилган ишлар бўйича аниқланган нуқсон ва камчиликларни ўз ҳисобидан бартараф этиш;</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ж) </w:t>
      </w:r>
      <w:r>
        <w:rPr>
          <w:rFonts w:ascii="Times New Roman" w:hAnsi="Times New Roman" w:cs="Times New Roman"/>
          <w:b/>
          <w:sz w:val="24"/>
          <w:szCs w:val="24"/>
          <w:lang w:val="uz-Cyrl-UZ"/>
        </w:rPr>
        <w:t xml:space="preserve">“Буюртмачи” </w:t>
      </w:r>
      <w:r>
        <w:rPr>
          <w:rFonts w:ascii="Times New Roman" w:hAnsi="Times New Roman" w:cs="Times New Roman"/>
          <w:color w:val="000000"/>
          <w:sz w:val="24"/>
          <w:szCs w:val="24"/>
          <w:lang w:val="uz-Cyrl-UZ"/>
        </w:rPr>
        <w:t>ҳисобидан сотиб олинган ва лойиҳада акс эттирилган ҳамда қиёслаш кўригидан ўтказилган ҳисобга олиш приборини ўрнатиш;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ушбу шартнома мувофиқ ҳизмат кўрсатишда техника хавфсизлиги талабларига риоя қилиши.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ушбу шартномада ёки норматив-ҳуқуқий ҳужжатларда назарда тутилган бошқа мажбуриятларни ҳам бажаради.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3.3.</w:t>
      </w:r>
      <w:r>
        <w:rPr>
          <w:rFonts w:ascii="Times New Roman" w:hAnsi="Times New Roman" w:cs="Times New Roman"/>
          <w:b/>
          <w:sz w:val="24"/>
          <w:szCs w:val="24"/>
          <w:lang w:val="uz-Cyrl-UZ"/>
        </w:rPr>
        <w:t> “Буюртмачи”</w:t>
      </w:r>
      <w:r>
        <w:rPr>
          <w:rFonts w:ascii="Times New Roman" w:hAnsi="Times New Roman" w:cs="Times New Roman"/>
          <w:sz w:val="24"/>
          <w:szCs w:val="24"/>
          <w:lang w:val="uz-Cyrl-UZ"/>
        </w:rPr>
        <w:t>нинг ҳуқуқлари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 мазкур шартномада белгиланган муддатларда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дан объектни фойдаланишга топширилишини талаб қилиш хамда бажарилаётган ишлар сифатини назорат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б) лойиҳага мос бажарилмаган нуқсонли ва камчиликларни бартараф қилишни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дан талаб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в) ўзини ҳисобидан бажарилган ишларни барча турлари билан танишиш ва ишларни сифати устидан техник назоратни амалга ошириш ёки техник аудитор ёллаш;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“Буюртмачи” </w:t>
      </w:r>
      <w:r>
        <w:rPr>
          <w:rFonts w:ascii="Times New Roman" w:hAnsi="Times New Roman" w:cs="Times New Roman"/>
          <w:sz w:val="24"/>
          <w:szCs w:val="24"/>
          <w:lang w:val="uz-Cyrl-UZ"/>
        </w:rPr>
        <w:t>ушбу шартномада ёки норматив-ҳуқуқий ҳужжатларда кўрсатилган бошқа ҳуқуқларга ҳам эга бўлиши мумкин.</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3.4.</w:t>
      </w:r>
      <w:r>
        <w:rPr>
          <w:rFonts w:ascii="Times New Roman" w:hAnsi="Times New Roman" w:cs="Times New Roman"/>
          <w:b/>
          <w:sz w:val="24"/>
          <w:szCs w:val="24"/>
          <w:lang w:val="uz-Cyrl-UZ"/>
        </w:rPr>
        <w:t> “Буюртмачи”</w:t>
      </w:r>
      <w:r>
        <w:rPr>
          <w:rFonts w:ascii="Times New Roman" w:hAnsi="Times New Roman" w:cs="Times New Roman"/>
          <w:sz w:val="24"/>
          <w:szCs w:val="24"/>
          <w:lang w:val="uz-Cyrl-UZ"/>
        </w:rPr>
        <w:t>нинг мажбуриятлари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 мазкур шартномада назарда тутилган муддатларда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бажарилган ишлар учун тўловларни ўз вақтида амалга ошириш;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б)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га ишларни бажариш учун зарур шароитларни яратиб бериш;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в)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дан ишларни топшириш-қабул қилиш далолатномаси асосида қабул қилиб олиш ёки қабул қилмасликнинг асосланган сабабларини кўрсатган ҳолда 10 кун ичида рад этиш хабарини юбориш;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г) </w:t>
      </w:r>
      <w:r w:rsidRPr="00DD15B1">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га монтаж ишларини шартномада белгиланган муддатда бажариш учун </w:t>
      </w:r>
      <w:r w:rsidRPr="00DD15B1">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да мавжуд материал ва жихозларни, ўрнатилган тартибда керакли хужжатларни расмийлаштирилган холда, ажратади: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 xml:space="preserve">“Буюртмачи” </w:t>
      </w:r>
      <w:r>
        <w:rPr>
          <w:rFonts w:ascii="Times New Roman" w:hAnsi="Times New Roman" w:cs="Times New Roman"/>
          <w:sz w:val="24"/>
          <w:szCs w:val="24"/>
          <w:lang w:val="uz-Cyrl-UZ"/>
        </w:rPr>
        <w:t>ушбу шартномада ёки норматив-ҳуқуқий ҳужжатларда назарда тутилган бошқа мажбуриятларни ҳам бажаради.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 ИШЛАРНИ БАЖАРИШ МУДДАТЛАРИ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4.1. Шартнома тарафлар ўртасида имзоланган вақтдан бошлаб кучга киради.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4.2. Ишларни бажариш муддатлари </w:t>
      </w:r>
      <w:r w:rsidR="00A32503">
        <w:rPr>
          <w:rFonts w:ascii="Times New Roman" w:hAnsi="Times New Roman" w:cs="Times New Roman"/>
          <w:sz w:val="24"/>
          <w:szCs w:val="24"/>
          <w:lang w:val="uz-Cyrl-UZ"/>
        </w:rPr>
        <w:t>60</w:t>
      </w:r>
      <w:r>
        <w:rPr>
          <w:rFonts w:ascii="Times New Roman" w:hAnsi="Times New Roman" w:cs="Times New Roman"/>
          <w:sz w:val="24"/>
          <w:szCs w:val="24"/>
          <w:lang w:val="uz-Cyrl-UZ"/>
        </w:rPr>
        <w:t xml:space="preserve"> календар куни билан белгиланади.</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4.3</w:t>
      </w:r>
      <w:r>
        <w:rPr>
          <w:rFonts w:ascii="Times New Roman" w:hAnsi="Times New Roman" w:cs="Times New Roman"/>
          <w:color w:val="000000"/>
          <w:sz w:val="24"/>
          <w:szCs w:val="24"/>
          <w:lang w:val="uz-Cyrl-UZ"/>
        </w:rPr>
        <w:t>.</w:t>
      </w:r>
      <w:r>
        <w:rPr>
          <w:rFonts w:ascii="Times New Roman" w:hAnsi="Times New Roman" w:cs="Times New Roman"/>
          <w:sz w:val="24"/>
          <w:szCs w:val="24"/>
          <w:lang w:val="uz-Cyrl-UZ"/>
        </w:rPr>
        <w:t>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га Пудратчи томонидан ўрнатилган хисобдонлар бўйича хисоботни (илова қилинган формалар бўйича)  кунлик топширилади.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 ТЎЛОВ ВА ҲИСОБ КИТОБЛАР</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5.1. </w:t>
      </w:r>
      <w:r>
        <w:rPr>
          <w:rFonts w:ascii="Times New Roman" w:hAnsi="Times New Roman" w:cs="Times New Roman"/>
          <w:b/>
          <w:color w:val="000000"/>
          <w:sz w:val="24"/>
          <w:szCs w:val="24"/>
          <w:lang w:val="uz-Cyrl-UZ"/>
        </w:rPr>
        <w:t>“Буюртмачи” “Пудратчи”</w:t>
      </w:r>
      <w:r>
        <w:rPr>
          <w:rFonts w:ascii="Times New Roman" w:hAnsi="Times New Roman" w:cs="Times New Roman"/>
          <w:color w:val="000000"/>
          <w:sz w:val="24"/>
          <w:szCs w:val="24"/>
          <w:lang w:val="uz-Cyrl-UZ"/>
        </w:rPr>
        <w:t xml:space="preserve">га шартномада кўрсатилган умумий ўрнатилиши лозим бўлган хисобдонлардан 200 (икки юз) донаси учун 30 фоиздан кам бўлмаган миқдорида авансни  пул  маблағи ёки </w:t>
      </w:r>
      <w:r w:rsidRPr="00DD15B1">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 xml:space="preserve">нинг омборхонасидан материал ва жихозлар олиш йўли билан амалга оширилади.  </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5.2. </w:t>
      </w:r>
      <w:r w:rsidRPr="00431DB4">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ва </w:t>
      </w:r>
      <w:r w:rsidRPr="00431DB4">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ўртасида жорий молиялаштириш бажарилган ишлар счет-фактурага асосан авнс тўловини хисобга олган холда амалга оширилади.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5.3.</w:t>
      </w:r>
      <w:r>
        <w:rPr>
          <w:rFonts w:ascii="Times New Roman" w:hAnsi="Times New Roman" w:cs="Times New Roman"/>
          <w:b/>
          <w:sz w:val="24"/>
          <w:szCs w:val="24"/>
          <w:lang w:val="uz-Cyrl-UZ"/>
        </w:rPr>
        <w:t xml:space="preserve"> “Буюртмачи” </w:t>
      </w:r>
      <w:r>
        <w:rPr>
          <w:rFonts w:ascii="Times New Roman" w:hAnsi="Times New Roman" w:cs="Times New Roman"/>
          <w:sz w:val="24"/>
          <w:szCs w:val="24"/>
          <w:lang w:val="uz-Cyrl-UZ"/>
        </w:rPr>
        <w:t xml:space="preserve">бажарилган ишлар қисми бўйича тўловни “Пудратчи”га 20 банк куни давомида тўлайди. </w:t>
      </w: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6. ШАРТНОМАНИ ЎЗГАРТИРИШ ВА БЕКОР ҚИЛИШ</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6.1. Тарафлар шартномани ўзгартириш ва бекор қилишни мазкур шартномада назарда тутилган ҳолларда ва амалдаги қонунчилик асосида амалга ошириши мумкин.</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6.2. Мазкур шартномани ўзгартириш ва бекор қилишга қарор қилган тараф бу ҳақда қонунда белгиланган тартибда ва муддатларда иккинчи тарафга ёзма билдиришнома юбориши шарт.</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6.3. Шартнома бажарилишини бир томонлама рад этишга ёки шартнома  шартларини бир томонлама ўзгартиришга фақат қонун ҳужжатларига асосан йўл қўйилади.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 ТАРАФЛАРНИНГ ЖАВОБГАРЛИГИ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7.1. Тарафларнинг бири шартнома мажбуриятларини бажармаган ёки лозим даражада бажармаган тақдирда қонунчиликда белгиланган тартибда айбдор тараф иккинчи тарафга етказилган зарар миқдорини қоплайди;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7.2. 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шартномада белгиланган ишлар тўлиқ ва сифатли бажарилмаган    ҳолларда, шунингдек кечиктирилган ҳар бир кун учун мажбурият бажарилмаган қисмининг 0,5 фоизи миқдорида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га пеня тўлайди, бироқ бунда пенянинг умумий суммаси бажарилмаган ишлар ёки кўрсатилмаган хизматлар баҳосининг 50 фоизидан ошиб кетмаслиги лозим.</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7.3. Агар кўрсатилган</w:t>
      </w:r>
      <w:r>
        <w:rPr>
          <w:rFonts w:ascii="Times New Roman" w:hAnsi="Times New Roman" w:cs="Times New Roman"/>
          <w:color w:val="000000"/>
          <w:sz w:val="24"/>
          <w:szCs w:val="24"/>
          <w:lang w:val="uz-Cyrl-UZ"/>
        </w:rPr>
        <w:t xml:space="preserve"> хизматлар ва фойдаланилган материаллар сифати, ассортименти бўйича стандартлар, техник шартлар, намуналарига (эталонларга) қонун ҳужжатларида </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 xml:space="preserve">ёки  ушбу шартномада белгиланган шартларига мос келмаса,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 xml:space="preserve"> ишларни ёки хизматларни қабул қилмаслиги ва уларнинг ҳақини тўлашни рад этиб,  </w:t>
      </w:r>
      <w:r>
        <w:rPr>
          <w:rFonts w:ascii="Times New Roman" w:hAnsi="Times New Roman" w:cs="Times New Roman"/>
          <w:b/>
          <w:color w:val="000000"/>
          <w:sz w:val="24"/>
          <w:szCs w:val="24"/>
          <w:lang w:val="uz-Cyrl-UZ"/>
        </w:rPr>
        <w:t>Пудратчи</w:t>
      </w:r>
      <w:r>
        <w:rPr>
          <w:rFonts w:ascii="Times New Roman" w:hAnsi="Times New Roman" w:cs="Times New Roman"/>
          <w:color w:val="000000"/>
          <w:sz w:val="24"/>
          <w:szCs w:val="24"/>
          <w:lang w:val="uz-Cyrl-UZ"/>
        </w:rPr>
        <w:t xml:space="preserve">дан </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 xml:space="preserve">сифати бўлмаган ишлар ёки хизматлар қийматининг 20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 </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7.4. </w:t>
      </w:r>
      <w:r>
        <w:rPr>
          <w:rFonts w:ascii="Times New Roman" w:hAnsi="Times New Roman" w:cs="Times New Roman"/>
          <w:color w:val="000000"/>
          <w:sz w:val="24"/>
          <w:szCs w:val="24"/>
          <w:lang w:val="uz-Cyrl-UZ"/>
        </w:rPr>
        <w:t xml:space="preserve"> Бажарилган ишлар ёки хизматлар ҳақини ўз вақтида тўламаганлик учун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 xml:space="preserve"> </w:t>
      </w:r>
      <w:r>
        <w:rPr>
          <w:rFonts w:ascii="Times New Roman" w:hAnsi="Times New Roman" w:cs="Times New Roman"/>
          <w:b/>
          <w:color w:val="000000"/>
          <w:sz w:val="24"/>
          <w:szCs w:val="24"/>
          <w:lang w:val="uz-Cyrl-UZ"/>
        </w:rPr>
        <w:t>Пудратчи</w:t>
      </w:r>
      <w:r>
        <w:rPr>
          <w:rFonts w:ascii="Times New Roman" w:hAnsi="Times New Roman" w:cs="Times New Roman"/>
          <w:color w:val="000000"/>
          <w:sz w:val="24"/>
          <w:szCs w:val="24"/>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034BE5" w:rsidRDefault="00034BE5" w:rsidP="00034BE5">
      <w:pPr>
        <w:spacing w:after="0"/>
        <w:jc w:val="center"/>
        <w:rPr>
          <w:rFonts w:ascii="Times New Roman" w:hAnsi="Times New Roman" w:cs="Times New Roman"/>
          <w:b/>
          <w:sz w:val="24"/>
          <w:szCs w:val="24"/>
          <w:lang w:val="uz-Cyrl-UZ"/>
        </w:rPr>
      </w:pP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8. ФОРС-МАЖОР ҲОЛАТЛАРИ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8.1. Тарафлар шартномани форс-мажор ҳолатлари, яъни енгиб бўлмайдиган куч (фавқулотда ва муайян шароитларда олдини олиб бўлмайдиган вазиятлар (зилзила, қурғоқчилик, сув тошқини, ёнғин, сел, дўл, жала ва бошқа табиий офатлар) туфайли мажбуриятларни бажармаган ёки лозим даражада бажармаганлигини исботласа, жавобгар бўлмайдилар.</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8.2. Содир бўлган форс-мажор ҳолатлари тўғрисида тарафлар бир-бирларини ушбу ҳолатлар юз берган ҳолда зудлик билан иккинчи тарафга ёзма хабар бериши шарт.</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8.3. Мазкур шартнома бўйича мажбуриятларни бажариш муддати енгиб бўлмайдиган куч ҳолатларини давомийлигини ҳисобга олиб шартномани амал қилиш муддатини узайтиришлари мумкин.</w:t>
      </w: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9. НИЗОЛАРНИ ҲАЛ ЭТИШ ТАРТИБИ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9.1. Шартнома шартларини бажаришда, ўзгартиришда ва бекор қилишда, шунингдек етказилган зарарларни қоплашда пайдо бўладиган низоли масалаларни тарафлар ўзаро ҳал этмаса, низолар қонун ҳужжатларида белгиланган тартибда суд томонидан кўриб чиқилади.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9.2. Агар тарафлар ўртасида келишув шартларини амалга ошириш бўйича низо ёки келишмовчилик юзага келса, тарафлар уларни келишув тартибларини ўтказиш йўли билан даъво тартибида ҳал қиладилар.</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9.3. </w:t>
      </w:r>
      <w:r>
        <w:rPr>
          <w:rFonts w:ascii="Times New Roman" w:hAnsi="Times New Roman" w:cs="Times New Roman"/>
          <w:lang w:val="uz-Cyrl-UZ"/>
        </w:rPr>
        <w:t>Мазкур шартнома  тарафлар мажбуриятларини тўлиқ бажаргунга  қадар амал қилади.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9.4. Мазкур шартнома бир ҳил юридик кучга эга бўлган ҳолда 2 нусҳада тузилади.</w:t>
      </w:r>
    </w:p>
    <w:p w:rsidR="00034BE5" w:rsidRDefault="00034BE5" w:rsidP="00034BE5">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034BE5" w:rsidRDefault="00034BE5" w:rsidP="00034BE5">
      <w:pPr>
        <w:spacing w:after="0"/>
        <w:rPr>
          <w:rFonts w:ascii="Times New Roman" w:hAnsi="Times New Roman" w:cs="Times New Roman"/>
          <w:b/>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10. ТОМОНЛАРНИНГ БАНК РЕКВИЗИТЛАРИ ВА ЮРИДИК</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МАНЗИЛЛАРИ:</w:t>
      </w:r>
    </w:p>
    <w:tbl>
      <w:tblPr>
        <w:tblW w:w="5000" w:type="pct"/>
        <w:tblInd w:w="167" w:type="dxa"/>
        <w:shd w:val="clear" w:color="auto" w:fill="FFFFFF"/>
        <w:tblCellMar>
          <w:left w:w="0" w:type="dxa"/>
          <w:right w:w="0" w:type="dxa"/>
        </w:tblCellMar>
        <w:tblLook w:val="04A0"/>
      </w:tblPr>
      <w:tblGrid>
        <w:gridCol w:w="5344"/>
        <w:gridCol w:w="5147"/>
      </w:tblGrid>
      <w:tr w:rsidR="00034BE5" w:rsidTr="00C739C2">
        <w:tc>
          <w:tcPr>
            <w:tcW w:w="2547" w:type="pct"/>
            <w:shd w:val="clear" w:color="auto" w:fill="FFFFFF"/>
            <w:tcMar>
              <w:top w:w="13" w:type="dxa"/>
              <w:left w:w="25" w:type="dxa"/>
              <w:bottom w:w="13" w:type="dxa"/>
              <w:right w:w="13" w:type="dxa"/>
            </w:tcMar>
            <w:hideMark/>
          </w:tcPr>
          <w:p w:rsidR="00034BE5" w:rsidRPr="00A32503" w:rsidRDefault="00034BE5" w:rsidP="00C739C2">
            <w:pPr>
              <w:spacing w:after="0"/>
              <w:ind w:left="-876"/>
              <w:jc w:val="center"/>
              <w:rPr>
                <w:rFonts w:ascii="Times New Roman" w:hAnsi="Times New Roman" w:cs="Times New Roman"/>
                <w:sz w:val="24"/>
                <w:szCs w:val="24"/>
              </w:rPr>
            </w:pPr>
            <w:proofErr w:type="spellStart"/>
            <w:r w:rsidRPr="00A32503">
              <w:rPr>
                <w:rStyle w:val="a3"/>
                <w:rFonts w:ascii="Times New Roman" w:hAnsi="Times New Roman" w:cs="Times New Roman"/>
                <w:sz w:val="24"/>
                <w:szCs w:val="24"/>
              </w:rPr>
              <w:t>Буюртмачи</w:t>
            </w:r>
            <w:proofErr w:type="spellEnd"/>
            <w:r w:rsidRPr="00A32503">
              <w:rPr>
                <w:rStyle w:val="a3"/>
                <w:rFonts w:ascii="Times New Roman" w:hAnsi="Times New Roman" w:cs="Times New Roman"/>
                <w:sz w:val="24"/>
                <w:szCs w:val="24"/>
              </w:rPr>
              <w:t>:‎</w:t>
            </w:r>
          </w:p>
        </w:tc>
        <w:tc>
          <w:tcPr>
            <w:tcW w:w="2453" w:type="pct"/>
            <w:shd w:val="clear" w:color="auto" w:fill="FFFFFF"/>
            <w:hideMark/>
          </w:tcPr>
          <w:p w:rsidR="00034BE5" w:rsidRPr="00A32503" w:rsidRDefault="00034BE5" w:rsidP="00C739C2">
            <w:pPr>
              <w:spacing w:after="0"/>
              <w:jc w:val="center"/>
              <w:rPr>
                <w:rFonts w:ascii="Times New Roman" w:hAnsi="Times New Roman" w:cs="Times New Roman"/>
                <w:sz w:val="24"/>
                <w:szCs w:val="24"/>
              </w:rPr>
            </w:pPr>
            <w:proofErr w:type="spellStart"/>
            <w:r w:rsidRPr="00A32503">
              <w:rPr>
                <w:rStyle w:val="a3"/>
                <w:rFonts w:ascii="Times New Roman" w:hAnsi="Times New Roman" w:cs="Times New Roman"/>
                <w:sz w:val="24"/>
                <w:szCs w:val="24"/>
              </w:rPr>
              <w:t>Пудратчи</w:t>
            </w:r>
            <w:proofErr w:type="spellEnd"/>
            <w:r w:rsidRPr="00A32503">
              <w:rPr>
                <w:rStyle w:val="a3"/>
                <w:rFonts w:ascii="Times New Roman" w:hAnsi="Times New Roman" w:cs="Times New Roman"/>
                <w:sz w:val="24"/>
                <w:szCs w:val="24"/>
              </w:rPr>
              <w:t>:‎</w:t>
            </w:r>
          </w:p>
        </w:tc>
      </w:tr>
      <w:tr w:rsidR="00034BE5" w:rsidTr="00C739C2">
        <w:tc>
          <w:tcPr>
            <w:tcW w:w="2547" w:type="pct"/>
            <w:shd w:val="clear" w:color="auto" w:fill="FFFFFF"/>
            <w:tcMar>
              <w:top w:w="13" w:type="dxa"/>
              <w:left w:w="25" w:type="dxa"/>
              <w:bottom w:w="13" w:type="dxa"/>
              <w:right w:w="13" w:type="dxa"/>
            </w:tcMar>
          </w:tcPr>
          <w:p w:rsidR="00034BE5" w:rsidRDefault="00034BE5" w:rsidP="00C739C2">
            <w:pPr>
              <w:spacing w:after="0"/>
              <w:rPr>
                <w:rFonts w:ascii="Times New Roman" w:eastAsia="Times New Roman" w:hAnsi="Times New Roman" w:cs="Times New Roman"/>
                <w:b/>
                <w:sz w:val="24"/>
                <w:szCs w:val="24"/>
                <w:lang w:val="uz-Cyrl-UZ"/>
              </w:rPr>
            </w:pPr>
            <w:r>
              <w:rPr>
                <w:rFonts w:ascii="Times New Roman" w:hAnsi="Times New Roman" w:cs="Times New Roman"/>
                <w:b/>
                <w:sz w:val="24"/>
                <w:szCs w:val="24"/>
                <w:lang w:val="uz-Cyrl-UZ"/>
              </w:rPr>
              <w:t>Номи:</w:t>
            </w:r>
            <w:r>
              <w:rPr>
                <w:rFonts w:ascii="Times New Roman" w:hAnsi="Times New Roman" w:cs="Times New Roman"/>
                <w:sz w:val="24"/>
                <w:szCs w:val="24"/>
                <w:lang w:val="uz-Cyrl-UZ"/>
              </w:rPr>
              <w:t xml:space="preserve"> “</w:t>
            </w:r>
            <w:proofErr w:type="spellStart"/>
            <w:r>
              <w:rPr>
                <w:rFonts w:ascii="Times New Roman" w:hAnsi="Times New Roman" w:cs="Times New Roman"/>
                <w:b/>
                <w:sz w:val="24"/>
                <w:szCs w:val="24"/>
                <w:lang w:val="en-US"/>
              </w:rPr>
              <w:t>Hududgaz</w:t>
            </w:r>
            <w:proofErr w:type="spellEnd"/>
            <w:r w:rsidRPr="006B2BBE">
              <w:rPr>
                <w:rFonts w:ascii="Times New Roman" w:hAnsi="Times New Roman" w:cs="Times New Roman"/>
                <w:b/>
                <w:sz w:val="24"/>
                <w:szCs w:val="24"/>
              </w:rPr>
              <w:t xml:space="preserve"> </w:t>
            </w:r>
            <w:r>
              <w:rPr>
                <w:rFonts w:ascii="Times New Roman" w:hAnsi="Times New Roman" w:cs="Times New Roman"/>
                <w:b/>
                <w:sz w:val="24"/>
                <w:szCs w:val="24"/>
                <w:lang w:val="en-US"/>
              </w:rPr>
              <w:t>Toshkent</w:t>
            </w:r>
            <w:r>
              <w:rPr>
                <w:rFonts w:ascii="Times New Roman" w:hAnsi="Times New Roman" w:cs="Times New Roman"/>
                <w:b/>
                <w:sz w:val="24"/>
                <w:szCs w:val="24"/>
              </w:rPr>
              <w:t>”</w:t>
            </w:r>
            <w:r>
              <w:rPr>
                <w:rFonts w:ascii="Times New Roman" w:hAnsi="Times New Roman" w:cs="Times New Roman"/>
                <w:b/>
                <w:sz w:val="24"/>
                <w:szCs w:val="24"/>
                <w:lang w:val="uz-Cyrl-UZ"/>
              </w:rPr>
              <w:t xml:space="preserve"> газ таъминоти филиали</w:t>
            </w:r>
          </w:p>
          <w:p w:rsidR="00034BE5" w:rsidRDefault="00034BE5" w:rsidP="00C739C2">
            <w:pPr>
              <w:spacing w:after="0"/>
              <w:rPr>
                <w:rFonts w:ascii="Times New Roman" w:hAnsi="Times New Roman" w:cs="Times New Roman"/>
                <w:sz w:val="24"/>
                <w:szCs w:val="24"/>
                <w:u w:val="single"/>
                <w:lang w:val="uz-Cyrl-UZ"/>
              </w:rPr>
            </w:pPr>
            <w:r>
              <w:rPr>
                <w:rFonts w:ascii="Times New Roman" w:hAnsi="Times New Roman" w:cs="Times New Roman"/>
                <w:sz w:val="24"/>
                <w:szCs w:val="24"/>
                <w:lang w:val="uz-Cyrl-UZ"/>
              </w:rPr>
              <w:t>‎</w:t>
            </w:r>
            <w:r>
              <w:rPr>
                <w:rFonts w:ascii="Times New Roman" w:hAnsi="Times New Roman" w:cs="Times New Roman"/>
                <w:b/>
                <w:sz w:val="24"/>
                <w:szCs w:val="24"/>
                <w:lang w:val="uz-Cyrl-UZ"/>
              </w:rPr>
              <w:t>Манзили:</w:t>
            </w:r>
            <w:r>
              <w:rPr>
                <w:rFonts w:ascii="Times New Roman" w:hAnsi="Times New Roman" w:cs="Times New Roman"/>
                <w:sz w:val="24"/>
                <w:szCs w:val="24"/>
                <w:lang w:val="uz-Cyrl-UZ"/>
              </w:rPr>
              <w:t xml:space="preserve"> </w:t>
            </w:r>
            <w:r>
              <w:rPr>
                <w:rFonts w:ascii="Times New Roman" w:hAnsi="Times New Roman" w:cs="Times New Roman"/>
                <w:sz w:val="24"/>
                <w:szCs w:val="24"/>
                <w:u w:val="single"/>
                <w:lang w:val="uz-Cyrl-UZ"/>
              </w:rPr>
              <w:t xml:space="preserve">Тош.вил., Нурафшон ш. </w:t>
            </w:r>
          </w:p>
          <w:p w:rsidR="00034BE5" w:rsidRDefault="00034BE5" w:rsidP="00C739C2">
            <w:pPr>
              <w:spacing w:after="0"/>
              <w:rPr>
                <w:rFonts w:ascii="Times New Roman" w:hAnsi="Times New Roman" w:cs="Times New Roman"/>
                <w:sz w:val="24"/>
                <w:szCs w:val="24"/>
              </w:rPr>
            </w:pPr>
            <w:r>
              <w:rPr>
                <w:rFonts w:ascii="Times New Roman" w:hAnsi="Times New Roman" w:cs="Times New Roman"/>
                <w:sz w:val="24"/>
                <w:szCs w:val="24"/>
                <w:u w:val="single"/>
                <w:lang w:val="uz-Cyrl-UZ"/>
              </w:rPr>
              <w:t>Спорт кўчас</w:t>
            </w:r>
            <w:r>
              <w:rPr>
                <w:rFonts w:ascii="Times New Roman" w:hAnsi="Times New Roman" w:cs="Times New Roman"/>
                <w:sz w:val="24"/>
                <w:szCs w:val="24"/>
                <w:u w:val="single"/>
              </w:rPr>
              <w:t xml:space="preserve">и </w:t>
            </w:r>
            <w:r>
              <w:rPr>
                <w:rFonts w:ascii="Times New Roman" w:hAnsi="Times New Roman" w:cs="Times New Roman"/>
                <w:sz w:val="24"/>
                <w:szCs w:val="24"/>
                <w:u w:val="single"/>
                <w:lang w:val="uz-Cyrl-UZ"/>
              </w:rPr>
              <w:t>-37А уй.</w:t>
            </w:r>
            <w:r>
              <w:rPr>
                <w:rFonts w:ascii="Times New Roman" w:hAnsi="Times New Roman" w:cs="Times New Roman"/>
                <w:sz w:val="24"/>
                <w:szCs w:val="24"/>
                <w:lang w:val="uz-Cyrl-UZ"/>
              </w:rPr>
              <w:t>____________</w:t>
            </w:r>
          </w:p>
          <w:p w:rsidR="00034BE5" w:rsidRDefault="00034BE5" w:rsidP="00C739C2">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Банк номи: </w:t>
            </w:r>
            <w:r>
              <w:rPr>
                <w:rFonts w:ascii="Times New Roman" w:hAnsi="Times New Roman" w:cs="Times New Roman"/>
                <w:sz w:val="24"/>
                <w:szCs w:val="24"/>
                <w:u w:val="single"/>
                <w:lang w:val="uz-Cyrl-UZ"/>
              </w:rPr>
              <w:t>АТБ “Узсаноаткурилишбанк” Чирчик филиали</w:t>
            </w:r>
            <w:r>
              <w:rPr>
                <w:rFonts w:ascii="Times New Roman" w:hAnsi="Times New Roman" w:cs="Times New Roman"/>
                <w:sz w:val="24"/>
                <w:szCs w:val="24"/>
                <w:lang w:val="uz-Cyrl-UZ"/>
              </w:rPr>
              <w:t>___________</w:t>
            </w:r>
          </w:p>
          <w:p w:rsidR="00034BE5" w:rsidRDefault="00034BE5" w:rsidP="00C739C2">
            <w:pPr>
              <w:spacing w:after="0"/>
              <w:rPr>
                <w:rFonts w:ascii="Times New Roman" w:hAnsi="Times New Roman" w:cs="Times New Roman"/>
                <w:sz w:val="24"/>
                <w:szCs w:val="24"/>
                <w:u w:val="single"/>
                <w:lang w:val="uz-Cyrl-UZ"/>
              </w:rPr>
            </w:pPr>
            <w:r>
              <w:rPr>
                <w:rFonts w:ascii="Times New Roman" w:hAnsi="Times New Roman" w:cs="Times New Roman"/>
                <w:b/>
                <w:sz w:val="24"/>
                <w:szCs w:val="24"/>
                <w:lang w:val="uz-Cyrl-UZ"/>
              </w:rPr>
              <w:t>Х/р:</w:t>
            </w:r>
            <w:r>
              <w:rPr>
                <w:rFonts w:ascii="Times New Roman" w:hAnsi="Times New Roman" w:cs="Times New Roman"/>
                <w:sz w:val="24"/>
                <w:szCs w:val="24"/>
                <w:lang w:val="uz-Cyrl-UZ"/>
              </w:rPr>
              <w:t xml:space="preserve"> </w:t>
            </w:r>
            <w:r>
              <w:rPr>
                <w:rFonts w:ascii="Times New Roman" w:hAnsi="Times New Roman" w:cs="Times New Roman"/>
                <w:sz w:val="24"/>
                <w:szCs w:val="24"/>
                <w:u w:val="single"/>
                <w:lang w:val="uz-Cyrl-UZ"/>
              </w:rPr>
              <w:t>20210000305276149001</w:t>
            </w:r>
            <w:r>
              <w:rPr>
                <w:rFonts w:ascii="Times New Roman" w:hAnsi="Times New Roman" w:cs="Times New Roman"/>
                <w:sz w:val="24"/>
                <w:szCs w:val="24"/>
                <w:lang w:val="uz-Cyrl-UZ"/>
              </w:rPr>
              <w:t>______</w:t>
            </w:r>
          </w:p>
          <w:p w:rsidR="00034BE5" w:rsidRDefault="00034BE5" w:rsidP="00C739C2">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МФО:</w:t>
            </w:r>
            <w:r>
              <w:rPr>
                <w:rFonts w:ascii="Times New Roman" w:hAnsi="Times New Roman" w:cs="Times New Roman"/>
                <w:sz w:val="24"/>
                <w:szCs w:val="24"/>
                <w:lang w:val="uz-Cyrl-UZ"/>
              </w:rPr>
              <w:t xml:space="preserve"> _</w:t>
            </w:r>
            <w:r>
              <w:rPr>
                <w:rFonts w:ascii="Times New Roman" w:hAnsi="Times New Roman" w:cs="Times New Roman"/>
                <w:sz w:val="24"/>
                <w:szCs w:val="24"/>
                <w:u w:val="single"/>
                <w:lang w:val="uz-Cyrl-UZ"/>
              </w:rPr>
              <w:t>00863</w:t>
            </w:r>
            <w:r>
              <w:rPr>
                <w:rFonts w:ascii="Times New Roman" w:hAnsi="Times New Roman" w:cs="Times New Roman"/>
                <w:sz w:val="24"/>
                <w:szCs w:val="24"/>
                <w:lang w:val="uz-Cyrl-UZ"/>
              </w:rPr>
              <w:t>___________________</w:t>
            </w:r>
          </w:p>
          <w:p w:rsidR="00034BE5" w:rsidRDefault="00034BE5" w:rsidP="00C739C2">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СТИР(ИНН):</w:t>
            </w:r>
            <w:r>
              <w:rPr>
                <w:rFonts w:ascii="Times New Roman" w:hAnsi="Times New Roman" w:cs="Times New Roman"/>
                <w:sz w:val="24"/>
                <w:szCs w:val="24"/>
                <w:lang w:val="uz-Cyrl-UZ"/>
              </w:rPr>
              <w:t xml:space="preserve"> 207325462________</w:t>
            </w:r>
          </w:p>
          <w:p w:rsidR="00034BE5" w:rsidRDefault="00034BE5" w:rsidP="00C739C2">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ХХТУТ:</w:t>
            </w:r>
            <w:r>
              <w:rPr>
                <w:rFonts w:ascii="Times New Roman" w:hAnsi="Times New Roman" w:cs="Times New Roman"/>
                <w:sz w:val="24"/>
                <w:szCs w:val="24"/>
                <w:lang w:val="uz-Cyrl-UZ"/>
              </w:rPr>
              <w:t xml:space="preserve"> _</w:t>
            </w:r>
            <w:r>
              <w:rPr>
                <w:rFonts w:ascii="Times New Roman" w:hAnsi="Times New Roman" w:cs="Times New Roman"/>
                <w:sz w:val="24"/>
                <w:szCs w:val="24"/>
                <w:u w:val="single"/>
                <w:lang w:val="uz-Cyrl-UZ"/>
              </w:rPr>
              <w:t>35220</w:t>
            </w:r>
            <w:r>
              <w:rPr>
                <w:rFonts w:ascii="Times New Roman" w:hAnsi="Times New Roman" w:cs="Times New Roman"/>
                <w:sz w:val="24"/>
                <w:szCs w:val="24"/>
                <w:lang w:val="uz-Cyrl-UZ"/>
              </w:rPr>
              <w:t>________________</w:t>
            </w:r>
          </w:p>
          <w:p w:rsidR="00034BE5" w:rsidRDefault="00034BE5" w:rsidP="00C739C2">
            <w:pPr>
              <w:spacing w:after="0"/>
              <w:rPr>
                <w:rFonts w:ascii="Times New Roman" w:hAnsi="Times New Roman" w:cs="Times New Roman"/>
                <w:sz w:val="24"/>
                <w:szCs w:val="24"/>
              </w:rPr>
            </w:pPr>
            <w:r>
              <w:rPr>
                <w:rFonts w:ascii="Times New Roman" w:hAnsi="Times New Roman" w:cs="Times New Roman"/>
                <w:b/>
                <w:sz w:val="24"/>
                <w:szCs w:val="24"/>
                <w:lang w:val="uz-Cyrl-UZ"/>
              </w:rPr>
              <w:t>Тел:</w:t>
            </w:r>
            <w:r>
              <w:rPr>
                <w:rFonts w:ascii="Times New Roman" w:hAnsi="Times New Roman" w:cs="Times New Roman"/>
                <w:sz w:val="24"/>
                <w:szCs w:val="24"/>
                <w:lang w:val="uz-Cyrl-UZ"/>
              </w:rPr>
              <w:t xml:space="preserve"> _</w:t>
            </w:r>
            <w:r>
              <w:rPr>
                <w:rFonts w:ascii="Times New Roman" w:hAnsi="Times New Roman" w:cs="Times New Roman"/>
                <w:sz w:val="24"/>
                <w:szCs w:val="24"/>
                <w:u w:val="single"/>
                <w:lang w:val="uz-Cyrl-UZ"/>
              </w:rPr>
              <w:t xml:space="preserve"> тел: (78)150-30-95     </w:t>
            </w:r>
            <w:r>
              <w:rPr>
                <w:rFonts w:ascii="Times New Roman" w:hAnsi="Times New Roman" w:cs="Times New Roman"/>
                <w:sz w:val="24"/>
                <w:szCs w:val="24"/>
                <w:lang w:val="uz-Cyrl-UZ"/>
              </w:rPr>
              <w:t>_______</w:t>
            </w:r>
          </w:p>
          <w:p w:rsidR="00034BE5" w:rsidRDefault="00034BE5" w:rsidP="00C739C2">
            <w:pPr>
              <w:spacing w:after="0"/>
              <w:rPr>
                <w:rStyle w:val="a3"/>
              </w:rPr>
            </w:pPr>
          </w:p>
        </w:tc>
        <w:tc>
          <w:tcPr>
            <w:tcW w:w="2453" w:type="pct"/>
            <w:shd w:val="clear" w:color="auto" w:fill="FFFFFF"/>
            <w:hideMark/>
          </w:tcPr>
          <w:p w:rsidR="00034BE5" w:rsidRDefault="00034BE5" w:rsidP="00C739C2">
            <w:pPr>
              <w:spacing w:after="0"/>
              <w:ind w:left="297"/>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Номи: </w:t>
            </w:r>
            <w:r>
              <w:rPr>
                <w:rFonts w:ascii="Times New Roman" w:hAnsi="Times New Roman" w:cs="Times New Roman"/>
                <w:b/>
                <w:sz w:val="24"/>
                <w:szCs w:val="24"/>
                <w:u w:val="single"/>
                <w:lang w:val="uz-Cyrl-UZ"/>
              </w:rPr>
              <w:t>“</w:t>
            </w:r>
            <w:r w:rsidR="00A32503">
              <w:rPr>
                <w:rFonts w:ascii="Times New Roman" w:hAnsi="Times New Roman" w:cs="Times New Roman"/>
                <w:b/>
                <w:sz w:val="24"/>
                <w:szCs w:val="24"/>
                <w:u w:val="single"/>
                <w:lang w:val="uz-Cyrl-UZ"/>
              </w:rPr>
              <w:t xml:space="preserve"> </w:t>
            </w:r>
            <w:r>
              <w:rPr>
                <w:rFonts w:ascii="Times New Roman" w:hAnsi="Times New Roman" w:cs="Times New Roman"/>
                <w:b/>
                <w:sz w:val="24"/>
                <w:szCs w:val="24"/>
                <w:u w:val="single"/>
                <w:lang w:val="uz-Cyrl-UZ"/>
              </w:rPr>
              <w:t>” МЧЖ</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sz w:val="24"/>
                <w:szCs w:val="24"/>
                <w:lang w:val="uz-Cyrl-UZ"/>
              </w:rPr>
              <w:t>‎</w:t>
            </w:r>
            <w:r>
              <w:rPr>
                <w:rFonts w:ascii="Times New Roman" w:hAnsi="Times New Roman" w:cs="Times New Roman"/>
                <w:b/>
                <w:sz w:val="24"/>
                <w:szCs w:val="24"/>
                <w:lang w:val="uz-Cyrl-UZ"/>
              </w:rPr>
              <w:t>Манзили:</w:t>
            </w:r>
            <w:r>
              <w:rPr>
                <w:rFonts w:ascii="Times New Roman" w:hAnsi="Times New Roman" w:cs="Times New Roman"/>
                <w:sz w:val="24"/>
                <w:szCs w:val="24"/>
                <w:lang w:val="uz-Cyrl-UZ"/>
              </w:rPr>
              <w:t xml:space="preserve"> </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sz w:val="24"/>
                <w:szCs w:val="24"/>
                <w:lang w:val="uz-Cyrl-UZ"/>
              </w:rPr>
              <w:t>‎</w:t>
            </w:r>
            <w:r>
              <w:rPr>
                <w:rFonts w:ascii="Times New Roman" w:hAnsi="Times New Roman" w:cs="Times New Roman"/>
                <w:b/>
                <w:sz w:val="24"/>
                <w:szCs w:val="24"/>
                <w:lang w:val="uz-Cyrl-UZ"/>
              </w:rPr>
              <w:t xml:space="preserve">Банк номи: </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b/>
                <w:sz w:val="24"/>
                <w:szCs w:val="24"/>
                <w:lang w:val="uz-Cyrl-UZ"/>
              </w:rPr>
              <w:t>Х/р:</w:t>
            </w:r>
            <w:r w:rsidR="00A3250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 xml:space="preserve">МФО: </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b/>
                <w:sz w:val="24"/>
                <w:szCs w:val="24"/>
                <w:lang w:val="uz-Cyrl-UZ"/>
              </w:rPr>
              <w:t>ХХТК (ОКОНХ):</w:t>
            </w:r>
          </w:p>
          <w:p w:rsidR="00034BE5" w:rsidRDefault="00034BE5" w:rsidP="00C739C2">
            <w:pPr>
              <w:spacing w:after="0"/>
              <w:rPr>
                <w:rFonts w:ascii="Times New Roman" w:hAnsi="Times New Roman" w:cs="Times New Roman"/>
                <w:sz w:val="24"/>
                <w:szCs w:val="24"/>
              </w:rPr>
            </w:pPr>
            <w:r>
              <w:rPr>
                <w:rFonts w:ascii="Times New Roman" w:hAnsi="Times New Roman" w:cs="Times New Roman"/>
                <w:b/>
                <w:sz w:val="24"/>
                <w:szCs w:val="24"/>
                <w:lang w:val="uz-Cyrl-UZ"/>
              </w:rPr>
              <w:t xml:space="preserve">     СТИР(ИНН): </w:t>
            </w:r>
          </w:p>
          <w:p w:rsidR="00034BE5" w:rsidRDefault="00034BE5" w:rsidP="00C739C2">
            <w:pPr>
              <w:spacing w:after="0"/>
              <w:ind w:left="297"/>
              <w:rPr>
                <w:rStyle w:val="a3"/>
              </w:rPr>
            </w:pPr>
          </w:p>
        </w:tc>
      </w:tr>
    </w:tbl>
    <w:p w:rsidR="00034BE5" w:rsidRDefault="00034BE5" w:rsidP="00034BE5">
      <w:pPr>
        <w:rPr>
          <w:rFonts w:ascii="Times New Roman" w:hAnsi="Times New Roman" w:cs="Times New Roman"/>
          <w:sz w:val="24"/>
          <w:szCs w:val="24"/>
          <w:lang w:val="uz-Cyrl-UZ"/>
        </w:rPr>
      </w:pPr>
      <w:r>
        <w:rPr>
          <w:rFonts w:ascii="Times New Roman" w:hAnsi="Times New Roman" w:cs="Times New Roman"/>
          <w:sz w:val="24"/>
          <w:szCs w:val="24"/>
          <w:lang w:val="uz-Cyrl-UZ"/>
        </w:rPr>
        <w:t>Бош мухандис</w:t>
      </w:r>
      <w:r w:rsidRPr="00354929">
        <w:rPr>
          <w:rFonts w:ascii="Times New Roman" w:hAnsi="Times New Roman" w:cs="Times New Roman"/>
          <w:sz w:val="24"/>
          <w:szCs w:val="24"/>
        </w:rPr>
        <w:t xml:space="preserve">____________ </w:t>
      </w:r>
      <w:proofErr w:type="spellStart"/>
      <w:r>
        <w:rPr>
          <w:rFonts w:ascii="Times New Roman" w:hAnsi="Times New Roman" w:cs="Times New Roman"/>
          <w:sz w:val="24"/>
          <w:szCs w:val="24"/>
        </w:rPr>
        <w:t>А.Джураев</w:t>
      </w:r>
      <w:proofErr w:type="spellEnd"/>
      <w:r>
        <w:rPr>
          <w:rFonts w:ascii="Times New Roman" w:hAnsi="Times New Roman" w:cs="Times New Roman"/>
          <w:sz w:val="24"/>
          <w:szCs w:val="24"/>
        </w:rPr>
        <w:t xml:space="preserve">              Директор______________</w:t>
      </w:r>
      <w:r>
        <w:rPr>
          <w:rFonts w:ascii="Times New Roman" w:hAnsi="Times New Roman" w:cs="Times New Roman"/>
          <w:sz w:val="24"/>
          <w:szCs w:val="24"/>
          <w:lang w:val="uz-Cyrl-UZ"/>
        </w:rPr>
        <w:t>Ф.Закрияев</w:t>
      </w:r>
    </w:p>
    <w:p w:rsidR="00910A8E" w:rsidRPr="00034BE5" w:rsidRDefault="00910A8E">
      <w:pPr>
        <w:rPr>
          <w:lang w:val="uz-Cyrl-UZ"/>
        </w:rPr>
      </w:pPr>
    </w:p>
    <w:sectPr w:rsidR="00910A8E" w:rsidRPr="00034BE5" w:rsidSect="00A325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4BE5"/>
    <w:rsid w:val="00034BE5"/>
    <w:rsid w:val="00445ACF"/>
    <w:rsid w:val="00910A8E"/>
    <w:rsid w:val="00A32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34B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1650</Words>
  <Characters>9411</Characters>
  <Application>Microsoft Office Word</Application>
  <DocSecurity>0</DocSecurity>
  <Lines>78</Lines>
  <Paragraphs>22</Paragraphs>
  <ScaleCrop>false</ScaleCrop>
  <Company>MultiDVD Team</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АЗИЗА</dc:creator>
  <cp:lastModifiedBy>Пользователь Windows</cp:lastModifiedBy>
  <cp:revision>2</cp:revision>
  <dcterms:created xsi:type="dcterms:W3CDTF">2021-06-04T10:23:00Z</dcterms:created>
  <dcterms:modified xsi:type="dcterms:W3CDTF">2021-06-04T10:23:00Z</dcterms:modified>
</cp:coreProperties>
</file>