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3A" w:rsidRPr="00B7633A" w:rsidRDefault="00B7633A" w:rsidP="00B7633A">
      <w:pPr>
        <w:jc w:val="both"/>
        <w:rPr>
          <w:rFonts w:ascii="Times New Roman" w:hAnsi="Times New Roman" w:cs="Times New Roman"/>
          <w:b/>
          <w:sz w:val="28"/>
          <w:lang w:val="uz-Cyrl-UZ"/>
        </w:rPr>
      </w:pPr>
      <w:bookmarkStart w:id="0" w:name="_GoBack"/>
      <w:r>
        <w:rPr>
          <w:noProof/>
          <w:lang w:eastAsia="ru-RU"/>
        </w:rPr>
        <w:drawing>
          <wp:anchor distT="0" distB="0" distL="114300" distR="114300" simplePos="0" relativeHeight="251658240" behindDoc="1" locked="0" layoutInCell="1" allowOverlap="1" wp14:anchorId="6C880CBB" wp14:editId="3A5D631C">
            <wp:simplePos x="0" y="0"/>
            <wp:positionH relativeFrom="column">
              <wp:posOffset>-5716</wp:posOffset>
            </wp:positionH>
            <wp:positionV relativeFrom="paragraph">
              <wp:posOffset>986790</wp:posOffset>
            </wp:positionV>
            <wp:extent cx="9363075" cy="5095875"/>
            <wp:effectExtent l="0" t="0" r="9525" b="9525"/>
            <wp:wrapNone/>
            <wp:docPr id="1" name="Рисунок 1" descr="Водоэмульсионная краска для потолка: какая луч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доэмульсионная краска для потолка: какая лучш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63075" cy="5095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B7633A">
        <w:rPr>
          <w:rFonts w:ascii="Times New Roman" w:hAnsi="Times New Roman" w:cs="Times New Roman"/>
          <w:b/>
          <w:sz w:val="28"/>
          <w:lang w:val="uz-Cyrl-UZ"/>
        </w:rPr>
        <w:t>Водоэмульсия (рангли бўёқ) махсулотлари махсулотлар сифатли қуёш нуридарида ва намгарчиликларда ўз хусусиятни йўқотмаслиги, махсулотлар 20 кгли пласмасса идишларда етказиб берилиши хамда етказиб берилишидан аввал намуна учун 20 кг идишда тақдим этилиши ва мақуллангандан сўнг 10 кун муддат ичида тўлиқ етказиб берилиши шарт.</w:t>
      </w:r>
    </w:p>
    <w:p w:rsidR="00B7633A" w:rsidRDefault="00B7633A" w:rsidP="00B7633A">
      <w:pPr>
        <w:rPr>
          <w:lang w:val="uz-Cyrl-UZ"/>
        </w:rPr>
      </w:pPr>
    </w:p>
    <w:p w:rsidR="00B7633A" w:rsidRDefault="00B7633A" w:rsidP="00B7633A">
      <w:pPr>
        <w:rPr>
          <w:lang w:val="uz-Cyrl-UZ"/>
        </w:rPr>
      </w:pPr>
    </w:p>
    <w:p w:rsidR="00940D21" w:rsidRPr="00B7633A" w:rsidRDefault="00940D21" w:rsidP="00B7633A"/>
    <w:sectPr w:rsidR="00940D21" w:rsidRPr="00B7633A" w:rsidSect="00B7633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3A"/>
    <w:rsid w:val="00940D21"/>
    <w:rsid w:val="00B7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3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3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3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Acer_Servis</dc:creator>
  <cp:lastModifiedBy>Acer_Servis</cp:lastModifiedBy>
  <cp:revision>1</cp:revision>
  <dcterms:created xsi:type="dcterms:W3CDTF">2022-01-28T06:30:00Z</dcterms:created>
  <dcterms:modified xsi:type="dcterms:W3CDTF">2022-01-28T06:32:00Z</dcterms:modified>
</cp:coreProperties>
</file>