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8D" w:rsidRDefault="00314A8D" w:rsidP="005D66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CBC" w:rsidRPr="00314A8D" w:rsidRDefault="00814CBC" w:rsidP="005D6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</w:rPr>
        <w:t>SH А R T N O M А №</w:t>
      </w:r>
      <w:r w:rsidR="00451760" w:rsidRPr="00451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A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14A8D">
        <w:rPr>
          <w:rFonts w:ascii="Times New Roman" w:hAnsi="Times New Roman" w:cs="Times New Roman"/>
          <w:sz w:val="24"/>
          <w:szCs w:val="24"/>
        </w:rPr>
        <w:t>(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Tovar</w:t>
      </w:r>
      <w:r w:rsidRPr="00314A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moddiyboyliklar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xom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ashyovamateriallarsotibolish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xizmatko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rsatishhaqida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>)</w:t>
      </w:r>
    </w:p>
    <w:p w:rsidR="00814CBC" w:rsidRPr="00314A8D" w:rsidRDefault="00814CBC" w:rsidP="00D560FE">
      <w:pPr>
        <w:jc w:val="both"/>
        <w:rPr>
          <w:rFonts w:ascii="Times New Roman" w:hAnsi="Times New Roman" w:cs="Times New Roman"/>
          <w:sz w:val="24"/>
          <w:szCs w:val="24"/>
        </w:rPr>
      </w:pPr>
      <w:r w:rsidRPr="00314A8D">
        <w:rPr>
          <w:rFonts w:ascii="Times New Roman" w:hAnsi="Times New Roman" w:cs="Times New Roman"/>
          <w:sz w:val="24"/>
          <w:szCs w:val="24"/>
        </w:rPr>
        <w:tab/>
      </w:r>
      <w:r w:rsidRPr="00314A8D">
        <w:rPr>
          <w:rFonts w:ascii="Times New Roman" w:hAnsi="Times New Roman" w:cs="Times New Roman"/>
          <w:sz w:val="24"/>
          <w:szCs w:val="24"/>
        </w:rPr>
        <w:tab/>
      </w:r>
      <w:r w:rsidRPr="00314A8D">
        <w:rPr>
          <w:rFonts w:ascii="Times New Roman" w:hAnsi="Times New Roman" w:cs="Times New Roman"/>
          <w:sz w:val="24"/>
          <w:szCs w:val="24"/>
        </w:rPr>
        <w:tab/>
      </w:r>
      <w:r w:rsidRPr="00314A8D">
        <w:rPr>
          <w:rFonts w:ascii="Times New Roman" w:hAnsi="Times New Roman" w:cs="Times New Roman"/>
          <w:sz w:val="24"/>
          <w:szCs w:val="24"/>
        </w:rPr>
        <w:tab/>
      </w:r>
      <w:r w:rsidRPr="00314A8D">
        <w:rPr>
          <w:rFonts w:ascii="Times New Roman" w:hAnsi="Times New Roman" w:cs="Times New Roman"/>
          <w:sz w:val="24"/>
          <w:szCs w:val="24"/>
        </w:rPr>
        <w:tab/>
      </w:r>
      <w:r w:rsidRPr="00314A8D">
        <w:rPr>
          <w:rFonts w:ascii="Times New Roman" w:hAnsi="Times New Roman" w:cs="Times New Roman"/>
          <w:sz w:val="24"/>
          <w:szCs w:val="24"/>
        </w:rPr>
        <w:tab/>
      </w:r>
    </w:p>
    <w:p w:rsidR="00814CBC" w:rsidRPr="00D560FE" w:rsidRDefault="00814CBC" w:rsidP="00D560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1409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yil"</w:t>
      </w:r>
      <w:r w:rsidR="00314A8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EA0F61" w:rsidRPr="00E403E0">
        <w:rPr>
          <w:color w:val="000000"/>
          <w:lang w:val="en-US"/>
        </w:rPr>
        <w:t xml:space="preserve"> </w:t>
      </w:r>
      <w:proofErr w:type="spellStart"/>
      <w:r w:rsidR="00CC7434" w:rsidRPr="00D720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oktyabr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Farg'onashahar</w:t>
      </w:r>
      <w:proofErr w:type="spellEnd"/>
    </w:p>
    <w:p w:rsidR="00EA0F61" w:rsidRDefault="00814CBC" w:rsidP="000F0D5B">
      <w:pPr>
        <w:pStyle w:val="a5"/>
        <w:rPr>
          <w:lang w:val="en-US"/>
        </w:rPr>
      </w:pPr>
      <w:r w:rsidRPr="00D560FE">
        <w:rPr>
          <w:lang w:val="en-US"/>
        </w:rPr>
        <w:t>FargʼonashaharmaktabgachataʼlimboʼliminomidanNizomasosidafaoliyatko'rsatuvchirahbari</w:t>
      </w:r>
    </w:p>
    <w:p w:rsidR="0059549C" w:rsidRPr="00685054" w:rsidRDefault="00814CBC" w:rsidP="00314A8D">
      <w:pPr>
        <w:pStyle w:val="a5"/>
        <w:jc w:val="both"/>
        <w:rPr>
          <w:lang w:val="en-US"/>
        </w:rPr>
      </w:pPr>
      <w:proofErr w:type="spellStart"/>
      <w:r w:rsidRPr="0059549C">
        <w:rPr>
          <w:b/>
          <w:bCs/>
          <w:lang w:val="en-US"/>
        </w:rPr>
        <w:t>N.Irgasheva</w:t>
      </w:r>
      <w:r w:rsidRPr="00D560FE">
        <w:rPr>
          <w:lang w:val="en-US"/>
        </w:rPr>
        <w:t>birtarafdan</w:t>
      </w:r>
      <w:proofErr w:type="spellEnd"/>
      <w:r w:rsidRPr="00D560FE">
        <w:rPr>
          <w:lang w:val="en-US"/>
        </w:rPr>
        <w:t xml:space="preserve"> (</w:t>
      </w:r>
      <w:proofErr w:type="spellStart"/>
      <w:r w:rsidRPr="00D560FE">
        <w:rPr>
          <w:lang w:val="en-US"/>
        </w:rPr>
        <w:t>keyingio'rinlarda</w:t>
      </w:r>
      <w:r w:rsidRPr="0059549C">
        <w:rPr>
          <w:b/>
          <w:bCs/>
          <w:lang w:val="en-US"/>
        </w:rPr>
        <w:t>"Buyurtmachi</w:t>
      </w:r>
      <w:proofErr w:type="spellEnd"/>
      <w:r w:rsidRPr="0059549C">
        <w:rPr>
          <w:b/>
          <w:bCs/>
          <w:lang w:val="en-US"/>
        </w:rPr>
        <w:t>"</w:t>
      </w:r>
      <w:r w:rsidRPr="00D560FE">
        <w:rPr>
          <w:lang w:val="en-US"/>
        </w:rPr>
        <w:t xml:space="preserve"> deb </w:t>
      </w:r>
      <w:proofErr w:type="spellStart"/>
      <w:r w:rsidRPr="00D560FE">
        <w:rPr>
          <w:lang w:val="en-US"/>
        </w:rPr>
        <w:t>yuritiladi</w:t>
      </w:r>
      <w:proofErr w:type="spellEnd"/>
      <w:r w:rsidRPr="00D560FE">
        <w:rPr>
          <w:lang w:val="en-US"/>
        </w:rPr>
        <w:t xml:space="preserve">), </w:t>
      </w:r>
      <w:proofErr w:type="spellStart"/>
      <w:r w:rsidRPr="00D560FE">
        <w:rPr>
          <w:lang w:val="en-US"/>
        </w:rPr>
        <w:t>nizomasosidaharakatqiluvchi</w:t>
      </w:r>
      <w:proofErr w:type="spellEnd"/>
      <w:r w:rsidR="00685054" w:rsidRPr="00685054">
        <w:rPr>
          <w:lang w:val="en-US"/>
        </w:rPr>
        <w:t xml:space="preserve">     </w:t>
      </w:r>
      <w:proofErr w:type="spellStart"/>
      <w:r w:rsidR="00663A76" w:rsidRPr="00663A76">
        <w:rPr>
          <w:lang w:val="en-US"/>
        </w:rPr>
        <w:t>nomidan</w:t>
      </w:r>
      <w:proofErr w:type="spellEnd"/>
      <w:r w:rsidR="00314A8D">
        <w:rPr>
          <w:lang w:val="uz-Cyrl-UZ"/>
        </w:rPr>
        <w:t xml:space="preserve"> </w:t>
      </w:r>
      <w:proofErr w:type="spellStart"/>
      <w:r w:rsidR="00663A76" w:rsidRPr="00663A76">
        <w:rPr>
          <w:lang w:val="en-US"/>
        </w:rPr>
        <w:t>Nizom</w:t>
      </w:r>
      <w:proofErr w:type="spellEnd"/>
      <w:r w:rsidR="00685054" w:rsidRPr="00685054">
        <w:rPr>
          <w:lang w:val="en-US"/>
        </w:rPr>
        <w:t xml:space="preserve"> </w:t>
      </w:r>
      <w:proofErr w:type="spellStart"/>
      <w:r w:rsidR="00663A76" w:rsidRPr="00663A76">
        <w:rPr>
          <w:lang w:val="en-US"/>
        </w:rPr>
        <w:t>asosida</w:t>
      </w:r>
      <w:proofErr w:type="spellEnd"/>
      <w:r w:rsidR="00685054" w:rsidRPr="00685054">
        <w:rPr>
          <w:lang w:val="en-US"/>
        </w:rPr>
        <w:t xml:space="preserve"> </w:t>
      </w:r>
      <w:proofErr w:type="spellStart"/>
      <w:proofErr w:type="gramStart"/>
      <w:r w:rsidR="00663A76" w:rsidRPr="00663A76">
        <w:rPr>
          <w:lang w:val="en-US"/>
        </w:rPr>
        <w:t>faoliyatko</w:t>
      </w:r>
      <w:r w:rsidR="00663A76" w:rsidRPr="00685054">
        <w:rPr>
          <w:lang w:val="en-US"/>
        </w:rPr>
        <w:t>'</w:t>
      </w:r>
      <w:r w:rsidR="00663A76" w:rsidRPr="00663A76">
        <w:rPr>
          <w:lang w:val="en-US"/>
        </w:rPr>
        <w:t>rsatuvchirahbari</w:t>
      </w:r>
      <w:proofErr w:type="spellEnd"/>
      <w:r w:rsidR="00685054">
        <w:rPr>
          <w:lang w:val="en-US"/>
        </w:rPr>
        <w:t xml:space="preserve"> </w:t>
      </w:r>
      <w:r w:rsidR="00EA0F61">
        <w:rPr>
          <w:lang w:val="en-US"/>
        </w:rPr>
        <w:t xml:space="preserve"> </w:t>
      </w:r>
      <w:proofErr w:type="spellStart"/>
      <w:r w:rsidRPr="00D560FE">
        <w:rPr>
          <w:lang w:val="en-US"/>
        </w:rPr>
        <w:t>ikkinchitomondan</w:t>
      </w:r>
      <w:proofErr w:type="spellEnd"/>
      <w:proofErr w:type="gramEnd"/>
      <w:r w:rsidRPr="00685054">
        <w:rPr>
          <w:lang w:val="en-US"/>
        </w:rPr>
        <w:t xml:space="preserve"> (</w:t>
      </w:r>
      <w:proofErr w:type="spellStart"/>
      <w:r w:rsidRPr="00D560FE">
        <w:rPr>
          <w:lang w:val="en-US"/>
        </w:rPr>
        <w:t>keyingio</w:t>
      </w:r>
      <w:r w:rsidRPr="00685054">
        <w:rPr>
          <w:lang w:val="en-US"/>
        </w:rPr>
        <w:t>'</w:t>
      </w:r>
      <w:r w:rsidRPr="00D560FE">
        <w:rPr>
          <w:lang w:val="en-US"/>
        </w:rPr>
        <w:t>rinlarda</w:t>
      </w:r>
      <w:r w:rsidRPr="00685054">
        <w:rPr>
          <w:b/>
          <w:bCs/>
          <w:lang w:val="en-US"/>
        </w:rPr>
        <w:t>"</w:t>
      </w:r>
      <w:r w:rsidRPr="0059549C">
        <w:rPr>
          <w:b/>
          <w:bCs/>
          <w:lang w:val="en-US"/>
        </w:rPr>
        <w:t>Yetkazibberuvchi</w:t>
      </w:r>
      <w:proofErr w:type="spellEnd"/>
      <w:r w:rsidRPr="00685054">
        <w:rPr>
          <w:b/>
          <w:bCs/>
          <w:lang w:val="en-US"/>
        </w:rPr>
        <w:t>"</w:t>
      </w:r>
      <w:r w:rsidRPr="00685054">
        <w:rPr>
          <w:lang w:val="en-US"/>
        </w:rPr>
        <w:t xml:space="preserve"> </w:t>
      </w:r>
      <w:r w:rsidRPr="00D560FE">
        <w:rPr>
          <w:lang w:val="en-US"/>
        </w:rPr>
        <w:t>deb</w:t>
      </w:r>
      <w:r w:rsidRPr="00685054">
        <w:rPr>
          <w:lang w:val="en-US"/>
        </w:rPr>
        <w:t xml:space="preserve"> </w:t>
      </w:r>
      <w:proofErr w:type="spellStart"/>
      <w:r w:rsidRPr="00D560FE">
        <w:rPr>
          <w:lang w:val="en-US"/>
        </w:rPr>
        <w:t>yuritiladi</w:t>
      </w:r>
      <w:proofErr w:type="spellEnd"/>
      <w:r w:rsidRPr="00685054">
        <w:rPr>
          <w:lang w:val="en-US"/>
        </w:rPr>
        <w:t xml:space="preserve">) </w:t>
      </w:r>
      <w:proofErr w:type="spellStart"/>
      <w:r w:rsidRPr="00D560FE">
        <w:rPr>
          <w:lang w:val="en-US"/>
        </w:rPr>
        <w:t>quyidagishartnomaniushbushartlarasosidatuzdilar</w:t>
      </w:r>
      <w:proofErr w:type="spellEnd"/>
      <w:r w:rsidRPr="00685054">
        <w:rPr>
          <w:lang w:val="en-US"/>
        </w:rPr>
        <w:t>:</w:t>
      </w:r>
      <w:r w:rsidRPr="00685054">
        <w:rPr>
          <w:lang w:val="en-US"/>
        </w:rPr>
        <w:tab/>
      </w:r>
      <w:r w:rsidRPr="00685054">
        <w:rPr>
          <w:lang w:val="en-US"/>
        </w:rPr>
        <w:tab/>
      </w:r>
      <w:r w:rsidRPr="00685054">
        <w:rPr>
          <w:lang w:val="en-US"/>
        </w:rPr>
        <w:tab/>
      </w:r>
      <w:r w:rsidRPr="00685054">
        <w:rPr>
          <w:lang w:val="en-US"/>
        </w:rPr>
        <w:tab/>
      </w:r>
      <w:r w:rsidRPr="00685054">
        <w:rPr>
          <w:lang w:val="en-US"/>
        </w:rPr>
        <w:tab/>
      </w:r>
    </w:p>
    <w:p w:rsidR="00490DFB" w:rsidRDefault="00490DFB" w:rsidP="00490DF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Shаrtnomа</w:t>
      </w:r>
      <w:proofErr w:type="spellEnd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predmeti</w:t>
      </w:r>
      <w:proofErr w:type="spellEnd"/>
    </w:p>
    <w:p w:rsidR="00490DFB" w:rsidRPr="005D6606" w:rsidRDefault="00490DFB" w:rsidP="00490D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90DFB" w:rsidRPr="00D560FE" w:rsidRDefault="00490DFB" w:rsidP="00490DF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1.1.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Mazkur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shartnomaga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beruvchi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 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Buyurtmachi"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</w:t>
      </w:r>
      <w:r w:rsidRPr="00814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tkazib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ko'rsatilgan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to'lovlarni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zimmasiga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oladilar</w:t>
      </w:r>
      <w:proofErr w:type="spellEnd"/>
      <w:r w:rsidRPr="00D560F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:</w:t>
      </w:r>
    </w:p>
    <w:p w:rsidR="006D01A4" w:rsidRPr="005D6606" w:rsidRDefault="006D01A4" w:rsidP="00D560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="005D6606" w:rsidRPr="005D6606">
        <w:rPr>
          <w:rFonts w:ascii="Times New Roman" w:hAnsi="Times New Roman" w:cs="Times New Roman"/>
          <w:b/>
          <w:bCs/>
          <w:sz w:val="24"/>
          <w:szCs w:val="24"/>
        </w:rPr>
        <w:t>Shаrtnomа</w:t>
      </w:r>
      <w:r w:rsidR="00D560FE" w:rsidRPr="005D6606">
        <w:rPr>
          <w:rFonts w:ascii="Times New Roman" w:hAnsi="Times New Roman" w:cs="Times New Roman"/>
          <w:b/>
          <w:bCs/>
          <w:sz w:val="24"/>
          <w:szCs w:val="24"/>
        </w:rPr>
        <w:t>nаrxi</w:t>
      </w:r>
      <w:proofErr w:type="spellEnd"/>
    </w:p>
    <w:tbl>
      <w:tblPr>
        <w:tblW w:w="9725" w:type="dxa"/>
        <w:tblInd w:w="113" w:type="dxa"/>
        <w:tblLook w:val="04A0" w:firstRow="1" w:lastRow="0" w:firstColumn="1" w:lastColumn="0" w:noHBand="0" w:noVBand="1"/>
      </w:tblPr>
      <w:tblGrid>
        <w:gridCol w:w="1129"/>
        <w:gridCol w:w="2410"/>
        <w:gridCol w:w="1418"/>
        <w:gridCol w:w="1003"/>
        <w:gridCol w:w="1265"/>
        <w:gridCol w:w="2500"/>
      </w:tblGrid>
      <w:tr w:rsidR="0069260D" w:rsidRPr="0069260D" w:rsidTr="0069260D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Tartib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raqami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Tovar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xizmatlar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nomi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Oʼlchov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birligi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Narxi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so'mda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mahsulot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umumiy</w:t>
            </w:r>
            <w:proofErr w:type="spellEnd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summasi</w:t>
            </w:r>
            <w:proofErr w:type="spellEnd"/>
          </w:p>
        </w:tc>
      </w:tr>
      <w:tr w:rsidR="0069260D" w:rsidRPr="0069260D" w:rsidTr="00314A8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Kartoshka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260D" w:rsidRPr="0069260D" w:rsidTr="00314A8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Piyoz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260D" w:rsidRPr="0069260D" w:rsidTr="00314A8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260D" w:rsidRPr="0069260D" w:rsidTr="0069260D">
        <w:trPr>
          <w:trHeight w:val="40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60D" w:rsidRPr="0069260D" w:rsidRDefault="0069260D" w:rsidP="0069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9260D" w:rsidRPr="00314A8D" w:rsidRDefault="00EA0F61" w:rsidP="006926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01A4" w:rsidRPr="001916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Tovarlarningshartnomaviyumumiybahosi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BB6" w:rsidRPr="00314A8D" w:rsidRDefault="00E403E0" w:rsidP="00E403E0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140BB6"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40BB6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proofErr w:type="spellStart"/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Hisob</w:t>
      </w:r>
      <w:proofErr w:type="spellEnd"/>
      <w:r w:rsidR="00140BB6"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kitob</w:t>
      </w:r>
      <w:proofErr w:type="spellEnd"/>
      <w:r w:rsidR="00140BB6"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qilish</w:t>
      </w:r>
      <w:proofErr w:type="spellEnd"/>
      <w:r w:rsidR="00140BB6"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Start"/>
      <w:r w:rsidR="00140BB6"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rtibi</w:t>
      </w:r>
      <w:proofErr w:type="spellEnd"/>
    </w:p>
    <w:p w:rsidR="00140BB6" w:rsidRPr="00314A8D" w:rsidRDefault="00140BB6" w:rsidP="00140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oldindan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berilayotgan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foizi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lovni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oshiradi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BB6" w:rsidRPr="00314A8D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31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foiz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ʼ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tovarlar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berilib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fakturalar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qilingandan</w:t>
      </w:r>
      <w:proofErr w:type="spellEnd"/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r w:rsidRPr="0031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</w:p>
    <w:p w:rsidR="00140BB6" w:rsidRPr="00314A8D" w:rsidRDefault="00140BB6" w:rsidP="00140B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14A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Tov</w:t>
      </w:r>
      <w:r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314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yetk</w:t>
      </w:r>
      <w:proofErr w:type="spellEnd"/>
      <w:r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Start"/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zib</w:t>
      </w:r>
      <w:proofErr w:type="spellEnd"/>
      <w:r w:rsidRPr="00314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berish</w:t>
      </w:r>
      <w:proofErr w:type="spellEnd"/>
      <w:r w:rsidRPr="00314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mudd</w:t>
      </w:r>
      <w:proofErr w:type="spellEnd"/>
      <w:r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Start"/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ti</w:t>
      </w:r>
      <w:proofErr w:type="spellEnd"/>
    </w:p>
    <w:p w:rsidR="00140BB6" w:rsidRPr="00314A8D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4A8D">
        <w:rPr>
          <w:rFonts w:ascii="Times New Roman" w:hAnsi="Times New Roman" w:cs="Times New Roman"/>
          <w:sz w:val="24"/>
          <w:szCs w:val="24"/>
        </w:rPr>
        <w:t xml:space="preserve">4.1. </w:t>
      </w:r>
      <w:r w:rsidRPr="00314A8D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Yetkazib</w:t>
      </w:r>
      <w:proofErr w:type="spellEnd"/>
      <w:r w:rsidRPr="00314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beruvchi</w:t>
      </w:r>
      <w:proofErr w:type="spellEnd"/>
      <w:r w:rsidRPr="00314A8D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qonuniy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kirgandan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14A8D">
        <w:rPr>
          <w:rFonts w:ascii="Times New Roman" w:hAnsi="Times New Roman" w:cs="Times New Roman"/>
          <w:sz w:val="24"/>
          <w:szCs w:val="24"/>
        </w:rPr>
        <w:t>'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tovarni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30 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r w:rsidRPr="00314A8D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Buyurtmachi</w:t>
      </w:r>
      <w:proofErr w:type="spellEnd"/>
      <w:r w:rsidRPr="00314A8D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berishi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tovar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314A8D">
        <w:rPr>
          <w:rFonts w:ascii="Times New Roman" w:hAnsi="Times New Roman" w:cs="Times New Roman"/>
          <w:sz w:val="24"/>
          <w:szCs w:val="24"/>
        </w:rPr>
        <w:t>)</w:t>
      </w:r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40BB6" w:rsidRPr="00314A8D" w:rsidRDefault="00140BB6" w:rsidP="00140B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Tovar</w:t>
      </w:r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sifati</w:t>
      </w:r>
      <w:proofErr w:type="spellEnd"/>
    </w:p>
    <w:p w:rsidR="00140BB6" w:rsidRPr="00314A8D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berilayotgan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mahsulotlarning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standartlarga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muvofiklik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sertfikati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chiqarish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</w:t>
      </w:r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ʼ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yoriy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talablariga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kelishi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BB6" w:rsidRPr="00314A8D" w:rsidRDefault="00140BB6" w:rsidP="00140B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Tomonl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rning</w:t>
      </w:r>
      <w:proofErr w:type="spellEnd"/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jburiyatl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</w:p>
    <w:p w:rsidR="00140BB6" w:rsidRPr="00314A8D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3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0BB6" w:rsidRPr="00D560FE" w:rsidRDefault="00140BB6" w:rsidP="00140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4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Buyurtmachi"ga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40BB6" w:rsidRPr="00D560FE" w:rsidRDefault="00140BB6" w:rsidP="00140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buzilganda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qaytarib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qo'yish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huquqiga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40BB6" w:rsidRDefault="00140BB6" w:rsidP="00140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yuborilmaganligi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to'grisida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bildirishnoma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olgandan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</w:t>
      </w:r>
      <w:proofErr w:type="gram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kun</w:t>
      </w:r>
      <w:proofErr w:type="gram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almashtirib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sharnomaning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2-bandiga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bahosini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qaytarib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40BB6" w:rsidRPr="00B7278E" w:rsidRDefault="00140BB6" w:rsidP="001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hisob-varaqlarda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aniq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kategoriyasini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ko'rsatkichlarini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ko'rsatishi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fakturalarni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raqamlab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rekvizitlarni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rasmiylashtirishi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B7278E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6.2</w:t>
      </w:r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proofErr w:type="gram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140BB6" w:rsidRDefault="00140BB6" w:rsidP="00140B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dalolatnoma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tuzib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butlash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qarab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tushganligi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aniqlangandan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to'g'risida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dalolatnoma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tuzilib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</w:t>
      </w:r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kun</w:t>
      </w:r>
      <w:proofErr w:type="gram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ogohlantirish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Default="00140BB6" w:rsidP="00140B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rasmiylashtirilmagan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kategoriyalari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fakturalar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oshirilishiga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yo'l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qo'yilmaydi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Default="00140BB6" w:rsidP="00140B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VII. </w:t>
      </w:r>
      <w:proofErr w:type="spellStart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Tomonlаrning</w:t>
      </w:r>
      <w:proofErr w:type="spellEnd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jаvobgаrligi</w:t>
      </w:r>
      <w:proofErr w:type="spellEnd"/>
    </w:p>
    <w:p w:rsidR="00140BB6" w:rsidRPr="003D090A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7.1.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majburiyatlarni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etilmasligi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bajarilmaganligi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qonunchiligida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javobgardirlar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7.2.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mahsulotlarni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muddatlarda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bermaganligi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0,5 %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Buyurtmachi"ga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to'laydi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lekin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kerak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3D090A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7.3.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sifatlardagi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butlashdagi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aybdor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jarima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to'lashiga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bo'ladi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140BB6" w:rsidRPr="003D090A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7.4. 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0,4 %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Etkazib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to'laydi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bunda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3D090A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7.5.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organlari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narxi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yuqori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deb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topilgan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o'rtadagi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farq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beruvchi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qoplanadi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B7278E" w:rsidRDefault="00140BB6" w:rsidP="00140B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VIII.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Fors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-m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jor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</w:p>
    <w:p w:rsidR="00140BB6" w:rsidRPr="00B7278E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8.1.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ikkinchi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bog'liq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sabablarga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yengib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mavjud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javobgar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holatlariga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suv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toshqini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yong'in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qimirlashi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tabiiy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harbiy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davlat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organlarining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olmaydigan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qanday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tegishlidir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B7278E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8.2.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to'g'risida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albatta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ikkinchi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yozma ravishda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xabardor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B7278E" w:rsidRDefault="00140BB6" w:rsidP="00140B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8.3. 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gar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bo'lmaydigan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proofErr w:type="gram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oy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davomida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uzluksiz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davom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etsa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bir-birini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ogohlantirib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ijrosini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muddatlarini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o'zgartirishlari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B7278E" w:rsidRDefault="00140BB6" w:rsidP="00140B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rtnom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o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'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zg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rtirish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v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b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ekor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q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ilish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rtibi</w:t>
      </w:r>
      <w:proofErr w:type="spellEnd"/>
    </w:p>
    <w:p w:rsidR="00140BB6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9.1.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o'zgartirish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paydo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bo'ladigan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avvalo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kelishuvi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O'zaro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kelishilmagan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mavjud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joylashgan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hududdagi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sudlar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orqali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D560FE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9.2.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o'zaro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Fuqarolik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kodeksiga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normalariga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ilgari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40BB6" w:rsidRPr="00D560FE" w:rsidRDefault="00140BB6" w:rsidP="00140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9.3.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"31"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dekabrgacha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:rsidR="00140BB6" w:rsidRDefault="00140BB6" w:rsidP="00140B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9.4.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imzolanib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hududiy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g'aznachilik</w:t>
      </w:r>
      <w:proofErr w:type="spellEnd"/>
      <w:r w:rsidRPr="00D56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bo'limida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ro'yxatdan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o'tkazilganidan</w:t>
      </w:r>
      <w:proofErr w:type="spellEnd"/>
      <w:r w:rsidRPr="00D56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63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140BB6" w:rsidRDefault="00140BB6" w:rsidP="00140B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40BB6" w:rsidRDefault="00140BB6" w:rsidP="00140B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KORRUPSIYAGA QARSHI QO'SHIMCHA SHARTLAR</w:t>
      </w:r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tuzishda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muddatida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tugaganidan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so‘ng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bog‘lik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korrupsiyaviy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harakatlarni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qilmaslikka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kelishib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oladilar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shartnomadagi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korrupsiyaga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shartlarda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korrupsiyaning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choralarni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rioya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etilishi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xamkorlikni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ta`minlaydilar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10.3.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paytda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o‘zi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ijroiya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organlari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mansabdor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shaxslari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xodimlari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bog‘lik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munosobalar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yuzasidan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qonunga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xilof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ravishida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moddiy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qiymatliklar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berilmaganligini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evaziga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norasmiy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moddiy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qiymatliklar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olinishga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yo‘l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qo‘yilmaganligini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etilmaganligini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berishga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va’da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qilinmaganligini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moddiy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imtiyoz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ustunliklar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olinmaganligini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kelajakda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harakatlarni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oshirishi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mumkinligi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taassurot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qoldirmaganligini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kafolatlaydi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doirasida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shaxslarning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pudratchi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tashkilotlar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agentlar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nazorati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ostidagi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shaxslarning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yuqoridagi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harakatlarni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etmasligi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yuzasidan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oqilona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ko`radi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yicha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vakolatli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organlarini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darhol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Tarfning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talabi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qoidabuzarliklarni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oqilona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ko`rilmagan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ko‘rib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natijalari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qilmagan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to‘xtatib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turishga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qilishga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zararni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to‘liq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qoplab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berishni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qilishga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haqli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BB6" w:rsidRDefault="00140BB6" w:rsidP="001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12F67" w:rsidRDefault="00D560FE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Sh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rtnom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rniyuridik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m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nzil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v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rekvizitl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riquyid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gich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toʼldirilishilozim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:rsidR="00844BF7" w:rsidRPr="00D560FE" w:rsidRDefault="00844BF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tbl>
      <w:tblPr>
        <w:tblW w:w="10839" w:type="dxa"/>
        <w:tblInd w:w="-577" w:type="dxa"/>
        <w:tblLook w:val="04A0" w:firstRow="1" w:lastRow="0" w:firstColumn="1" w:lastColumn="0" w:noHBand="0" w:noVBand="1"/>
      </w:tblPr>
      <w:tblGrid>
        <w:gridCol w:w="1916"/>
        <w:gridCol w:w="3434"/>
        <w:gridCol w:w="5489"/>
      </w:tblGrid>
      <w:tr w:rsidR="00D560FE" w:rsidRPr="00D560FE" w:rsidTr="00FC7DEF">
        <w:trPr>
          <w:trHeight w:val="326"/>
        </w:trPr>
        <w:tc>
          <w:tcPr>
            <w:tcW w:w="5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FE" w:rsidRPr="00912F67" w:rsidRDefault="00D560FE" w:rsidP="0095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Yetkazibberuvchi</w:t>
            </w:r>
            <w:proofErr w:type="spellEnd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60FE" w:rsidRPr="00D560FE" w:rsidRDefault="00D560FE" w:rsidP="009509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Buyurtmachi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44BF7" w:rsidRPr="0014093F" w:rsidTr="00FC7DEF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F7" w:rsidRPr="000F0D5B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4BF7" w:rsidRPr="00D560FE" w:rsidRDefault="00844BF7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Fargʼonashaharmaktabgachataʼlimboʼlimi</w:t>
            </w:r>
            <w:proofErr w:type="spellEnd"/>
          </w:p>
        </w:tc>
      </w:tr>
      <w:tr w:rsidR="00844BF7" w:rsidRPr="0014093F" w:rsidTr="00FC7DEF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Manzili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F7" w:rsidRPr="00912F67" w:rsidRDefault="00844BF7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4BF7" w:rsidRPr="00D560FE" w:rsidRDefault="00844BF7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FargʼonashaharNurafshonkoʼchasi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uy</w:t>
            </w:r>
            <w:proofErr w:type="spellEnd"/>
          </w:p>
        </w:tc>
      </w:tr>
      <w:tr w:rsidR="00844BF7" w:rsidRPr="00D560FE" w:rsidTr="00FC7DEF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faks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F7" w:rsidRPr="00EA0F61" w:rsidRDefault="00844BF7" w:rsidP="00EA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4BF7" w:rsidRPr="00D560FE" w:rsidRDefault="00844BF7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(373) 243-91-88</w:t>
            </w:r>
          </w:p>
        </w:tc>
      </w:tr>
      <w:tr w:rsidR="00844BF7" w:rsidRPr="00D560FE" w:rsidTr="00FC7DEF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(X/R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yokiShXV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F7" w:rsidRPr="000F0D5B" w:rsidRDefault="00844BF7" w:rsidP="00EA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4BF7" w:rsidRDefault="00D72029" w:rsidP="00844B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CD5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CD5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2286030401709110025106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  <w:p w:rsidR="00CD5BBD" w:rsidRPr="00CD5BBD" w:rsidRDefault="00CD5BBD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STIRi</w:t>
            </w: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305153264</w:t>
            </w:r>
            <w:r>
              <w:rPr>
                <w:rFonts w:ascii="Arial" w:hAnsi="Arial" w:cs="Arial"/>
                <w:b/>
                <w:bCs/>
                <w:color w:val="000000"/>
              </w:rPr>
              <w:t>IFUT(OKONX)</w:t>
            </w: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85100</w:t>
            </w:r>
          </w:p>
        </w:tc>
      </w:tr>
      <w:tr w:rsidR="00CD5BBD" w:rsidRPr="00685054" w:rsidTr="00FC7DEF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Banknomi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Pr="009C7C58" w:rsidRDefault="00CD5BBD" w:rsidP="001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FargʼonashaxriboʼyichaGʼaznachilikboʼlinmasi</w:t>
            </w:r>
            <w:proofErr w:type="spellEnd"/>
          </w:p>
        </w:tc>
      </w:tr>
      <w:tr w:rsidR="00CD5BBD" w:rsidRPr="00D560FE" w:rsidTr="00FC7DEF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MFO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Pr="00CD5BBD" w:rsidRDefault="00CD5BBD" w:rsidP="00125F27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48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YaGʼH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23 402 000 300 100 001 010</w:t>
            </w:r>
          </w:p>
        </w:tc>
      </w:tr>
      <w:tr w:rsidR="00CD5BBD" w:rsidRPr="00CD5BBD" w:rsidTr="00FC7DEF">
        <w:trPr>
          <w:trHeight w:val="483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Pr="000F0D5B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D5BBD" w:rsidRDefault="00CD5BBD" w:rsidP="00CD5BBD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Bank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nomi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Markaziybankning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Toshkent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shahar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Bosh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boshqarmasiHisob-kitob-kassamarkazi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(HKKM) </w:t>
            </w:r>
          </w:p>
          <w:p w:rsidR="00CD5BBD" w:rsidRPr="00CD5BBD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MFO:00014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Gʼaznachilik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STIRI 201122919</w:t>
            </w:r>
          </w:p>
        </w:tc>
      </w:tr>
      <w:tr w:rsidR="00CD5BBD" w:rsidRPr="00D560FE" w:rsidTr="00FC7DEF">
        <w:trPr>
          <w:trHeight w:val="104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IFUT(OKONX)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Pr="000F0D5B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8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BD" w:rsidRPr="00D560FE" w:rsidTr="00FC7DEF">
        <w:trPr>
          <w:trHeight w:val="104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BBD" w:rsidRPr="00D560FE" w:rsidTr="00FC7DEF">
        <w:trPr>
          <w:trHeight w:val="104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BBD" w:rsidRPr="00D560FE" w:rsidTr="00FC7DEF">
        <w:trPr>
          <w:trHeight w:val="104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44BF7">
              <w:rPr>
                <w:rFonts w:ascii="Arial" w:hAnsi="Arial" w:cs="Arial"/>
                <w:b/>
                <w:bCs/>
                <w:color w:val="000000"/>
              </w:rPr>
              <w:t>Rahbar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Default="00CD5BBD" w:rsidP="00314A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BF7">
              <w:rPr>
                <w:rFonts w:ascii="Arial" w:hAnsi="Arial" w:cs="Arial"/>
              </w:rPr>
              <w:t>_____________</w:t>
            </w:r>
            <w:r w:rsidR="00EA0F61">
              <w:t xml:space="preserve"> </w:t>
            </w:r>
            <w:bookmarkStart w:id="0" w:name="_GoBack"/>
            <w:bookmarkEnd w:id="0"/>
          </w:p>
        </w:tc>
        <w:tc>
          <w:tcPr>
            <w:tcW w:w="5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Buyurtmac</w:t>
            </w:r>
            <w:r w:rsidR="00EA0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hirahbari</w:t>
            </w:r>
            <w:proofErr w:type="spellEnd"/>
            <w:r w:rsidR="00EA0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  <w:proofErr w:type="spellStart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N.Irgasheva</w:t>
            </w:r>
            <w:proofErr w:type="spellEnd"/>
          </w:p>
        </w:tc>
      </w:tr>
      <w:tr w:rsidR="00CD5BBD" w:rsidRPr="00D560FE" w:rsidTr="00FC7DEF">
        <w:trPr>
          <w:trHeight w:val="104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5BBD" w:rsidRPr="00844BF7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BD" w:rsidRPr="00844BF7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4BF7" w:rsidRPr="00D560FE" w:rsidRDefault="00844BF7" w:rsidP="00D5099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sectPr w:rsidR="00844BF7" w:rsidRPr="00D560FE" w:rsidSect="004B0D56">
      <w:pgSz w:w="11906" w:h="16838"/>
      <w:pgMar w:top="0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D"/>
    <w:rsid w:val="000F0D5B"/>
    <w:rsid w:val="00125F27"/>
    <w:rsid w:val="0014093F"/>
    <w:rsid w:val="00140BB6"/>
    <w:rsid w:val="001916B2"/>
    <w:rsid w:val="00216500"/>
    <w:rsid w:val="00291FF0"/>
    <w:rsid w:val="00297941"/>
    <w:rsid w:val="00314A8D"/>
    <w:rsid w:val="0031507D"/>
    <w:rsid w:val="003D090A"/>
    <w:rsid w:val="00436D8C"/>
    <w:rsid w:val="00451760"/>
    <w:rsid w:val="0045369D"/>
    <w:rsid w:val="00490DFB"/>
    <w:rsid w:val="004B0D56"/>
    <w:rsid w:val="00573774"/>
    <w:rsid w:val="0059549C"/>
    <w:rsid w:val="005D6606"/>
    <w:rsid w:val="00663A76"/>
    <w:rsid w:val="00674DD6"/>
    <w:rsid w:val="00685054"/>
    <w:rsid w:val="0069260D"/>
    <w:rsid w:val="006D01A4"/>
    <w:rsid w:val="00707261"/>
    <w:rsid w:val="00814CBC"/>
    <w:rsid w:val="00844BF7"/>
    <w:rsid w:val="00877576"/>
    <w:rsid w:val="00912F67"/>
    <w:rsid w:val="0095095E"/>
    <w:rsid w:val="009C33E4"/>
    <w:rsid w:val="009C7C58"/>
    <w:rsid w:val="00A66ECD"/>
    <w:rsid w:val="00B7278E"/>
    <w:rsid w:val="00C43ABC"/>
    <w:rsid w:val="00CC7434"/>
    <w:rsid w:val="00CD5BBD"/>
    <w:rsid w:val="00D50994"/>
    <w:rsid w:val="00D560FE"/>
    <w:rsid w:val="00D60AE0"/>
    <w:rsid w:val="00D72029"/>
    <w:rsid w:val="00DC6B6C"/>
    <w:rsid w:val="00E403E0"/>
    <w:rsid w:val="00EA0F61"/>
    <w:rsid w:val="00ED1675"/>
    <w:rsid w:val="00F60849"/>
    <w:rsid w:val="00FC59AC"/>
    <w:rsid w:val="00FC7DEF"/>
    <w:rsid w:val="00FD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DEEC"/>
  <w15:docId w15:val="{3F0A3DD9-4BD6-4FF1-B5E3-2134DDC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4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2022-10-18T14:54:00Z</dcterms:created>
  <dcterms:modified xsi:type="dcterms:W3CDTF">2022-10-18T14:54:00Z</dcterms:modified>
</cp:coreProperties>
</file>