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5A7" w:rsidRPr="005D4FB0" w:rsidRDefault="009525A7" w:rsidP="009525A7">
      <w:pPr>
        <w:autoSpaceDE w:val="0"/>
        <w:autoSpaceDN w:val="0"/>
        <w:adjustRightInd w:val="0"/>
        <w:jc w:val="center"/>
        <w:rPr>
          <w:rFonts w:ascii="Times New Roman" w:hAnsi="Times New Roman"/>
          <w:b/>
          <w:bCs/>
          <w:noProof/>
          <w:sz w:val="20"/>
          <w:szCs w:val="20"/>
          <w:u w:val="single"/>
          <w:lang w:val="ru-RU"/>
        </w:rPr>
      </w:pPr>
      <w:r w:rsidRPr="005D4FB0">
        <w:rPr>
          <w:rFonts w:ascii="Times New Roman" w:hAnsi="Times New Roman"/>
          <w:b/>
          <w:bCs/>
          <w:noProof/>
          <w:sz w:val="20"/>
          <w:szCs w:val="20"/>
          <w:lang w:val="ru-RU"/>
        </w:rPr>
        <w:t>ПРОЕКТ  ДОГОВОР ПОДРЯДА ____</w:t>
      </w:r>
    </w:p>
    <w:p w:rsidR="009525A7" w:rsidRPr="005D4FB0" w:rsidRDefault="009525A7" w:rsidP="009525A7">
      <w:pPr>
        <w:autoSpaceDE w:val="0"/>
        <w:autoSpaceDN w:val="0"/>
        <w:adjustRightInd w:val="0"/>
        <w:ind w:left="570" w:right="270"/>
        <w:jc w:val="center"/>
        <w:rPr>
          <w:rFonts w:ascii="Times New Roman" w:hAnsi="Times New Roman"/>
          <w:b/>
          <w:snapToGrid w:val="0"/>
          <w:sz w:val="20"/>
          <w:szCs w:val="20"/>
          <w:lang w:val="ru-RU"/>
        </w:rPr>
      </w:pPr>
      <w:r w:rsidRPr="005D4FB0">
        <w:rPr>
          <w:rFonts w:ascii="Times New Roman" w:hAnsi="Times New Roman"/>
          <w:b/>
          <w:snapToGrid w:val="0"/>
          <w:sz w:val="20"/>
          <w:szCs w:val="20"/>
          <w:lang w:val="ru-RU"/>
        </w:rPr>
        <w:t>на выполнение строительно-монтажных работ по объекту:</w:t>
      </w:r>
    </w:p>
    <w:p w:rsidR="009525A7" w:rsidRPr="005D4FB0" w:rsidRDefault="009525A7" w:rsidP="009525A7">
      <w:pPr>
        <w:autoSpaceDE w:val="0"/>
        <w:autoSpaceDN w:val="0"/>
        <w:adjustRightInd w:val="0"/>
        <w:ind w:left="570" w:right="270"/>
        <w:jc w:val="center"/>
        <w:rPr>
          <w:rFonts w:ascii="Times New Roman" w:hAnsi="Times New Roman"/>
          <w:b/>
          <w:snapToGrid w:val="0"/>
          <w:sz w:val="20"/>
          <w:szCs w:val="20"/>
          <w:lang w:val="ru-RU"/>
        </w:rPr>
      </w:pPr>
    </w:p>
    <w:p w:rsidR="009525A7" w:rsidRPr="005D4FB0" w:rsidRDefault="009525A7" w:rsidP="009525A7">
      <w:pPr>
        <w:jc w:val="both"/>
        <w:rPr>
          <w:rFonts w:ascii="Times New Roman" w:hAnsi="Times New Roman"/>
          <w:sz w:val="20"/>
          <w:szCs w:val="20"/>
          <w:lang w:val="ru-RU"/>
        </w:rPr>
      </w:pPr>
    </w:p>
    <w:p w:rsidR="009525A7" w:rsidRPr="005D4FB0" w:rsidRDefault="009525A7" w:rsidP="009525A7">
      <w:pPr>
        <w:autoSpaceDE w:val="0"/>
        <w:autoSpaceDN w:val="0"/>
        <w:adjustRightInd w:val="0"/>
        <w:ind w:firstLine="570"/>
        <w:jc w:val="both"/>
        <w:rPr>
          <w:rFonts w:ascii="Times New Roman" w:hAnsi="Times New Roman"/>
          <w:bCs/>
          <w:noProof/>
          <w:sz w:val="20"/>
          <w:szCs w:val="20"/>
          <w:lang w:val="ru-RU"/>
        </w:rPr>
      </w:pPr>
      <w:r w:rsidRPr="005D4FB0">
        <w:rPr>
          <w:rFonts w:ascii="Times New Roman" w:hAnsi="Times New Roman"/>
          <w:bCs/>
          <w:noProof/>
          <w:sz w:val="20"/>
          <w:szCs w:val="20"/>
          <w:lang w:val="ru-RU"/>
        </w:rPr>
        <w:t>г.Ташкент</w:t>
      </w:r>
      <w:r w:rsidRPr="005D4FB0">
        <w:rPr>
          <w:rFonts w:ascii="Times New Roman" w:hAnsi="Times New Roman"/>
          <w:bCs/>
          <w:noProof/>
          <w:sz w:val="20"/>
          <w:szCs w:val="20"/>
          <w:lang w:val="ru-RU"/>
        </w:rPr>
        <w:tab/>
      </w:r>
      <w:r w:rsidRPr="005D4FB0">
        <w:rPr>
          <w:rFonts w:ascii="Times New Roman" w:hAnsi="Times New Roman"/>
          <w:bCs/>
          <w:noProof/>
          <w:sz w:val="20"/>
          <w:szCs w:val="20"/>
          <w:lang w:val="ru-RU"/>
        </w:rPr>
        <w:tab/>
      </w:r>
      <w:r w:rsidRPr="005D4FB0">
        <w:rPr>
          <w:rFonts w:ascii="Times New Roman" w:hAnsi="Times New Roman"/>
          <w:bCs/>
          <w:noProof/>
          <w:sz w:val="20"/>
          <w:szCs w:val="20"/>
          <w:lang w:val="ru-RU"/>
        </w:rPr>
        <w:tab/>
      </w:r>
      <w:r w:rsidRPr="005D4FB0">
        <w:rPr>
          <w:rFonts w:ascii="Times New Roman" w:hAnsi="Times New Roman"/>
          <w:bCs/>
          <w:noProof/>
          <w:sz w:val="20"/>
          <w:szCs w:val="20"/>
          <w:lang w:val="ru-RU"/>
        </w:rPr>
        <w:tab/>
      </w:r>
      <w:r w:rsidRPr="005D4FB0">
        <w:rPr>
          <w:rFonts w:ascii="Times New Roman" w:hAnsi="Times New Roman"/>
          <w:bCs/>
          <w:noProof/>
          <w:sz w:val="20"/>
          <w:szCs w:val="20"/>
          <w:lang w:val="ru-RU"/>
        </w:rPr>
        <w:tab/>
      </w:r>
      <w:r w:rsidRPr="005D4FB0">
        <w:rPr>
          <w:rFonts w:ascii="Times New Roman" w:hAnsi="Times New Roman"/>
          <w:bCs/>
          <w:noProof/>
          <w:sz w:val="20"/>
          <w:szCs w:val="20"/>
          <w:lang w:val="ru-RU"/>
        </w:rPr>
        <w:tab/>
      </w:r>
      <w:r w:rsidRPr="005D4FB0">
        <w:rPr>
          <w:rFonts w:ascii="Times New Roman" w:hAnsi="Times New Roman"/>
          <w:bCs/>
          <w:noProof/>
          <w:sz w:val="20"/>
          <w:szCs w:val="20"/>
          <w:lang w:val="ru-RU"/>
        </w:rPr>
        <w:tab/>
      </w:r>
      <w:r w:rsidRPr="005D4FB0">
        <w:rPr>
          <w:rFonts w:ascii="Times New Roman" w:hAnsi="Times New Roman"/>
          <w:bCs/>
          <w:noProof/>
          <w:sz w:val="20"/>
          <w:szCs w:val="20"/>
          <w:lang w:val="ru-RU"/>
        </w:rPr>
        <w:tab/>
      </w:r>
      <w:r w:rsidRPr="005D4FB0">
        <w:rPr>
          <w:rFonts w:ascii="Times New Roman" w:hAnsi="Times New Roman"/>
          <w:bCs/>
          <w:noProof/>
          <w:sz w:val="20"/>
          <w:szCs w:val="20"/>
          <w:lang w:val="ru-RU"/>
        </w:rPr>
        <w:tab/>
        <w:t xml:space="preserve">      «__»__________2022г.</w:t>
      </w:r>
    </w:p>
    <w:p w:rsidR="009525A7" w:rsidRPr="005D4FB0" w:rsidRDefault="009525A7" w:rsidP="009525A7">
      <w:pPr>
        <w:autoSpaceDE w:val="0"/>
        <w:autoSpaceDN w:val="0"/>
        <w:adjustRightInd w:val="0"/>
        <w:ind w:firstLine="570"/>
        <w:jc w:val="both"/>
        <w:rPr>
          <w:rFonts w:ascii="Times New Roman" w:hAnsi="Times New Roman"/>
          <w:bCs/>
          <w:noProof/>
          <w:sz w:val="20"/>
          <w:szCs w:val="20"/>
          <w:lang w:val="ru-RU"/>
        </w:rPr>
      </w:pPr>
    </w:p>
    <w:p w:rsidR="009525A7" w:rsidRPr="005D4FB0" w:rsidRDefault="009525A7" w:rsidP="009525A7">
      <w:pPr>
        <w:autoSpaceDE w:val="0"/>
        <w:autoSpaceDN w:val="0"/>
        <w:adjustRightInd w:val="0"/>
        <w:ind w:firstLine="570"/>
        <w:jc w:val="both"/>
        <w:rPr>
          <w:rFonts w:ascii="Times New Roman" w:hAnsi="Times New Roman"/>
          <w:bCs/>
          <w:noProof/>
          <w:sz w:val="20"/>
          <w:szCs w:val="20"/>
          <w:lang w:val="ru-RU"/>
        </w:rPr>
      </w:pPr>
    </w:p>
    <w:p w:rsidR="009525A7" w:rsidRPr="005D4FB0" w:rsidRDefault="009525A7" w:rsidP="009525A7">
      <w:pPr>
        <w:ind w:firstLine="567"/>
        <w:jc w:val="both"/>
        <w:rPr>
          <w:rFonts w:ascii="Times New Roman" w:hAnsi="Times New Roman"/>
          <w:sz w:val="20"/>
          <w:szCs w:val="20"/>
          <w:lang w:val="ru-RU"/>
        </w:rPr>
      </w:pPr>
      <w:r w:rsidRPr="005D4FB0">
        <w:rPr>
          <w:rFonts w:ascii="Times New Roman" w:hAnsi="Times New Roman"/>
          <w:b/>
          <w:sz w:val="20"/>
          <w:szCs w:val="20"/>
          <w:lang w:val="ru-RU"/>
        </w:rPr>
        <w:t>АО «</w:t>
      </w:r>
      <w:proofErr w:type="spellStart"/>
      <w:r w:rsidRPr="005D4FB0">
        <w:rPr>
          <w:rFonts w:ascii="Times New Roman" w:hAnsi="Times New Roman"/>
          <w:b/>
          <w:sz w:val="20"/>
          <w:szCs w:val="20"/>
          <w:lang w:val="ru-RU"/>
        </w:rPr>
        <w:t>Uzbekistan</w:t>
      </w:r>
      <w:proofErr w:type="spellEnd"/>
      <w:r w:rsidRPr="005D4FB0">
        <w:rPr>
          <w:rFonts w:ascii="Times New Roman" w:hAnsi="Times New Roman"/>
          <w:b/>
          <w:sz w:val="20"/>
          <w:szCs w:val="20"/>
          <w:lang w:val="ru-RU"/>
        </w:rPr>
        <w:t xml:space="preserve"> </w:t>
      </w:r>
      <w:proofErr w:type="spellStart"/>
      <w:r w:rsidRPr="005D4FB0">
        <w:rPr>
          <w:rFonts w:ascii="Times New Roman" w:hAnsi="Times New Roman"/>
          <w:b/>
          <w:sz w:val="20"/>
          <w:szCs w:val="20"/>
          <w:lang w:val="ru-RU"/>
        </w:rPr>
        <w:t>Airways</w:t>
      </w:r>
      <w:proofErr w:type="spellEnd"/>
      <w:r w:rsidRPr="005D4FB0">
        <w:rPr>
          <w:rFonts w:ascii="Times New Roman" w:hAnsi="Times New Roman"/>
          <w:b/>
          <w:sz w:val="20"/>
          <w:szCs w:val="20"/>
          <w:lang w:val="ru-RU"/>
        </w:rPr>
        <w:t xml:space="preserve">», </w:t>
      </w:r>
      <w:r w:rsidRPr="005D4FB0">
        <w:rPr>
          <w:rFonts w:ascii="Times New Roman" w:hAnsi="Times New Roman"/>
          <w:sz w:val="20"/>
          <w:szCs w:val="20"/>
          <w:lang w:val="ru-RU"/>
        </w:rPr>
        <w:t xml:space="preserve">именуемый в дальнейшем </w:t>
      </w:r>
      <w:r w:rsidRPr="005D4FB0">
        <w:rPr>
          <w:rFonts w:ascii="Times New Roman" w:hAnsi="Times New Roman"/>
          <w:b/>
          <w:sz w:val="20"/>
          <w:szCs w:val="20"/>
          <w:lang w:val="ru-RU"/>
        </w:rPr>
        <w:t>«Заказчик»</w:t>
      </w:r>
      <w:r w:rsidRPr="005D4FB0">
        <w:rPr>
          <w:rFonts w:ascii="Times New Roman" w:hAnsi="Times New Roman"/>
          <w:sz w:val="20"/>
          <w:szCs w:val="20"/>
          <w:lang w:val="ru-RU"/>
        </w:rPr>
        <w:t xml:space="preserve"> в лице ________________________________________________________________</w:t>
      </w:r>
      <w:r w:rsidRPr="005D4FB0">
        <w:rPr>
          <w:rFonts w:ascii="Times New Roman" w:hAnsi="Times New Roman"/>
          <w:b/>
          <w:sz w:val="20"/>
          <w:szCs w:val="20"/>
          <w:lang w:val="ru-RU"/>
        </w:rPr>
        <w:t>,</w:t>
      </w:r>
      <w:r w:rsidRPr="005D4FB0">
        <w:rPr>
          <w:rFonts w:ascii="Times New Roman" w:hAnsi="Times New Roman"/>
          <w:sz w:val="20"/>
          <w:szCs w:val="20"/>
          <w:lang w:val="ru-RU"/>
        </w:rPr>
        <w:t xml:space="preserve"> действующего на основании Доверенности №___________ от _____.______.2022г.</w:t>
      </w:r>
      <w:r w:rsidRPr="005D4FB0">
        <w:rPr>
          <w:rFonts w:ascii="Times New Roman" w:hAnsi="Times New Roman"/>
          <w:b/>
          <w:sz w:val="20"/>
          <w:szCs w:val="20"/>
          <w:lang w:val="ru-RU"/>
        </w:rPr>
        <w:t xml:space="preserve">, </w:t>
      </w:r>
      <w:r w:rsidRPr="005D4FB0">
        <w:rPr>
          <w:rFonts w:ascii="Times New Roman" w:hAnsi="Times New Roman"/>
          <w:sz w:val="20"/>
          <w:szCs w:val="20"/>
          <w:lang w:val="ru-RU"/>
        </w:rPr>
        <w:t xml:space="preserve">с одной стороны, и _______________________________________, именуемый в дальнейшем </w:t>
      </w:r>
      <w:r w:rsidRPr="005D4FB0">
        <w:rPr>
          <w:rFonts w:ascii="Times New Roman" w:hAnsi="Times New Roman"/>
          <w:b/>
          <w:sz w:val="20"/>
          <w:szCs w:val="20"/>
          <w:lang w:val="ru-RU"/>
        </w:rPr>
        <w:t>«Подрядчик»</w:t>
      </w:r>
      <w:r w:rsidRPr="005D4FB0">
        <w:rPr>
          <w:rFonts w:ascii="Times New Roman" w:hAnsi="Times New Roman"/>
          <w:sz w:val="20"/>
          <w:szCs w:val="20"/>
          <w:lang w:val="ru-RU"/>
        </w:rPr>
        <w:t xml:space="preserve"> в лице  Директора ___________________, действующего на основании Устав с другой стороны, заключили настоящий договор подряда на </w:t>
      </w:r>
      <w:r w:rsidRPr="005D4FB0">
        <w:rPr>
          <w:rFonts w:ascii="Times New Roman" w:hAnsi="Times New Roman"/>
          <w:snapToGrid w:val="0"/>
          <w:sz w:val="20"/>
          <w:szCs w:val="20"/>
          <w:lang w:val="ru-RU"/>
        </w:rPr>
        <w:t>выполнение строительно-монтажных работ на объекте:»_____________________________ ________________________________________________________________»</w:t>
      </w:r>
      <w:r w:rsidRPr="005D4FB0">
        <w:rPr>
          <w:rFonts w:ascii="Times New Roman" w:hAnsi="Times New Roman"/>
          <w:sz w:val="20"/>
          <w:szCs w:val="20"/>
          <w:lang w:val="ru-RU"/>
        </w:rPr>
        <w:t>.</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I</w:t>
      </w:r>
      <w:r w:rsidRPr="005D4FB0">
        <w:rPr>
          <w:rFonts w:ascii="Times New Roman" w:hAnsi="Times New Roman"/>
          <w:b/>
          <w:bCs/>
          <w:noProof/>
          <w:sz w:val="20"/>
          <w:szCs w:val="20"/>
          <w:lang w:val="ru-RU"/>
        </w:rPr>
        <w:t>. ОПРЕДЕЛЕНИЯ</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1. В настоящем договоре применяются следующие определения:</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b/>
          <w:bCs/>
          <w:noProof/>
          <w:sz w:val="20"/>
          <w:szCs w:val="20"/>
          <w:lang w:val="ru-RU"/>
        </w:rPr>
        <w:t>исполнительная документация</w:t>
      </w:r>
      <w:r w:rsidRPr="005D4FB0">
        <w:rPr>
          <w:rFonts w:ascii="Times New Roman" w:hAnsi="Times New Roman"/>
          <w:noProof/>
          <w:sz w:val="20"/>
          <w:szCs w:val="20"/>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b/>
          <w:bCs/>
          <w:noProof/>
          <w:sz w:val="20"/>
          <w:szCs w:val="20"/>
          <w:lang w:val="ru-RU"/>
        </w:rPr>
        <w:t>строительная площадка</w:t>
      </w:r>
      <w:r w:rsidRPr="005D4FB0">
        <w:rPr>
          <w:rFonts w:ascii="Times New Roman" w:hAnsi="Times New Roman"/>
          <w:noProof/>
          <w:sz w:val="20"/>
          <w:szCs w:val="20"/>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b/>
          <w:bCs/>
          <w:noProof/>
          <w:sz w:val="20"/>
          <w:szCs w:val="20"/>
          <w:lang w:val="ru-RU"/>
        </w:rPr>
        <w:t>временные сооружения</w:t>
      </w:r>
      <w:r w:rsidRPr="005D4FB0">
        <w:rPr>
          <w:rFonts w:ascii="Times New Roman" w:hAnsi="Times New Roman"/>
          <w:noProof/>
          <w:sz w:val="20"/>
          <w:szCs w:val="20"/>
          <w:lang w:val="ru-RU"/>
        </w:rPr>
        <w:t xml:space="preserve"> - временные здания и сооружения любого типа, устанавливаемые Подрядчиком на строительной площадке для выполнения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b/>
          <w:bCs/>
          <w:noProof/>
          <w:sz w:val="20"/>
          <w:szCs w:val="20"/>
          <w:lang w:val="ru-RU"/>
        </w:rPr>
        <w:t>скрытые работы</w:t>
      </w:r>
      <w:r w:rsidRPr="005D4FB0">
        <w:rPr>
          <w:rFonts w:ascii="Times New Roman" w:hAnsi="Times New Roman"/>
          <w:noProof/>
          <w:sz w:val="20"/>
          <w:szCs w:val="20"/>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b/>
          <w:bCs/>
          <w:noProof/>
          <w:sz w:val="20"/>
          <w:szCs w:val="20"/>
          <w:lang w:val="ru-RU"/>
        </w:rPr>
        <w:t>разбивка договорной  цены</w:t>
      </w:r>
      <w:r w:rsidRPr="005D4FB0">
        <w:rPr>
          <w:rFonts w:ascii="Times New Roman" w:hAnsi="Times New Roman"/>
          <w:noProof/>
          <w:sz w:val="20"/>
          <w:szCs w:val="20"/>
          <w:lang w:val="ru-RU"/>
        </w:rPr>
        <w:t xml:space="preserve"> - распределение общей стоимости объекта по договору на этапы с четким определением стоимости каждого этапа и/или вида работ.</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II</w:t>
      </w:r>
      <w:r w:rsidRPr="005D4FB0">
        <w:rPr>
          <w:rFonts w:ascii="Times New Roman" w:hAnsi="Times New Roman"/>
          <w:b/>
          <w:bCs/>
          <w:noProof/>
          <w:sz w:val="20"/>
          <w:szCs w:val="20"/>
          <w:lang w:val="ru-RU"/>
        </w:rPr>
        <w:t>. ПРЕДМЕТ ДОГОВОРА</w:t>
      </w:r>
    </w:p>
    <w:p w:rsidR="009525A7" w:rsidRPr="005D4FB0" w:rsidRDefault="009525A7" w:rsidP="009525A7">
      <w:pPr>
        <w:ind w:firstLine="567"/>
        <w:jc w:val="both"/>
        <w:rPr>
          <w:rFonts w:ascii="Times New Roman" w:hAnsi="Times New Roman"/>
          <w:sz w:val="20"/>
          <w:szCs w:val="20"/>
          <w:lang w:val="ru-RU"/>
        </w:rPr>
      </w:pPr>
      <w:r w:rsidRPr="005D4FB0">
        <w:rPr>
          <w:rFonts w:ascii="Times New Roman" w:hAnsi="Times New Roman"/>
          <w:noProof/>
          <w:sz w:val="20"/>
          <w:szCs w:val="20"/>
          <w:lang w:val="ru-RU"/>
        </w:rPr>
        <w:t>2. Подрядчик обязуется в соответствии с проектно-сметной документацией, конкурсной документацией и техническим заданием к ней,  представленной им офертой и условиями настоящего договора выполнить строительно-монтажные работы на объекте: « _________________________________________________</w:t>
      </w:r>
      <w:r w:rsidRPr="005D4FB0">
        <w:rPr>
          <w:rFonts w:ascii="Times New Roman" w:hAnsi="Times New Roman"/>
          <w:snapToGrid w:val="0"/>
          <w:sz w:val="20"/>
          <w:szCs w:val="20"/>
          <w:lang w:val="ru-RU"/>
        </w:rPr>
        <w:t xml:space="preserve"> «_________________________________________________________», </w:t>
      </w:r>
      <w:r w:rsidRPr="005D4FB0">
        <w:rPr>
          <w:rFonts w:ascii="Times New Roman" w:hAnsi="Times New Roman"/>
          <w:noProof/>
          <w:sz w:val="20"/>
          <w:szCs w:val="20"/>
          <w:lang w:val="ru-RU"/>
        </w:rPr>
        <w:t xml:space="preserve">а Заказчик обязуется создать Подрядчику необходимые условия для выполнения строительно-монтажных работ (далее – работы), принять их и производить оплату. </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III</w:t>
      </w:r>
      <w:r w:rsidRPr="005D4FB0">
        <w:rPr>
          <w:rFonts w:ascii="Times New Roman" w:hAnsi="Times New Roman"/>
          <w:b/>
          <w:bCs/>
          <w:noProof/>
          <w:sz w:val="20"/>
          <w:szCs w:val="20"/>
          <w:lang w:val="ru-RU"/>
        </w:rPr>
        <w:t>. СТОИМОСТЬ РАБОТ ПО ДОГОВОРУ</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3. Стоимость работ, выполняемых Подрядчиком по настоящему договору составляет ________________</w:t>
      </w:r>
      <w:r w:rsidRPr="005D4FB0">
        <w:rPr>
          <w:rFonts w:ascii="Times New Roman" w:hAnsi="Times New Roman"/>
          <w:b/>
          <w:noProof/>
          <w:sz w:val="20"/>
          <w:szCs w:val="20"/>
          <w:lang w:val="ru-RU"/>
        </w:rPr>
        <w:t xml:space="preserve"> (______________________________________________) сум</w:t>
      </w:r>
      <w:r w:rsidRPr="005D4FB0">
        <w:rPr>
          <w:rFonts w:ascii="Times New Roman" w:hAnsi="Times New Roman"/>
          <w:noProof/>
          <w:sz w:val="20"/>
          <w:szCs w:val="20"/>
          <w:lang w:val="ru-RU"/>
        </w:rPr>
        <w:t xml:space="preserve"> с НДС  в текущих ценах, включая все сборы, налоги и отчисления.</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4. Стоимость работ является окончательной и в дальнейшем пересмотру не подлежит, кроме случаев:</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когда причиной увеличения стоимости строительства явились обстоятельства непреодолимой силы (форс-мажор);</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изменения Заказчиком объемов и видов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5. При наличии соответствующих обоснований изменения оформляются дополнительным соглашением к договору между Заказчиком и Подрядчиком.</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IV</w:t>
      </w:r>
      <w:r w:rsidRPr="005D4FB0">
        <w:rPr>
          <w:rFonts w:ascii="Times New Roman" w:hAnsi="Times New Roman"/>
          <w:b/>
          <w:bCs/>
          <w:noProof/>
          <w:sz w:val="20"/>
          <w:szCs w:val="20"/>
          <w:lang w:val="ru-RU"/>
        </w:rPr>
        <w:t>. ОБЯЗАТЕЛЬСТВА ПОДРЯДЧИКА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6. По настоящему договору Подрядчик для выполнения работ, предусмотренных в разделе </w:t>
      </w:r>
      <w:r w:rsidRPr="005D4FB0">
        <w:rPr>
          <w:rFonts w:ascii="Times New Roman" w:hAnsi="Times New Roman"/>
          <w:noProof/>
          <w:sz w:val="20"/>
          <w:szCs w:val="20"/>
        </w:rPr>
        <w:t>II</w:t>
      </w:r>
      <w:r w:rsidRPr="005D4FB0">
        <w:rPr>
          <w:rFonts w:ascii="Times New Roman" w:hAnsi="Times New Roman"/>
          <w:noProof/>
          <w:sz w:val="20"/>
          <w:szCs w:val="20"/>
          <w:lang w:val="ru-RU"/>
        </w:rPr>
        <w:t xml:space="preserve"> настоящего договора, обязуется: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выполнить своими и (или) привлеченными силами все работы в объемах и сроки, предусмотренных в настоящем договоре и сдать работы Заказчику в соответствии с условиями настоящего договора;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соорудить на территории строительной площадки временные сооружения;</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lastRenderedPageBreak/>
        <w:t>обеспечить выполнение на строительной площадке необходимых мероприятий по технике безопасности, соблюдение предписанных карантинными мерами санитарно-эпидемиологических норм и требований,  охране окружающей среды, зеленых насаждений и земельного участка в период строительства объекта, а также установить освещение;</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обеспечить охрану строительной площадки;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осуществить страхование строительных рисков;</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обеспечить выполнение внутренних правил организации порядка входа-выхода в филиалы Заказчика;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выполнить в полном объеме обязательства, предусмотренные настоящим договором.</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7.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 настоящему договору.</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V</w:t>
      </w:r>
      <w:r w:rsidRPr="005D4FB0">
        <w:rPr>
          <w:rFonts w:ascii="Times New Roman" w:hAnsi="Times New Roman"/>
          <w:b/>
          <w:bCs/>
          <w:noProof/>
          <w:sz w:val="20"/>
          <w:szCs w:val="20"/>
          <w:lang w:val="ru-RU"/>
        </w:rPr>
        <w:t>. ОБЯЗАТЕЛЬСТВА ЗАКАЗЧИКА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8. Для выполнения настоящего договора Заказчик обязуется:</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в десятидневный срок рассматривать и оформлять решения по всем обращениям Подрядчика;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производить авансирование и текущее финансирование Подрядчика;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выполнить в полном объеме обязательства, предусмотренные настоящим договором.</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VI</w:t>
      </w:r>
      <w:r w:rsidRPr="005D4FB0">
        <w:rPr>
          <w:rFonts w:ascii="Times New Roman" w:hAnsi="Times New Roman"/>
          <w:b/>
          <w:bCs/>
          <w:noProof/>
          <w:sz w:val="20"/>
          <w:szCs w:val="20"/>
          <w:lang w:val="ru-RU"/>
        </w:rPr>
        <w:t>. СРОКИ ВЫПОЛНЕНИЯ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9. Дата вступления договора в силу: дата  подписания настоящего Договора Сторонами;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10. Подрядчик приступает к выполнению работ (дата начала работ) - со дня поступления первой части авансового платежа (п.12 Договора).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11. Продолжительность строительства, определенная по результатам конкурсных торгов, составляет ___ дней со даты поступления первой части авансового платежа.</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VII</w:t>
      </w:r>
      <w:r w:rsidRPr="005D4FB0">
        <w:rPr>
          <w:rFonts w:ascii="Times New Roman" w:hAnsi="Times New Roman"/>
          <w:b/>
          <w:bCs/>
          <w:noProof/>
          <w:sz w:val="20"/>
          <w:szCs w:val="20"/>
          <w:lang w:val="ru-RU"/>
        </w:rPr>
        <w:t>. ПЛАТЕЖИ И РАСЧЕТЫ</w:t>
      </w:r>
    </w:p>
    <w:p w:rsidR="009525A7" w:rsidRPr="005D4FB0" w:rsidRDefault="009525A7" w:rsidP="009525A7">
      <w:pPr>
        <w:autoSpaceDE w:val="0"/>
        <w:autoSpaceDN w:val="0"/>
        <w:adjustRightInd w:val="0"/>
        <w:ind w:firstLine="573"/>
        <w:jc w:val="both"/>
        <w:rPr>
          <w:rFonts w:ascii="Times New Roman" w:hAnsi="Times New Roman"/>
          <w:noProof/>
          <w:sz w:val="20"/>
          <w:szCs w:val="20"/>
          <w:lang w:val="ru-RU"/>
        </w:rPr>
      </w:pPr>
      <w:r w:rsidRPr="005D4FB0">
        <w:rPr>
          <w:rFonts w:ascii="Times New Roman" w:hAnsi="Times New Roman"/>
          <w:noProof/>
          <w:sz w:val="20"/>
          <w:szCs w:val="20"/>
          <w:lang w:val="ru-RU"/>
        </w:rPr>
        <w:t>12. Заказчик перечисляет Подрядчику аванс в размере 30% от стоимости договора следующем порядке:</w:t>
      </w:r>
    </w:p>
    <w:p w:rsidR="009525A7" w:rsidRPr="005D4FB0" w:rsidRDefault="009525A7" w:rsidP="009525A7">
      <w:pPr>
        <w:autoSpaceDE w:val="0"/>
        <w:autoSpaceDN w:val="0"/>
        <w:adjustRightInd w:val="0"/>
        <w:ind w:firstLine="573"/>
        <w:jc w:val="both"/>
        <w:rPr>
          <w:rFonts w:ascii="Times New Roman" w:hAnsi="Times New Roman"/>
          <w:noProof/>
          <w:sz w:val="20"/>
          <w:szCs w:val="20"/>
          <w:lang w:val="ru-RU"/>
        </w:rPr>
      </w:pPr>
      <w:r w:rsidRPr="005D4FB0">
        <w:rPr>
          <w:rFonts w:ascii="Times New Roman" w:hAnsi="Times New Roman"/>
          <w:noProof/>
          <w:sz w:val="20"/>
          <w:szCs w:val="20"/>
          <w:lang w:val="ru-RU"/>
        </w:rPr>
        <w:t>1 часть – 50% от суммы аванса, что составляет _________________ (___________________ ____________________________________________) в течении 3 дней после подписания Сторонами настоящего Договора ;</w:t>
      </w:r>
    </w:p>
    <w:p w:rsidR="009525A7" w:rsidRPr="005D4FB0" w:rsidRDefault="009525A7" w:rsidP="009525A7">
      <w:pPr>
        <w:autoSpaceDE w:val="0"/>
        <w:autoSpaceDN w:val="0"/>
        <w:adjustRightInd w:val="0"/>
        <w:ind w:firstLine="573"/>
        <w:jc w:val="both"/>
        <w:rPr>
          <w:rFonts w:ascii="Times New Roman" w:hAnsi="Times New Roman"/>
          <w:noProof/>
          <w:sz w:val="20"/>
          <w:szCs w:val="20"/>
          <w:lang w:val="ru-RU"/>
        </w:rPr>
      </w:pPr>
      <w:r w:rsidRPr="005D4FB0">
        <w:rPr>
          <w:rFonts w:ascii="Times New Roman" w:hAnsi="Times New Roman"/>
          <w:noProof/>
          <w:sz w:val="20"/>
          <w:szCs w:val="20"/>
          <w:lang w:val="ru-RU"/>
        </w:rPr>
        <w:t>2 часть– 50% от суммы аванса, что составляет (_________________ ________________________________________________)  в течении  10 дней  после оплаты первой части аванса.</w:t>
      </w:r>
    </w:p>
    <w:p w:rsidR="009525A7" w:rsidRPr="005D4FB0" w:rsidRDefault="009525A7" w:rsidP="009525A7">
      <w:pPr>
        <w:autoSpaceDE w:val="0"/>
        <w:autoSpaceDN w:val="0"/>
        <w:adjustRightInd w:val="0"/>
        <w:ind w:firstLine="573"/>
        <w:jc w:val="both"/>
        <w:rPr>
          <w:rFonts w:ascii="Times New Roman" w:hAnsi="Times New Roman"/>
          <w:noProof/>
          <w:sz w:val="20"/>
          <w:szCs w:val="20"/>
          <w:lang w:val="ru-RU"/>
        </w:rPr>
      </w:pPr>
    </w:p>
    <w:p w:rsidR="009525A7" w:rsidRPr="005D4FB0" w:rsidRDefault="009525A7" w:rsidP="009525A7">
      <w:pPr>
        <w:autoSpaceDE w:val="0"/>
        <w:autoSpaceDN w:val="0"/>
        <w:adjustRightInd w:val="0"/>
        <w:ind w:firstLine="567"/>
        <w:jc w:val="both"/>
        <w:rPr>
          <w:rFonts w:ascii="Times New Roman" w:hAnsi="Times New Roman"/>
          <w:noProof/>
          <w:sz w:val="20"/>
          <w:szCs w:val="20"/>
          <w:lang w:val="ru-RU"/>
        </w:rPr>
      </w:pPr>
      <w:r w:rsidRPr="005D4FB0">
        <w:rPr>
          <w:rFonts w:ascii="Times New Roman" w:hAnsi="Times New Roman"/>
          <w:noProof/>
          <w:sz w:val="20"/>
          <w:szCs w:val="20"/>
          <w:lang w:val="ru-RU"/>
        </w:rPr>
        <w:t xml:space="preserve">13 Текущее финансирование в пределах 65% от общей договороной стоимости работ /п.3 настоящего Договора/ осуществляется ежемесячно за фактически выполненые работы за указанный период после подписания уполномоченными лицами Заказчика и Подрядчика справки счет – фактуры (понесенных затрат) и акта выполненных работ. </w:t>
      </w:r>
    </w:p>
    <w:p w:rsidR="009525A7" w:rsidRPr="005D4FB0" w:rsidRDefault="009525A7" w:rsidP="009525A7">
      <w:pPr>
        <w:autoSpaceDE w:val="0"/>
        <w:autoSpaceDN w:val="0"/>
        <w:adjustRightInd w:val="0"/>
        <w:ind w:firstLine="567"/>
        <w:jc w:val="both"/>
        <w:rPr>
          <w:rFonts w:ascii="Times New Roman" w:hAnsi="Times New Roman"/>
          <w:noProof/>
          <w:sz w:val="20"/>
          <w:szCs w:val="20"/>
          <w:lang w:val="ru-RU"/>
        </w:rPr>
      </w:pPr>
      <w:r w:rsidRPr="005D4FB0">
        <w:rPr>
          <w:rFonts w:ascii="Times New Roman" w:hAnsi="Times New Roman"/>
          <w:noProof/>
          <w:sz w:val="20"/>
          <w:szCs w:val="20"/>
          <w:lang w:val="ru-RU"/>
        </w:rPr>
        <w:t>Оплата 5% гарантиии будет осуществлена после окончания гарантийного срока и подписания уполномоченными лицами Акта об устранении недостатков и дефектов возникших в ходе гарантийной эксплуатации.</w:t>
      </w:r>
    </w:p>
    <w:p w:rsidR="009525A7" w:rsidRPr="005D4FB0" w:rsidRDefault="009525A7" w:rsidP="009525A7">
      <w:pPr>
        <w:autoSpaceDE w:val="0"/>
        <w:autoSpaceDN w:val="0"/>
        <w:adjustRightInd w:val="0"/>
        <w:ind w:firstLine="567"/>
        <w:jc w:val="both"/>
        <w:rPr>
          <w:rFonts w:ascii="Times New Roman" w:hAnsi="Times New Roman"/>
          <w:noProof/>
          <w:sz w:val="20"/>
          <w:szCs w:val="20"/>
          <w:lang w:val="ru-RU"/>
        </w:rPr>
      </w:pPr>
      <w:r w:rsidRPr="005D4FB0">
        <w:rPr>
          <w:rFonts w:ascii="Times New Roman" w:hAnsi="Times New Roman"/>
          <w:noProof/>
          <w:sz w:val="20"/>
          <w:szCs w:val="20"/>
          <w:lang w:val="ru-RU"/>
        </w:rPr>
        <w:t>Датой начала гарантийного срока считается дата утверждения Акта государственной приёмочной комиссии.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14.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15.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9525A7" w:rsidRPr="005D4FB0" w:rsidRDefault="009525A7" w:rsidP="009525A7">
      <w:pPr>
        <w:autoSpaceDE w:val="0"/>
        <w:autoSpaceDN w:val="0"/>
        <w:adjustRightInd w:val="0"/>
        <w:jc w:val="center"/>
        <w:rPr>
          <w:rFonts w:ascii="Times New Roman" w:hAnsi="Times New Roman"/>
          <w:b/>
          <w:bCs/>
          <w:noProof/>
          <w:sz w:val="20"/>
          <w:szCs w:val="20"/>
          <w:lang w:val="ru-RU"/>
        </w:rPr>
      </w:pPr>
    </w:p>
    <w:p w:rsidR="009525A7" w:rsidRPr="005D4FB0" w:rsidRDefault="009525A7" w:rsidP="009525A7">
      <w:pPr>
        <w:autoSpaceDE w:val="0"/>
        <w:autoSpaceDN w:val="0"/>
        <w:adjustRightInd w:val="0"/>
        <w:jc w:val="center"/>
        <w:rPr>
          <w:rFonts w:ascii="Times New Roman" w:hAnsi="Times New Roman"/>
          <w:b/>
          <w:bCs/>
          <w:noProof/>
          <w:sz w:val="20"/>
          <w:szCs w:val="20"/>
          <w:lang w:val="ru-RU"/>
        </w:rPr>
      </w:pP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VIII</w:t>
      </w:r>
      <w:r w:rsidRPr="005D4FB0">
        <w:rPr>
          <w:rFonts w:ascii="Times New Roman" w:hAnsi="Times New Roman"/>
          <w:b/>
          <w:bCs/>
          <w:noProof/>
          <w:sz w:val="20"/>
          <w:szCs w:val="20"/>
          <w:lang w:val="ru-RU"/>
        </w:rPr>
        <w:t>. ПРОИЗВОДСТВО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16.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w:t>
      </w:r>
      <w:r w:rsidRPr="005D4FB0">
        <w:rPr>
          <w:rFonts w:ascii="Times New Roman" w:hAnsi="Times New Roman"/>
          <w:noProof/>
          <w:sz w:val="20"/>
          <w:szCs w:val="20"/>
          <w:lang w:val="ru-RU"/>
        </w:rPr>
        <w:lastRenderedPageBreak/>
        <w:t>производит проверку соответствия используемых Подрядчиком материалов и оборудования условиям договора и рабочей документации.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17. Технический аудитор имеет право беспрепятственного доступа ко всем видам работ в течение всего периода их выполнения и договора.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18.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19. Подрядчик самостоятельно организует производство работ на объекте.</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20. Подрядчик согласовывает порядок ведения работ на объекте с территориальной инспекцией по контролю в сфере строительства Министерства строительства Республики Узбекистан и несет ответственность за его соблюдение в соответствии с законодательством.</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21. Обеспечение общего порядка на строительной площадке является обязанностью Подрядчика.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22.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23.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 и соответствующие оферте, приложенной к конкурсной документации, а при расхождении стоимости применяемого материала в отдельных видах работ, в акт приемки выполненных строительно-монтажных работ включать материал с наименьшей стоимостью.</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24. Подрядчик письменно информирует Заказчика за 2 дня до начала приемки отдельных конструкций и скрытых работ по мере их готовности.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25.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26. Подрядчик приступает к выполнению последующих работ только после письменного разрешения Заказчика, внесенного в журнал производства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27.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28.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29.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30.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IX</w:t>
      </w:r>
      <w:r w:rsidRPr="005D4FB0">
        <w:rPr>
          <w:rFonts w:ascii="Times New Roman" w:hAnsi="Times New Roman"/>
          <w:b/>
          <w:bCs/>
          <w:noProof/>
          <w:sz w:val="20"/>
          <w:szCs w:val="20"/>
          <w:lang w:val="ru-RU"/>
        </w:rPr>
        <w:t>. ОХРАНА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31.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 Подрядчик обязуется не допускать на территорию Объекта третьи лица без письменного согласования с Заказчиком</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32.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9525A7" w:rsidRPr="005D4FB0" w:rsidRDefault="009525A7" w:rsidP="009525A7">
      <w:pPr>
        <w:autoSpaceDE w:val="0"/>
        <w:autoSpaceDN w:val="0"/>
        <w:adjustRightInd w:val="0"/>
        <w:jc w:val="center"/>
        <w:rPr>
          <w:rFonts w:ascii="Times New Roman" w:hAnsi="Times New Roman"/>
          <w:b/>
          <w:bCs/>
          <w:noProof/>
          <w:sz w:val="20"/>
          <w:szCs w:val="20"/>
          <w:lang w:val="ru-RU"/>
        </w:rPr>
      </w:pPr>
      <w:r w:rsidRPr="005D4FB0">
        <w:rPr>
          <w:rFonts w:ascii="Times New Roman" w:hAnsi="Times New Roman"/>
          <w:b/>
          <w:bCs/>
          <w:noProof/>
          <w:sz w:val="20"/>
          <w:szCs w:val="20"/>
        </w:rPr>
        <w:t>X</w:t>
      </w:r>
      <w:r w:rsidRPr="005D4FB0">
        <w:rPr>
          <w:rFonts w:ascii="Times New Roman" w:hAnsi="Times New Roman"/>
          <w:b/>
          <w:bCs/>
          <w:noProof/>
          <w:sz w:val="20"/>
          <w:szCs w:val="20"/>
          <w:lang w:val="ru-RU"/>
        </w:rPr>
        <w:t>. ОБСТОЯТЕЛЬСТВА НЕПРЕОДОЛИМОЙ</w:t>
      </w:r>
    </w:p>
    <w:p w:rsidR="009525A7" w:rsidRPr="005D4FB0" w:rsidRDefault="009525A7" w:rsidP="009525A7">
      <w:pPr>
        <w:autoSpaceDE w:val="0"/>
        <w:autoSpaceDN w:val="0"/>
        <w:adjustRightInd w:val="0"/>
        <w:jc w:val="center"/>
        <w:rPr>
          <w:rFonts w:ascii="Times New Roman" w:hAnsi="Times New Roman"/>
          <w:b/>
          <w:bCs/>
          <w:noProof/>
          <w:sz w:val="20"/>
          <w:szCs w:val="20"/>
          <w:lang w:val="ru-RU"/>
        </w:rPr>
      </w:pPr>
      <w:r w:rsidRPr="005D4FB0">
        <w:rPr>
          <w:rFonts w:ascii="Times New Roman" w:hAnsi="Times New Roman"/>
          <w:b/>
          <w:bCs/>
          <w:noProof/>
          <w:sz w:val="20"/>
          <w:szCs w:val="20"/>
          <w:lang w:val="ru-RU"/>
        </w:rPr>
        <w:t>СИЛЫ (ФОРС-МАЖОР)</w:t>
      </w:r>
    </w:p>
    <w:p w:rsidR="009525A7" w:rsidRPr="005D4FB0" w:rsidRDefault="009525A7" w:rsidP="009525A7">
      <w:pPr>
        <w:autoSpaceDE w:val="0"/>
        <w:autoSpaceDN w:val="0"/>
        <w:adjustRightInd w:val="0"/>
        <w:jc w:val="center"/>
        <w:rPr>
          <w:rFonts w:ascii="Times New Roman" w:hAnsi="Times New Roman"/>
          <w:noProof/>
          <w:sz w:val="20"/>
          <w:szCs w:val="20"/>
          <w:lang w:val="ru-RU"/>
        </w:rPr>
      </w:pP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lastRenderedPageBreak/>
        <w:t xml:space="preserve">33.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 Подтверждением наступления таких обстоятельств является документ (свидетельство), выданный уполномоченным государственным органом.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34.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35. Если стороны не могут договориться в течение двух месяцев, то каждая из сторон вправе потребовать расторжения договора. При этом Стороны производят окончательные взаиморасчеты по исполненной и неисполненной частям договора и заключают Соглашение о расторжении.</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XI</w:t>
      </w:r>
      <w:r w:rsidRPr="005D4FB0">
        <w:rPr>
          <w:rFonts w:ascii="Times New Roman" w:hAnsi="Times New Roman"/>
          <w:b/>
          <w:bCs/>
          <w:noProof/>
          <w:sz w:val="20"/>
          <w:szCs w:val="20"/>
          <w:lang w:val="ru-RU"/>
        </w:rPr>
        <w:t>. ПРИЕМКА ЗАКОНЧЕННОГО СТРОИТЕЛЬСТВОМ ОБЪЕКТА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36.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37. Приемка объектов производится в течение 30 дней со дня получения Заказчиком письменного извещения Подрядчика об их готовности к вводу в эксплуатацию. В случае обнаружения недоделок и дефектов сроки приёмки работ продлеваются на срок их устранения.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38. Подрядчик за 10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определенной Заказчиком. Подрядчик обязан письменно подтвердить Заказчику, что переданные комплекты документации полностью соответствуют фактически выполненным работам.</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39. С момента приемки объект переходит в собственность Заказчика. </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XII</w:t>
      </w:r>
      <w:r w:rsidRPr="005D4FB0">
        <w:rPr>
          <w:rFonts w:ascii="Times New Roman" w:hAnsi="Times New Roman"/>
          <w:b/>
          <w:bCs/>
          <w:noProof/>
          <w:sz w:val="20"/>
          <w:szCs w:val="20"/>
          <w:lang w:val="ru-RU"/>
        </w:rPr>
        <w:t>. ГАРАНТИИ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40. Подрядчик гарантирует: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выполнение всех работ в полном объеме и в сроки, определенные условиями настоящего договора;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государственным стандартам и техническим условиям;</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своевременное устранение недостатков и дефектов, выявленных  при приемке работ и в гарантийный период эксплуатации объекта;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функционирование инженерных систем и оборудования при эксплуатации  объекта в соответствии с правилами эксплуатации.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41. Гарантийный срок эксплуатации объекта и входящих в него инженерных систем, оборудования, материалов и работ устанавливается 12 месяцев со дня подписания сторонами  акта о приемке завершенного строительством объекта.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42.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Наличие дефектов и сроки их устранения фиксируются двухсторонним актом Подрядчика  и Заказчика.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Если  Подрядчик  в течение срока, указанного в акте, не устранит  дефекты и недоделки, включая возможные дефекты оборудования, то Заказчик вправе удержать с Подрядчика  гарантийную сумму, предусмотренную в разделе  </w:t>
      </w:r>
      <w:r w:rsidRPr="005D4FB0">
        <w:rPr>
          <w:rFonts w:ascii="Times New Roman" w:hAnsi="Times New Roman"/>
          <w:noProof/>
          <w:sz w:val="20"/>
          <w:szCs w:val="20"/>
        </w:rPr>
        <w:t>VII</w:t>
      </w:r>
      <w:r w:rsidRPr="005D4FB0">
        <w:rPr>
          <w:rFonts w:ascii="Times New Roman" w:hAnsi="Times New Roman"/>
          <w:noProof/>
          <w:sz w:val="20"/>
          <w:szCs w:val="20"/>
          <w:lang w:val="ru-RU"/>
        </w:rPr>
        <w:t xml:space="preserve"> настоящего договора.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43. При отказе Подрядчика от составления или подписания акта обнаруженных дефектов и недоделок их освидетельствование осуществляется территориальной инспекции по контролю в сфере строительства Министерства строительства Республики Узбекистан, что не исключает право сторон обратиться в Ташкентский межрайоннный экономический суд по данному вопросу.</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XIII</w:t>
      </w:r>
      <w:r w:rsidRPr="005D4FB0">
        <w:rPr>
          <w:rFonts w:ascii="Times New Roman" w:hAnsi="Times New Roman"/>
          <w:b/>
          <w:bCs/>
          <w:noProof/>
          <w:sz w:val="20"/>
          <w:szCs w:val="20"/>
          <w:lang w:val="ru-RU"/>
        </w:rPr>
        <w:t>. РАСТОРЖЕНИЕ ДОГОВОРА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44. Заказчик вправе требовать расторжения договора в следующих случаях:</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задержка Подрядчиком после вступления договора в силу начала строительства более чем на две недели по причинам, не зависящим от Заказчика;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несоблюдение Подрядчиком сроков выполнения работ  по его вине, когда  срок окончания работ, установленный в настоящем договоре, увеличивается более чем на один месяц;</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нарушение Подрядчиком условий договора, ведущее к снижению качества работ, предусмотренного строительными нормами и правилами;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по другим основаниям, в соответствии с законодательством.</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45. Подрядчик вправе требовать расторжения договора в следующих случаях:</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lastRenderedPageBreak/>
        <w:t>приостановки Заказчиком выполнения работ по причинам, не зависящим от Подрядчика, на срок, превышающий один месяц;</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не выполнения Заказчиком условий финансирования;</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по другим основаниям в соответствии с законодательством.</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46.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47.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48. При расторжении договора, виновная сторона возмещает другой стороне понесенные убытки.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49.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XIV</w:t>
      </w:r>
      <w:r w:rsidRPr="005D4FB0">
        <w:rPr>
          <w:rFonts w:ascii="Times New Roman" w:hAnsi="Times New Roman"/>
          <w:b/>
          <w:bCs/>
          <w:noProof/>
          <w:sz w:val="20"/>
          <w:szCs w:val="20"/>
          <w:lang w:val="ru-RU"/>
        </w:rPr>
        <w:t>. ИМУЩЕСТВЕННАЯ ОТВЕТСТВЕННОСТЬ СТОРОН</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50. В случае неисполнения или ненадлежащего исполнения одной из сторон договорных обязательств виновная сторона: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возмещает другой стороне причиненные убытки;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51.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0,4% от неисполненной части обязательства за каждый день просрочки, при этом общая сумма пени не должна превышать 50% суммы неисполненного обязательства.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52. За необоснованный отказ от подтверждения выполненных объемов работ в соответствии с договором Заказчик уплачивает Подрядчику штраф в размере 5% суммы, от подтверждения которой он отказался или уклонился.</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53. За нарушение своих обязательств по своевременному вводу объекта Подрядчик уплачивает Заказчику пеню в размере 0,4% от неисполненной части обязательства за каждый день просрочки, при этом общая сумма пени не должна превышать 50% от суммы неисполненной части обязательства.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За несвоевременное устранение дефектов и недоделок, обнаруженных Заказчиком, Подрядчик уплачивает Заказчику пеню в размере 0,4% от стоимости некачественно выполненных работ за каждый день просрочки, при этом общая сумма пени не должна превышать 50% стоимости некачественно выполненных работ.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54.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территориальной инспекции по контролю в сфере строительства Министерства строительства Республики Узбекистан, вправе, в установленном порядке, отказаться от приемки и оплаты объекта, а также взыскать с Подрядчика штраф в размере 15% от стоимости работ ненадлежащего качества.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55.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 сумме, не покрытой пеней.</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56. Уплата пени за просрочку или иное ненадлежащее исполнение обязательств не освобождает стороны от исполнения этих обязательств.</w:t>
      </w:r>
    </w:p>
    <w:p w:rsidR="009525A7" w:rsidRPr="005D4FB0" w:rsidRDefault="009525A7" w:rsidP="009525A7">
      <w:pPr>
        <w:autoSpaceDE w:val="0"/>
        <w:autoSpaceDN w:val="0"/>
        <w:adjustRightInd w:val="0"/>
        <w:jc w:val="center"/>
        <w:rPr>
          <w:rFonts w:ascii="Times New Roman" w:hAnsi="Times New Roman"/>
          <w:b/>
          <w:bCs/>
          <w:noProof/>
          <w:sz w:val="20"/>
          <w:szCs w:val="20"/>
          <w:lang w:val="ru-RU"/>
        </w:rPr>
      </w:pP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XV</w:t>
      </w:r>
      <w:r w:rsidRPr="005D4FB0">
        <w:rPr>
          <w:rFonts w:ascii="Times New Roman" w:hAnsi="Times New Roman"/>
          <w:b/>
          <w:bCs/>
          <w:noProof/>
          <w:sz w:val="20"/>
          <w:szCs w:val="20"/>
          <w:lang w:val="ru-RU"/>
        </w:rPr>
        <w:t>. ПОРЯДОК РАЗРЕШЕНИЯ СПОРОВ</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57.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Ташкентским межрайоннным экономическим судом.</w:t>
      </w:r>
    </w:p>
    <w:p w:rsidR="009525A7" w:rsidRPr="005D4FB0" w:rsidRDefault="009525A7" w:rsidP="009525A7">
      <w:pPr>
        <w:autoSpaceDE w:val="0"/>
        <w:autoSpaceDN w:val="0"/>
        <w:adjustRightInd w:val="0"/>
        <w:jc w:val="center"/>
        <w:rPr>
          <w:rFonts w:ascii="Times New Roman" w:hAnsi="Times New Roman"/>
          <w:noProof/>
          <w:sz w:val="20"/>
          <w:szCs w:val="20"/>
          <w:lang w:val="ru-RU"/>
        </w:rPr>
      </w:pPr>
      <w:r w:rsidRPr="005D4FB0">
        <w:rPr>
          <w:rFonts w:ascii="Times New Roman" w:hAnsi="Times New Roman"/>
          <w:b/>
          <w:bCs/>
          <w:noProof/>
          <w:sz w:val="20"/>
          <w:szCs w:val="20"/>
        </w:rPr>
        <w:t>XVI</w:t>
      </w:r>
      <w:r w:rsidRPr="005D4FB0">
        <w:rPr>
          <w:rFonts w:ascii="Times New Roman" w:hAnsi="Times New Roman"/>
          <w:b/>
          <w:bCs/>
          <w:noProof/>
          <w:sz w:val="20"/>
          <w:szCs w:val="20"/>
          <w:lang w:val="ru-RU"/>
        </w:rPr>
        <w:t>. ОСОБЫЕ УСЛОВИЯ</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58. Настоящий Договор вступает в силу с даты подписания его уполономоченными представителями обеих сторон и действует до полного исполнения Сторонами своих обязательтсв по Договору.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59.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60. Все изменения и дополнения к настоящему договору считаются действительными, если они оформлены в письменном виде и подписаны сторонами.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61.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lastRenderedPageBreak/>
        <w:t>62.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63. Во всех остальных случаях, не предусмотренных настоящим договором, применяются нормы действующего законодательства.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64. Настоящий договор заключен в 2-х экземплярах, имеющих одинаковую юридическую силу.</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p>
    <w:p w:rsidR="009525A7" w:rsidRPr="005D4FB0" w:rsidRDefault="009525A7" w:rsidP="009525A7">
      <w:pPr>
        <w:autoSpaceDE w:val="0"/>
        <w:autoSpaceDN w:val="0"/>
        <w:adjustRightInd w:val="0"/>
        <w:jc w:val="center"/>
        <w:rPr>
          <w:rFonts w:ascii="Times New Roman" w:hAnsi="Times New Roman"/>
          <w:b/>
          <w:bCs/>
          <w:noProof/>
          <w:sz w:val="20"/>
          <w:szCs w:val="20"/>
          <w:lang w:val="ru-RU"/>
        </w:rPr>
      </w:pPr>
      <w:r w:rsidRPr="005D4FB0">
        <w:rPr>
          <w:rFonts w:ascii="Times New Roman" w:hAnsi="Times New Roman"/>
          <w:b/>
          <w:bCs/>
          <w:noProof/>
          <w:sz w:val="20"/>
          <w:szCs w:val="20"/>
        </w:rPr>
        <w:t>XVII</w:t>
      </w:r>
      <w:r w:rsidRPr="005D4FB0">
        <w:rPr>
          <w:rFonts w:ascii="Times New Roman" w:hAnsi="Times New Roman"/>
          <w:b/>
          <w:bCs/>
          <w:noProof/>
          <w:sz w:val="20"/>
          <w:szCs w:val="20"/>
          <w:lang w:val="ru-RU"/>
        </w:rPr>
        <w:t xml:space="preserve">. БАНКОВСКИЕ РЕКВИЗИТЫ,  ЮРИДИЧЕСКИЕ </w:t>
      </w:r>
    </w:p>
    <w:p w:rsidR="009525A7" w:rsidRPr="005D4FB0" w:rsidRDefault="009525A7" w:rsidP="009525A7">
      <w:pPr>
        <w:autoSpaceDE w:val="0"/>
        <w:autoSpaceDN w:val="0"/>
        <w:adjustRightInd w:val="0"/>
        <w:jc w:val="center"/>
        <w:rPr>
          <w:rFonts w:ascii="Times New Roman" w:hAnsi="Times New Roman"/>
          <w:b/>
          <w:bCs/>
          <w:noProof/>
          <w:sz w:val="20"/>
          <w:szCs w:val="20"/>
          <w:lang w:val="ru-RU"/>
        </w:rPr>
      </w:pPr>
      <w:r w:rsidRPr="005D4FB0">
        <w:rPr>
          <w:rFonts w:ascii="Times New Roman" w:hAnsi="Times New Roman"/>
          <w:b/>
          <w:bCs/>
          <w:noProof/>
          <w:sz w:val="20"/>
          <w:szCs w:val="20"/>
          <w:lang w:val="ru-RU"/>
        </w:rPr>
        <w:t>АДРЕСА, ПОДПИСИ СТОРОН:</w:t>
      </w:r>
    </w:p>
    <w:p w:rsidR="009525A7" w:rsidRPr="005D4FB0" w:rsidRDefault="009525A7" w:rsidP="009525A7">
      <w:pPr>
        <w:autoSpaceDE w:val="0"/>
        <w:autoSpaceDN w:val="0"/>
        <w:adjustRightInd w:val="0"/>
        <w:jc w:val="center"/>
        <w:rPr>
          <w:rFonts w:ascii="Times New Roman" w:hAnsi="Times New Roman"/>
          <w:b/>
          <w:bCs/>
          <w:noProof/>
          <w:sz w:val="20"/>
          <w:szCs w:val="20"/>
          <w:lang w:val="ru-RU"/>
        </w:rPr>
      </w:pPr>
    </w:p>
    <w:p w:rsidR="009525A7" w:rsidRPr="005D4FB0" w:rsidRDefault="009525A7" w:rsidP="009525A7">
      <w:pPr>
        <w:autoSpaceDE w:val="0"/>
        <w:autoSpaceDN w:val="0"/>
        <w:adjustRightInd w:val="0"/>
        <w:jc w:val="center"/>
        <w:rPr>
          <w:rFonts w:ascii="Times New Roman" w:hAnsi="Times New Roman"/>
          <w:b/>
          <w:bCs/>
          <w:noProof/>
          <w:sz w:val="20"/>
          <w:szCs w:val="20"/>
          <w:lang w:val="ru-RU"/>
        </w:rPr>
      </w:pPr>
    </w:p>
    <w:p w:rsidR="009525A7" w:rsidRPr="005D4FB0" w:rsidRDefault="009525A7" w:rsidP="009525A7">
      <w:pPr>
        <w:autoSpaceDE w:val="0"/>
        <w:autoSpaceDN w:val="0"/>
        <w:adjustRightInd w:val="0"/>
        <w:jc w:val="center"/>
        <w:rPr>
          <w:rFonts w:ascii="Times New Roman" w:hAnsi="Times New Roman"/>
          <w:b/>
          <w:bCs/>
          <w:noProof/>
          <w:sz w:val="20"/>
          <w:szCs w:val="20"/>
          <w:lang w:val="ru-RU"/>
        </w:rPr>
      </w:pPr>
    </w:p>
    <w:tbl>
      <w:tblPr>
        <w:tblW w:w="9599" w:type="dxa"/>
        <w:tblInd w:w="108" w:type="dxa"/>
        <w:tblLook w:val="01E0" w:firstRow="1" w:lastRow="1" w:firstColumn="1" w:lastColumn="1" w:noHBand="0" w:noVBand="0"/>
      </w:tblPr>
      <w:tblGrid>
        <w:gridCol w:w="4898"/>
        <w:gridCol w:w="4701"/>
      </w:tblGrid>
      <w:tr w:rsidR="009525A7" w:rsidRPr="005D4FB0" w:rsidTr="00CC2B00">
        <w:trPr>
          <w:trHeight w:val="540"/>
        </w:trPr>
        <w:tc>
          <w:tcPr>
            <w:tcW w:w="4898" w:type="dxa"/>
          </w:tcPr>
          <w:p w:rsidR="009525A7" w:rsidRPr="005D4FB0" w:rsidRDefault="009525A7" w:rsidP="00CC2B00">
            <w:pPr>
              <w:pStyle w:val="Style15"/>
              <w:widowControl/>
              <w:tabs>
                <w:tab w:val="left" w:pos="1800"/>
              </w:tabs>
              <w:ind w:firstLine="0"/>
              <w:jc w:val="center"/>
              <w:rPr>
                <w:rStyle w:val="FontStyle26"/>
              </w:rPr>
            </w:pPr>
            <w:r w:rsidRPr="005D4FB0">
              <w:rPr>
                <w:rStyle w:val="FontStyle32"/>
                <w:rFonts w:eastAsiaTheme="majorEastAsia"/>
              </w:rPr>
              <w:t>«Заказчик»</w:t>
            </w:r>
          </w:p>
        </w:tc>
        <w:tc>
          <w:tcPr>
            <w:tcW w:w="4701" w:type="dxa"/>
          </w:tcPr>
          <w:p w:rsidR="009525A7" w:rsidRPr="005D4FB0" w:rsidRDefault="009525A7" w:rsidP="00CC2B00">
            <w:pPr>
              <w:pStyle w:val="Style15"/>
              <w:widowControl/>
              <w:tabs>
                <w:tab w:val="left" w:pos="1800"/>
              </w:tabs>
              <w:ind w:firstLine="0"/>
              <w:jc w:val="center"/>
              <w:rPr>
                <w:rStyle w:val="FontStyle32"/>
                <w:rFonts w:eastAsiaTheme="majorEastAsia"/>
              </w:rPr>
            </w:pPr>
            <w:r w:rsidRPr="005D4FB0">
              <w:rPr>
                <w:rStyle w:val="FontStyle32"/>
                <w:rFonts w:eastAsiaTheme="majorEastAsia"/>
              </w:rPr>
              <w:t>«Подрядчик»</w:t>
            </w:r>
          </w:p>
          <w:p w:rsidR="009525A7" w:rsidRPr="005D4FB0" w:rsidRDefault="009525A7" w:rsidP="00CC2B00">
            <w:pPr>
              <w:pStyle w:val="Style15"/>
              <w:widowControl/>
              <w:tabs>
                <w:tab w:val="left" w:pos="1800"/>
              </w:tabs>
              <w:ind w:firstLine="0"/>
              <w:rPr>
                <w:rStyle w:val="FontStyle26"/>
              </w:rPr>
            </w:pPr>
          </w:p>
        </w:tc>
      </w:tr>
    </w:tbl>
    <w:p w:rsidR="009525A7" w:rsidRPr="005D4FB0" w:rsidRDefault="009525A7" w:rsidP="009525A7">
      <w:pPr>
        <w:autoSpaceDE w:val="0"/>
        <w:autoSpaceDN w:val="0"/>
        <w:adjustRightInd w:val="0"/>
        <w:jc w:val="center"/>
        <w:rPr>
          <w:rFonts w:ascii="Times New Roman" w:hAnsi="Times New Roman"/>
          <w:b/>
          <w:bCs/>
          <w:noProof/>
          <w:sz w:val="20"/>
          <w:szCs w:val="20"/>
          <w:lang w:val="ru-RU"/>
        </w:rPr>
      </w:pPr>
    </w:p>
    <w:p w:rsidR="009525A7" w:rsidRPr="005D4FB0" w:rsidRDefault="009525A7" w:rsidP="009525A7">
      <w:pPr>
        <w:autoSpaceDE w:val="0"/>
        <w:autoSpaceDN w:val="0"/>
        <w:adjustRightInd w:val="0"/>
        <w:jc w:val="center"/>
        <w:rPr>
          <w:rFonts w:ascii="Times New Roman" w:hAnsi="Times New Roman"/>
          <w:b/>
          <w:bCs/>
          <w:noProof/>
          <w:sz w:val="20"/>
          <w:szCs w:val="20"/>
          <w:lang w:val="ru-RU"/>
        </w:rPr>
      </w:pP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Заключение юридической службы или привлеченного адвоката:</w:t>
      </w:r>
    </w:p>
    <w:p w:rsidR="009525A7" w:rsidRPr="005D4FB0" w:rsidRDefault="009525A7" w:rsidP="009525A7">
      <w:pPr>
        <w:autoSpaceDE w:val="0"/>
        <w:autoSpaceDN w:val="0"/>
        <w:adjustRightInd w:val="0"/>
        <w:ind w:firstLine="570"/>
        <w:rPr>
          <w:rFonts w:ascii="Times New Roman" w:hAnsi="Times New Roman"/>
          <w:noProof/>
          <w:sz w:val="20"/>
          <w:szCs w:val="20"/>
          <w:lang w:val="ru-RU"/>
        </w:rPr>
      </w:pPr>
    </w:p>
    <w:p w:rsidR="009525A7" w:rsidRPr="005D4FB0" w:rsidRDefault="009525A7" w:rsidP="009525A7">
      <w:pPr>
        <w:autoSpaceDE w:val="0"/>
        <w:autoSpaceDN w:val="0"/>
        <w:adjustRightInd w:val="0"/>
        <w:ind w:firstLine="570"/>
        <w:jc w:val="both"/>
        <w:rPr>
          <w:rFonts w:ascii="Times New Roman" w:hAnsi="Times New Roman"/>
          <w:b/>
          <w:bCs/>
          <w:noProof/>
          <w:sz w:val="20"/>
          <w:szCs w:val="20"/>
          <w:lang w:val="ru-RU"/>
        </w:rPr>
      </w:pPr>
      <w:r w:rsidRPr="005D4FB0">
        <w:rPr>
          <w:rFonts w:ascii="Times New Roman" w:hAnsi="Times New Roman"/>
          <w:b/>
          <w:bCs/>
          <w:noProof/>
          <w:sz w:val="20"/>
          <w:szCs w:val="20"/>
          <w:lang w:val="ru-RU"/>
        </w:rPr>
        <w:t>Перечень документов, прилагаемых к договору подряда:</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 xml:space="preserve">1. Поручительство Заказчика и Подрядчика </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2. График финансирования работ (с разбивкой на этапы)</w:t>
      </w:r>
    </w:p>
    <w:p w:rsidR="009525A7" w:rsidRPr="005D4FB0" w:rsidRDefault="009525A7" w:rsidP="009525A7">
      <w:pPr>
        <w:autoSpaceDE w:val="0"/>
        <w:autoSpaceDN w:val="0"/>
        <w:adjustRightInd w:val="0"/>
        <w:ind w:firstLine="570"/>
        <w:jc w:val="both"/>
        <w:rPr>
          <w:rFonts w:ascii="Times New Roman" w:hAnsi="Times New Roman"/>
          <w:noProof/>
          <w:sz w:val="20"/>
          <w:szCs w:val="20"/>
          <w:lang w:val="ru-RU"/>
        </w:rPr>
      </w:pPr>
      <w:r w:rsidRPr="005D4FB0">
        <w:rPr>
          <w:rFonts w:ascii="Times New Roman" w:hAnsi="Times New Roman"/>
          <w:noProof/>
          <w:sz w:val="20"/>
          <w:szCs w:val="20"/>
          <w:lang w:val="ru-RU"/>
        </w:rPr>
        <w:t>3. График производства работ и монтажа оборудования</w:t>
      </w:r>
    </w:p>
    <w:p w:rsidR="009525A7" w:rsidRPr="005D4FB0" w:rsidRDefault="009525A7" w:rsidP="009525A7">
      <w:pPr>
        <w:autoSpaceDE w:val="0"/>
        <w:autoSpaceDN w:val="0"/>
        <w:adjustRightInd w:val="0"/>
        <w:jc w:val="center"/>
        <w:rPr>
          <w:rFonts w:ascii="Times New Roman" w:hAnsi="Times New Roman"/>
          <w:b/>
          <w:bCs/>
          <w:noProof/>
          <w:sz w:val="20"/>
          <w:szCs w:val="20"/>
          <w:lang w:val="ru-RU"/>
        </w:rPr>
      </w:pPr>
    </w:p>
    <w:p w:rsidR="009525A7" w:rsidRPr="005D4FB0" w:rsidRDefault="009525A7" w:rsidP="009525A7">
      <w:pPr>
        <w:tabs>
          <w:tab w:val="left" w:pos="7327"/>
        </w:tabs>
        <w:rPr>
          <w:rFonts w:ascii="Times New Roman" w:hAnsi="Times New Roman"/>
          <w:lang w:val="ru-RU"/>
        </w:rPr>
      </w:pPr>
    </w:p>
    <w:p w:rsidR="009525A7" w:rsidRPr="005D4FB0" w:rsidRDefault="009525A7" w:rsidP="009525A7">
      <w:pPr>
        <w:tabs>
          <w:tab w:val="left" w:pos="7327"/>
        </w:tabs>
        <w:rPr>
          <w:rFonts w:ascii="Times New Roman" w:hAnsi="Times New Roman"/>
          <w:lang w:val="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Default="009525A7" w:rsidP="009525A7">
      <w:pPr>
        <w:jc w:val="right"/>
        <w:rPr>
          <w:rFonts w:ascii="Times New Roman" w:hAnsi="Times New Roman"/>
          <w:snapToGrid w:val="0"/>
          <w:lang w:val="ru-RU" w:eastAsia="ru-RU"/>
        </w:rPr>
      </w:pPr>
    </w:p>
    <w:p w:rsidR="009525A7" w:rsidRPr="005D4FB0" w:rsidRDefault="009525A7" w:rsidP="009525A7">
      <w:pPr>
        <w:jc w:val="right"/>
        <w:rPr>
          <w:rFonts w:ascii="Times New Roman" w:hAnsi="Times New Roman"/>
          <w:snapToGrid w:val="0"/>
          <w:lang w:val="ru-RU" w:eastAsia="ru-RU"/>
        </w:rPr>
      </w:pPr>
      <w:r w:rsidRPr="005D4FB0">
        <w:rPr>
          <w:rFonts w:ascii="Times New Roman" w:hAnsi="Times New Roman"/>
          <w:snapToGrid w:val="0"/>
          <w:lang w:val="ru-RU" w:eastAsia="ru-RU"/>
        </w:rPr>
        <w:lastRenderedPageBreak/>
        <w:t>Приложение к Договору № ____ от « ____» _________ 2022 г.</w:t>
      </w:r>
    </w:p>
    <w:p w:rsidR="009525A7" w:rsidRPr="005D4FB0" w:rsidRDefault="009525A7" w:rsidP="009525A7">
      <w:pPr>
        <w:jc w:val="right"/>
        <w:rPr>
          <w:rFonts w:ascii="Times New Roman" w:hAnsi="Times New Roman"/>
          <w:snapToGrid w:val="0"/>
          <w:lang w:val="ru-RU" w:eastAsia="ru-RU"/>
        </w:rPr>
      </w:pPr>
    </w:p>
    <w:p w:rsidR="009525A7" w:rsidRPr="005D4FB0" w:rsidRDefault="009525A7" w:rsidP="009525A7">
      <w:pPr>
        <w:jc w:val="both"/>
        <w:rPr>
          <w:rFonts w:ascii="Times New Roman" w:hAnsi="Times New Roman"/>
          <w:b/>
          <w:snapToGrid w:val="0"/>
          <w:lang w:val="ru-RU" w:eastAsia="ru-RU"/>
        </w:rPr>
      </w:pPr>
    </w:p>
    <w:p w:rsidR="009525A7" w:rsidRPr="005D4FB0" w:rsidRDefault="009525A7" w:rsidP="009525A7">
      <w:pPr>
        <w:jc w:val="center"/>
        <w:rPr>
          <w:rFonts w:ascii="Times New Roman" w:hAnsi="Times New Roman"/>
          <w:b/>
          <w:snapToGrid w:val="0"/>
          <w:lang w:val="ru-RU" w:eastAsia="ru-RU"/>
        </w:rPr>
      </w:pPr>
      <w:r w:rsidRPr="005D4FB0">
        <w:rPr>
          <w:rFonts w:ascii="Times New Roman" w:hAnsi="Times New Roman"/>
          <w:b/>
          <w:snapToGrid w:val="0"/>
          <w:lang w:val="ru-RU" w:eastAsia="ru-RU"/>
        </w:rPr>
        <w:t>ИНФОРМАЦИЯ</w:t>
      </w:r>
    </w:p>
    <w:p w:rsidR="009525A7" w:rsidRPr="005D4FB0" w:rsidRDefault="009525A7" w:rsidP="009525A7">
      <w:pPr>
        <w:jc w:val="center"/>
        <w:rPr>
          <w:rFonts w:ascii="Times New Roman" w:hAnsi="Times New Roman"/>
          <w:snapToGrid w:val="0"/>
          <w:sz w:val="20"/>
          <w:lang w:val="ru-RU" w:eastAsia="ru-RU"/>
        </w:rPr>
      </w:pPr>
      <w:r w:rsidRPr="005D4FB0">
        <w:rPr>
          <w:rFonts w:ascii="Times New Roman" w:hAnsi="Times New Roman"/>
          <w:snapToGrid w:val="0"/>
          <w:sz w:val="20"/>
          <w:lang w:val="ru-RU" w:eastAsia="ru-RU"/>
        </w:rPr>
        <w:t>Об исполнении условий тендерных торгов по строительству и реконструкции (капитального ремонта)  объекта  по состоянию на «___» ________ 20___ г.</w:t>
      </w:r>
    </w:p>
    <w:p w:rsidR="009525A7" w:rsidRPr="005D4FB0" w:rsidRDefault="009525A7" w:rsidP="009525A7">
      <w:pPr>
        <w:jc w:val="both"/>
        <w:rPr>
          <w:rFonts w:ascii="Times New Roman" w:hAnsi="Times New Roman"/>
          <w:b/>
          <w:snapToGrid w:val="0"/>
          <w:lang w:val="ru-RU" w:eastAsia="ru-RU"/>
        </w:rPr>
      </w:pPr>
    </w:p>
    <w:tbl>
      <w:tblPr>
        <w:tblStyle w:val="a3"/>
        <w:tblW w:w="0" w:type="auto"/>
        <w:tblInd w:w="534" w:type="dxa"/>
        <w:tblLook w:val="04A0" w:firstRow="1" w:lastRow="0" w:firstColumn="1" w:lastColumn="0" w:noHBand="0" w:noVBand="1"/>
      </w:tblPr>
      <w:tblGrid>
        <w:gridCol w:w="314"/>
        <w:gridCol w:w="862"/>
        <w:gridCol w:w="818"/>
        <w:gridCol w:w="464"/>
        <w:gridCol w:w="764"/>
        <w:gridCol w:w="693"/>
        <w:gridCol w:w="630"/>
        <w:gridCol w:w="439"/>
        <w:gridCol w:w="575"/>
        <w:gridCol w:w="613"/>
        <w:gridCol w:w="630"/>
        <w:gridCol w:w="439"/>
        <w:gridCol w:w="613"/>
        <w:gridCol w:w="957"/>
      </w:tblGrid>
      <w:tr w:rsidR="009525A7" w:rsidRPr="009525A7" w:rsidTr="00CC2B00">
        <w:tc>
          <w:tcPr>
            <w:tcW w:w="416" w:type="dxa"/>
            <w:vMerge w:val="restart"/>
            <w:vAlign w:val="center"/>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w:t>
            </w:r>
          </w:p>
        </w:tc>
        <w:tc>
          <w:tcPr>
            <w:tcW w:w="1835" w:type="dxa"/>
            <w:vMerge w:val="restart"/>
            <w:vAlign w:val="center"/>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Наименование объекта</w:t>
            </w:r>
          </w:p>
        </w:tc>
        <w:tc>
          <w:tcPr>
            <w:tcW w:w="1263" w:type="dxa"/>
            <w:vMerge w:val="restart"/>
            <w:vAlign w:val="center"/>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Номер и дата протокола по утверждению победителя</w:t>
            </w:r>
          </w:p>
        </w:tc>
        <w:tc>
          <w:tcPr>
            <w:tcW w:w="1032" w:type="dxa"/>
            <w:vMerge w:val="restart"/>
            <w:vAlign w:val="center"/>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Срок ввода</w:t>
            </w:r>
          </w:p>
        </w:tc>
        <w:tc>
          <w:tcPr>
            <w:tcW w:w="1169" w:type="dxa"/>
            <w:vMerge w:val="restart"/>
            <w:vAlign w:val="center"/>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Подрядная организация</w:t>
            </w:r>
          </w:p>
        </w:tc>
        <w:tc>
          <w:tcPr>
            <w:tcW w:w="1124" w:type="dxa"/>
            <w:vMerge w:val="restart"/>
            <w:vAlign w:val="center"/>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Стоимость согласно договора</w:t>
            </w:r>
          </w:p>
        </w:tc>
        <w:tc>
          <w:tcPr>
            <w:tcW w:w="4106" w:type="dxa"/>
            <w:gridSpan w:val="4"/>
            <w:vAlign w:val="center"/>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Выполнение подрядных работ</w:t>
            </w:r>
          </w:p>
        </w:tc>
        <w:tc>
          <w:tcPr>
            <w:tcW w:w="2804" w:type="dxa"/>
            <w:gridSpan w:val="3"/>
            <w:vAlign w:val="center"/>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Финансирование подрядных работ</w:t>
            </w:r>
          </w:p>
        </w:tc>
        <w:tc>
          <w:tcPr>
            <w:tcW w:w="1779" w:type="dxa"/>
            <w:vMerge w:val="restart"/>
            <w:vAlign w:val="center"/>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Конъюнктурный обзор (указываются объемы выполненных работ</w:t>
            </w:r>
          </w:p>
        </w:tc>
      </w:tr>
      <w:tr w:rsidR="009525A7" w:rsidRPr="005D4FB0" w:rsidTr="00CC2B00">
        <w:tc>
          <w:tcPr>
            <w:tcW w:w="416" w:type="dxa"/>
            <w:vMerge/>
          </w:tcPr>
          <w:p w:rsidR="009525A7" w:rsidRPr="005D4FB0" w:rsidRDefault="009525A7" w:rsidP="00CC2B00">
            <w:pPr>
              <w:jc w:val="both"/>
              <w:rPr>
                <w:rFonts w:ascii="Times New Roman" w:hAnsi="Times New Roman"/>
                <w:snapToGrid w:val="0"/>
                <w:sz w:val="18"/>
                <w:szCs w:val="18"/>
                <w:lang w:val="ru-RU"/>
              </w:rPr>
            </w:pPr>
          </w:p>
        </w:tc>
        <w:tc>
          <w:tcPr>
            <w:tcW w:w="1835" w:type="dxa"/>
            <w:vMerge/>
          </w:tcPr>
          <w:p w:rsidR="009525A7" w:rsidRPr="005D4FB0" w:rsidRDefault="009525A7" w:rsidP="00CC2B00">
            <w:pPr>
              <w:jc w:val="both"/>
              <w:rPr>
                <w:rFonts w:ascii="Times New Roman" w:hAnsi="Times New Roman"/>
                <w:snapToGrid w:val="0"/>
                <w:sz w:val="18"/>
                <w:szCs w:val="18"/>
                <w:lang w:val="ru-RU"/>
              </w:rPr>
            </w:pPr>
          </w:p>
        </w:tc>
        <w:tc>
          <w:tcPr>
            <w:tcW w:w="1263" w:type="dxa"/>
            <w:vMerge/>
          </w:tcPr>
          <w:p w:rsidR="009525A7" w:rsidRPr="005D4FB0" w:rsidRDefault="009525A7" w:rsidP="00CC2B00">
            <w:pPr>
              <w:jc w:val="both"/>
              <w:rPr>
                <w:rFonts w:ascii="Times New Roman" w:hAnsi="Times New Roman"/>
                <w:snapToGrid w:val="0"/>
                <w:sz w:val="18"/>
                <w:szCs w:val="18"/>
                <w:lang w:val="ru-RU"/>
              </w:rPr>
            </w:pPr>
          </w:p>
        </w:tc>
        <w:tc>
          <w:tcPr>
            <w:tcW w:w="1032" w:type="dxa"/>
            <w:vMerge/>
          </w:tcPr>
          <w:p w:rsidR="009525A7" w:rsidRPr="005D4FB0" w:rsidRDefault="009525A7" w:rsidP="00CC2B00">
            <w:pPr>
              <w:jc w:val="both"/>
              <w:rPr>
                <w:rFonts w:ascii="Times New Roman" w:hAnsi="Times New Roman"/>
                <w:snapToGrid w:val="0"/>
                <w:sz w:val="18"/>
                <w:szCs w:val="18"/>
                <w:lang w:val="ru-RU"/>
              </w:rPr>
            </w:pPr>
          </w:p>
        </w:tc>
        <w:tc>
          <w:tcPr>
            <w:tcW w:w="1169" w:type="dxa"/>
            <w:vMerge/>
          </w:tcPr>
          <w:p w:rsidR="009525A7" w:rsidRPr="005D4FB0" w:rsidRDefault="009525A7" w:rsidP="00CC2B00">
            <w:pPr>
              <w:jc w:val="both"/>
              <w:rPr>
                <w:rFonts w:ascii="Times New Roman" w:hAnsi="Times New Roman"/>
                <w:snapToGrid w:val="0"/>
                <w:sz w:val="18"/>
                <w:szCs w:val="18"/>
                <w:lang w:val="ru-RU"/>
              </w:rPr>
            </w:pPr>
          </w:p>
        </w:tc>
        <w:tc>
          <w:tcPr>
            <w:tcW w:w="1124" w:type="dxa"/>
            <w:vMerge/>
          </w:tcPr>
          <w:p w:rsidR="009525A7" w:rsidRPr="005D4FB0" w:rsidRDefault="009525A7" w:rsidP="00CC2B00">
            <w:pPr>
              <w:jc w:val="both"/>
              <w:rPr>
                <w:rFonts w:ascii="Times New Roman" w:hAnsi="Times New Roman"/>
                <w:snapToGrid w:val="0"/>
                <w:sz w:val="18"/>
                <w:szCs w:val="18"/>
                <w:lang w:val="ru-RU"/>
              </w:rPr>
            </w:pPr>
          </w:p>
        </w:tc>
        <w:tc>
          <w:tcPr>
            <w:tcW w:w="1043"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Согласно графика</w:t>
            </w:r>
          </w:p>
        </w:tc>
        <w:tc>
          <w:tcPr>
            <w:tcW w:w="993"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Факт</w:t>
            </w:r>
          </w:p>
        </w:tc>
        <w:tc>
          <w:tcPr>
            <w:tcW w:w="1030"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 от графика</w:t>
            </w:r>
          </w:p>
        </w:tc>
        <w:tc>
          <w:tcPr>
            <w:tcW w:w="1040"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 от общей суммы договора</w:t>
            </w:r>
          </w:p>
        </w:tc>
        <w:tc>
          <w:tcPr>
            <w:tcW w:w="1044"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Согласно графика</w:t>
            </w:r>
          </w:p>
        </w:tc>
        <w:tc>
          <w:tcPr>
            <w:tcW w:w="768"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Факт</w:t>
            </w:r>
          </w:p>
        </w:tc>
        <w:tc>
          <w:tcPr>
            <w:tcW w:w="992"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 от общей суммы договора</w:t>
            </w:r>
          </w:p>
        </w:tc>
        <w:tc>
          <w:tcPr>
            <w:tcW w:w="1779" w:type="dxa"/>
            <w:vMerge/>
          </w:tcPr>
          <w:p w:rsidR="009525A7" w:rsidRPr="005D4FB0" w:rsidRDefault="009525A7" w:rsidP="00CC2B00">
            <w:pPr>
              <w:jc w:val="both"/>
              <w:rPr>
                <w:rFonts w:ascii="Times New Roman" w:hAnsi="Times New Roman"/>
                <w:snapToGrid w:val="0"/>
                <w:sz w:val="18"/>
                <w:szCs w:val="18"/>
                <w:lang w:val="ru-RU"/>
              </w:rPr>
            </w:pPr>
          </w:p>
        </w:tc>
      </w:tr>
      <w:tr w:rsidR="009525A7" w:rsidRPr="005D4FB0" w:rsidTr="00CC2B00">
        <w:tc>
          <w:tcPr>
            <w:tcW w:w="416"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1</w:t>
            </w:r>
          </w:p>
        </w:tc>
        <w:tc>
          <w:tcPr>
            <w:tcW w:w="1835"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2</w:t>
            </w:r>
          </w:p>
        </w:tc>
        <w:tc>
          <w:tcPr>
            <w:tcW w:w="1263"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3</w:t>
            </w:r>
          </w:p>
        </w:tc>
        <w:tc>
          <w:tcPr>
            <w:tcW w:w="1032"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4</w:t>
            </w:r>
          </w:p>
        </w:tc>
        <w:tc>
          <w:tcPr>
            <w:tcW w:w="1169"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5</w:t>
            </w:r>
          </w:p>
        </w:tc>
        <w:tc>
          <w:tcPr>
            <w:tcW w:w="1124"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6</w:t>
            </w:r>
          </w:p>
        </w:tc>
        <w:tc>
          <w:tcPr>
            <w:tcW w:w="1043"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7</w:t>
            </w:r>
          </w:p>
        </w:tc>
        <w:tc>
          <w:tcPr>
            <w:tcW w:w="993"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8</w:t>
            </w:r>
          </w:p>
        </w:tc>
        <w:tc>
          <w:tcPr>
            <w:tcW w:w="1030"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9</w:t>
            </w:r>
          </w:p>
        </w:tc>
        <w:tc>
          <w:tcPr>
            <w:tcW w:w="1040"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10</w:t>
            </w:r>
          </w:p>
        </w:tc>
        <w:tc>
          <w:tcPr>
            <w:tcW w:w="1044"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11</w:t>
            </w:r>
          </w:p>
        </w:tc>
        <w:tc>
          <w:tcPr>
            <w:tcW w:w="768"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12</w:t>
            </w:r>
          </w:p>
        </w:tc>
        <w:tc>
          <w:tcPr>
            <w:tcW w:w="992"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13</w:t>
            </w:r>
          </w:p>
        </w:tc>
        <w:tc>
          <w:tcPr>
            <w:tcW w:w="1779" w:type="dxa"/>
          </w:tcPr>
          <w:p w:rsidR="009525A7" w:rsidRPr="005D4FB0" w:rsidRDefault="009525A7" w:rsidP="00CC2B00">
            <w:pPr>
              <w:jc w:val="center"/>
              <w:rPr>
                <w:rFonts w:ascii="Times New Roman" w:hAnsi="Times New Roman"/>
                <w:snapToGrid w:val="0"/>
                <w:sz w:val="18"/>
                <w:szCs w:val="18"/>
                <w:lang w:val="ru-RU"/>
              </w:rPr>
            </w:pPr>
            <w:r w:rsidRPr="005D4FB0">
              <w:rPr>
                <w:rFonts w:ascii="Times New Roman" w:hAnsi="Times New Roman"/>
                <w:snapToGrid w:val="0"/>
                <w:sz w:val="18"/>
                <w:szCs w:val="18"/>
                <w:lang w:val="ru-RU"/>
              </w:rPr>
              <w:t>14</w:t>
            </w:r>
          </w:p>
        </w:tc>
      </w:tr>
      <w:tr w:rsidR="009525A7" w:rsidRPr="005D4FB0" w:rsidTr="00CC2B00">
        <w:tc>
          <w:tcPr>
            <w:tcW w:w="416" w:type="dxa"/>
          </w:tcPr>
          <w:p w:rsidR="009525A7" w:rsidRPr="005D4FB0" w:rsidRDefault="009525A7" w:rsidP="00CC2B00">
            <w:pPr>
              <w:jc w:val="both"/>
              <w:rPr>
                <w:rFonts w:ascii="Times New Roman" w:hAnsi="Times New Roman"/>
                <w:snapToGrid w:val="0"/>
                <w:sz w:val="18"/>
                <w:szCs w:val="18"/>
                <w:lang w:val="ru-RU"/>
              </w:rPr>
            </w:pPr>
          </w:p>
        </w:tc>
        <w:tc>
          <w:tcPr>
            <w:tcW w:w="1835" w:type="dxa"/>
          </w:tcPr>
          <w:p w:rsidR="009525A7" w:rsidRPr="005D4FB0" w:rsidRDefault="009525A7" w:rsidP="00CC2B00">
            <w:pPr>
              <w:jc w:val="both"/>
              <w:rPr>
                <w:rFonts w:ascii="Times New Roman" w:hAnsi="Times New Roman"/>
                <w:snapToGrid w:val="0"/>
                <w:sz w:val="18"/>
                <w:szCs w:val="18"/>
                <w:lang w:val="ru-RU"/>
              </w:rPr>
            </w:pPr>
          </w:p>
          <w:p w:rsidR="009525A7" w:rsidRPr="005D4FB0" w:rsidRDefault="009525A7" w:rsidP="00CC2B00">
            <w:pPr>
              <w:jc w:val="both"/>
              <w:rPr>
                <w:rFonts w:ascii="Times New Roman" w:hAnsi="Times New Roman"/>
                <w:snapToGrid w:val="0"/>
                <w:sz w:val="18"/>
                <w:szCs w:val="18"/>
                <w:lang w:val="ru-RU"/>
              </w:rPr>
            </w:pPr>
          </w:p>
          <w:p w:rsidR="009525A7" w:rsidRPr="005D4FB0" w:rsidRDefault="009525A7" w:rsidP="00CC2B00">
            <w:pPr>
              <w:jc w:val="both"/>
              <w:rPr>
                <w:rFonts w:ascii="Times New Roman" w:hAnsi="Times New Roman"/>
                <w:snapToGrid w:val="0"/>
                <w:sz w:val="18"/>
                <w:szCs w:val="18"/>
                <w:lang w:val="ru-RU"/>
              </w:rPr>
            </w:pPr>
          </w:p>
        </w:tc>
        <w:tc>
          <w:tcPr>
            <w:tcW w:w="1263" w:type="dxa"/>
          </w:tcPr>
          <w:p w:rsidR="009525A7" w:rsidRPr="005D4FB0" w:rsidRDefault="009525A7" w:rsidP="00CC2B00">
            <w:pPr>
              <w:jc w:val="both"/>
              <w:rPr>
                <w:rFonts w:ascii="Times New Roman" w:hAnsi="Times New Roman"/>
                <w:snapToGrid w:val="0"/>
                <w:sz w:val="18"/>
                <w:szCs w:val="18"/>
                <w:lang w:val="ru-RU"/>
              </w:rPr>
            </w:pPr>
          </w:p>
        </w:tc>
        <w:tc>
          <w:tcPr>
            <w:tcW w:w="1032" w:type="dxa"/>
          </w:tcPr>
          <w:p w:rsidR="009525A7" w:rsidRPr="005D4FB0" w:rsidRDefault="009525A7" w:rsidP="00CC2B00">
            <w:pPr>
              <w:jc w:val="both"/>
              <w:rPr>
                <w:rFonts w:ascii="Times New Roman" w:hAnsi="Times New Roman"/>
                <w:snapToGrid w:val="0"/>
                <w:sz w:val="18"/>
                <w:szCs w:val="18"/>
                <w:lang w:val="ru-RU"/>
              </w:rPr>
            </w:pPr>
          </w:p>
        </w:tc>
        <w:tc>
          <w:tcPr>
            <w:tcW w:w="1169" w:type="dxa"/>
          </w:tcPr>
          <w:p w:rsidR="009525A7" w:rsidRPr="005D4FB0" w:rsidRDefault="009525A7" w:rsidP="00CC2B00">
            <w:pPr>
              <w:jc w:val="both"/>
              <w:rPr>
                <w:rFonts w:ascii="Times New Roman" w:hAnsi="Times New Roman"/>
                <w:snapToGrid w:val="0"/>
                <w:sz w:val="18"/>
                <w:szCs w:val="18"/>
                <w:lang w:val="ru-RU"/>
              </w:rPr>
            </w:pPr>
          </w:p>
        </w:tc>
        <w:tc>
          <w:tcPr>
            <w:tcW w:w="1124" w:type="dxa"/>
          </w:tcPr>
          <w:p w:rsidR="009525A7" w:rsidRPr="005D4FB0" w:rsidRDefault="009525A7" w:rsidP="00CC2B00">
            <w:pPr>
              <w:jc w:val="both"/>
              <w:rPr>
                <w:rFonts w:ascii="Times New Roman" w:hAnsi="Times New Roman"/>
                <w:snapToGrid w:val="0"/>
                <w:sz w:val="18"/>
                <w:szCs w:val="18"/>
                <w:lang w:val="ru-RU"/>
              </w:rPr>
            </w:pPr>
          </w:p>
        </w:tc>
        <w:tc>
          <w:tcPr>
            <w:tcW w:w="1043" w:type="dxa"/>
          </w:tcPr>
          <w:p w:rsidR="009525A7" w:rsidRPr="005D4FB0" w:rsidRDefault="009525A7" w:rsidP="00CC2B00">
            <w:pPr>
              <w:jc w:val="both"/>
              <w:rPr>
                <w:rFonts w:ascii="Times New Roman" w:hAnsi="Times New Roman"/>
                <w:snapToGrid w:val="0"/>
                <w:sz w:val="18"/>
                <w:szCs w:val="18"/>
                <w:lang w:val="ru-RU"/>
              </w:rPr>
            </w:pPr>
          </w:p>
        </w:tc>
        <w:tc>
          <w:tcPr>
            <w:tcW w:w="993" w:type="dxa"/>
          </w:tcPr>
          <w:p w:rsidR="009525A7" w:rsidRPr="005D4FB0" w:rsidRDefault="009525A7" w:rsidP="00CC2B00">
            <w:pPr>
              <w:jc w:val="both"/>
              <w:rPr>
                <w:rFonts w:ascii="Times New Roman" w:hAnsi="Times New Roman"/>
                <w:snapToGrid w:val="0"/>
                <w:sz w:val="18"/>
                <w:szCs w:val="18"/>
                <w:lang w:val="ru-RU"/>
              </w:rPr>
            </w:pPr>
          </w:p>
        </w:tc>
        <w:tc>
          <w:tcPr>
            <w:tcW w:w="1030" w:type="dxa"/>
          </w:tcPr>
          <w:p w:rsidR="009525A7" w:rsidRPr="005D4FB0" w:rsidRDefault="009525A7" w:rsidP="00CC2B00">
            <w:pPr>
              <w:jc w:val="both"/>
              <w:rPr>
                <w:rFonts w:ascii="Times New Roman" w:hAnsi="Times New Roman"/>
                <w:snapToGrid w:val="0"/>
                <w:sz w:val="18"/>
                <w:szCs w:val="18"/>
                <w:lang w:val="ru-RU"/>
              </w:rPr>
            </w:pPr>
          </w:p>
        </w:tc>
        <w:tc>
          <w:tcPr>
            <w:tcW w:w="1040" w:type="dxa"/>
          </w:tcPr>
          <w:p w:rsidR="009525A7" w:rsidRPr="005D4FB0" w:rsidRDefault="009525A7" w:rsidP="00CC2B00">
            <w:pPr>
              <w:jc w:val="both"/>
              <w:rPr>
                <w:rFonts w:ascii="Times New Roman" w:hAnsi="Times New Roman"/>
                <w:snapToGrid w:val="0"/>
                <w:sz w:val="18"/>
                <w:szCs w:val="18"/>
                <w:lang w:val="ru-RU"/>
              </w:rPr>
            </w:pPr>
          </w:p>
        </w:tc>
        <w:tc>
          <w:tcPr>
            <w:tcW w:w="1044" w:type="dxa"/>
          </w:tcPr>
          <w:p w:rsidR="009525A7" w:rsidRPr="005D4FB0" w:rsidRDefault="009525A7" w:rsidP="00CC2B00">
            <w:pPr>
              <w:jc w:val="both"/>
              <w:rPr>
                <w:rFonts w:ascii="Times New Roman" w:hAnsi="Times New Roman"/>
                <w:snapToGrid w:val="0"/>
                <w:sz w:val="18"/>
                <w:szCs w:val="18"/>
                <w:lang w:val="ru-RU"/>
              </w:rPr>
            </w:pPr>
          </w:p>
        </w:tc>
        <w:tc>
          <w:tcPr>
            <w:tcW w:w="768" w:type="dxa"/>
          </w:tcPr>
          <w:p w:rsidR="009525A7" w:rsidRPr="005D4FB0" w:rsidRDefault="009525A7" w:rsidP="00CC2B00">
            <w:pPr>
              <w:jc w:val="both"/>
              <w:rPr>
                <w:rFonts w:ascii="Times New Roman" w:hAnsi="Times New Roman"/>
                <w:snapToGrid w:val="0"/>
                <w:sz w:val="18"/>
                <w:szCs w:val="18"/>
                <w:lang w:val="ru-RU"/>
              </w:rPr>
            </w:pPr>
          </w:p>
        </w:tc>
        <w:tc>
          <w:tcPr>
            <w:tcW w:w="992" w:type="dxa"/>
          </w:tcPr>
          <w:p w:rsidR="009525A7" w:rsidRPr="005D4FB0" w:rsidRDefault="009525A7" w:rsidP="00CC2B00">
            <w:pPr>
              <w:jc w:val="both"/>
              <w:rPr>
                <w:rFonts w:ascii="Times New Roman" w:hAnsi="Times New Roman"/>
                <w:snapToGrid w:val="0"/>
                <w:sz w:val="18"/>
                <w:szCs w:val="18"/>
                <w:lang w:val="ru-RU"/>
              </w:rPr>
            </w:pPr>
          </w:p>
        </w:tc>
        <w:tc>
          <w:tcPr>
            <w:tcW w:w="1779" w:type="dxa"/>
          </w:tcPr>
          <w:p w:rsidR="009525A7" w:rsidRPr="005D4FB0" w:rsidRDefault="009525A7" w:rsidP="00CC2B00">
            <w:pPr>
              <w:jc w:val="both"/>
              <w:rPr>
                <w:rFonts w:ascii="Times New Roman" w:hAnsi="Times New Roman"/>
                <w:snapToGrid w:val="0"/>
                <w:sz w:val="18"/>
                <w:szCs w:val="18"/>
                <w:lang w:val="ru-RU"/>
              </w:rPr>
            </w:pPr>
          </w:p>
        </w:tc>
      </w:tr>
    </w:tbl>
    <w:p w:rsidR="009525A7" w:rsidRPr="005D4FB0" w:rsidRDefault="009525A7" w:rsidP="009525A7">
      <w:pPr>
        <w:jc w:val="both"/>
        <w:rPr>
          <w:rFonts w:ascii="Times New Roman" w:hAnsi="Times New Roman"/>
          <w:b/>
          <w:snapToGrid w:val="0"/>
          <w:lang w:val="ru-RU" w:eastAsia="ru-RU"/>
        </w:rPr>
      </w:pPr>
    </w:p>
    <w:p w:rsidR="009525A7" w:rsidRPr="005D4FB0" w:rsidRDefault="009525A7" w:rsidP="009525A7">
      <w:pPr>
        <w:jc w:val="both"/>
        <w:rPr>
          <w:rFonts w:ascii="Times New Roman" w:hAnsi="Times New Roman"/>
          <w:b/>
          <w:snapToGrid w:val="0"/>
          <w:lang w:val="ru-RU" w:eastAsia="ru-RU"/>
        </w:rPr>
      </w:pPr>
    </w:p>
    <w:p w:rsidR="009525A7" w:rsidRPr="005D4FB0" w:rsidRDefault="009525A7" w:rsidP="009525A7">
      <w:pPr>
        <w:jc w:val="both"/>
        <w:rPr>
          <w:rFonts w:ascii="Times New Roman" w:hAnsi="Times New Roman"/>
          <w:b/>
          <w:snapToGrid w:val="0"/>
          <w:lang w:val="ru-RU" w:eastAsia="ru-RU"/>
        </w:rPr>
      </w:pPr>
    </w:p>
    <w:p w:rsidR="009525A7" w:rsidRPr="005D4FB0" w:rsidRDefault="009525A7" w:rsidP="009525A7">
      <w:pPr>
        <w:ind w:left="426"/>
        <w:jc w:val="both"/>
        <w:rPr>
          <w:rFonts w:ascii="Times New Roman" w:hAnsi="Times New Roman"/>
          <w:snapToGrid w:val="0"/>
          <w:sz w:val="22"/>
          <w:lang w:val="ru-RU" w:eastAsia="ru-RU"/>
        </w:rPr>
      </w:pPr>
      <w:r w:rsidRPr="005D4FB0">
        <w:rPr>
          <w:rFonts w:ascii="Times New Roman" w:hAnsi="Times New Roman"/>
          <w:snapToGrid w:val="0"/>
          <w:sz w:val="22"/>
          <w:lang w:val="ru-RU" w:eastAsia="ru-RU"/>
        </w:rPr>
        <w:t xml:space="preserve">Примечание: Заказчик ежемесячно до 10 числа месяца, следующего за отчетным периодом представляет в ГУП «Центр комплексной экспертизы проектов и импортных контрактов» при Министерстве экономического развития и сокращения бедности </w:t>
      </w:r>
      <w:proofErr w:type="spellStart"/>
      <w:r w:rsidRPr="005D4FB0">
        <w:rPr>
          <w:rFonts w:ascii="Times New Roman" w:hAnsi="Times New Roman"/>
          <w:snapToGrid w:val="0"/>
          <w:sz w:val="22"/>
          <w:lang w:val="ru-RU" w:eastAsia="ru-RU"/>
        </w:rPr>
        <w:t>РУз</w:t>
      </w:r>
      <w:proofErr w:type="spellEnd"/>
      <w:r w:rsidRPr="005D4FB0">
        <w:rPr>
          <w:rFonts w:ascii="Times New Roman" w:hAnsi="Times New Roman"/>
          <w:snapToGrid w:val="0"/>
          <w:sz w:val="22"/>
          <w:lang w:val="ru-RU" w:eastAsia="ru-RU"/>
        </w:rPr>
        <w:t xml:space="preserve"> путем направления их на электронную почту: </w:t>
      </w:r>
      <w:proofErr w:type="spellStart"/>
      <w:r w:rsidRPr="005D4FB0">
        <w:rPr>
          <w:rFonts w:ascii="Times New Roman" w:hAnsi="Times New Roman"/>
          <w:snapToGrid w:val="0"/>
          <w:sz w:val="22"/>
          <w:lang w:eastAsia="ru-RU"/>
        </w:rPr>
        <w:t>qurilish</w:t>
      </w:r>
      <w:proofErr w:type="spellEnd"/>
      <w:r w:rsidRPr="005D4FB0">
        <w:rPr>
          <w:rFonts w:ascii="Times New Roman" w:hAnsi="Times New Roman"/>
          <w:snapToGrid w:val="0"/>
          <w:sz w:val="22"/>
          <w:lang w:val="ru-RU" w:eastAsia="ru-RU"/>
        </w:rPr>
        <w:t>@</w:t>
      </w:r>
      <w:proofErr w:type="spellStart"/>
      <w:r w:rsidRPr="005D4FB0">
        <w:rPr>
          <w:rFonts w:ascii="Times New Roman" w:hAnsi="Times New Roman"/>
          <w:snapToGrid w:val="0"/>
          <w:sz w:val="22"/>
          <w:lang w:eastAsia="ru-RU"/>
        </w:rPr>
        <w:t>expertcenter</w:t>
      </w:r>
      <w:proofErr w:type="spellEnd"/>
      <w:r w:rsidRPr="005D4FB0">
        <w:rPr>
          <w:rFonts w:ascii="Times New Roman" w:hAnsi="Times New Roman"/>
          <w:snapToGrid w:val="0"/>
          <w:sz w:val="22"/>
          <w:lang w:val="ru-RU" w:eastAsia="ru-RU"/>
        </w:rPr>
        <w:t>.</w:t>
      </w:r>
      <w:proofErr w:type="spellStart"/>
      <w:r w:rsidRPr="005D4FB0">
        <w:rPr>
          <w:rFonts w:ascii="Times New Roman" w:hAnsi="Times New Roman"/>
          <w:snapToGrid w:val="0"/>
          <w:sz w:val="22"/>
          <w:lang w:eastAsia="ru-RU"/>
        </w:rPr>
        <w:t>uz</w:t>
      </w:r>
      <w:proofErr w:type="spellEnd"/>
    </w:p>
    <w:p w:rsidR="009525A7" w:rsidRPr="005D4FB0" w:rsidRDefault="009525A7" w:rsidP="009525A7">
      <w:pPr>
        <w:jc w:val="both"/>
        <w:rPr>
          <w:rFonts w:ascii="Times New Roman" w:hAnsi="Times New Roman"/>
          <w:b/>
          <w:snapToGrid w:val="0"/>
          <w:lang w:val="ru-RU" w:eastAsia="ru-RU"/>
        </w:rPr>
      </w:pPr>
    </w:p>
    <w:p w:rsidR="00825EF3" w:rsidRPr="009525A7" w:rsidRDefault="009525A7">
      <w:pPr>
        <w:rPr>
          <w:lang w:val="ru-RU"/>
        </w:rPr>
      </w:pPr>
      <w:bookmarkStart w:id="0" w:name="_GoBack"/>
      <w:bookmarkEnd w:id="0"/>
    </w:p>
    <w:sectPr w:rsidR="00825EF3" w:rsidRPr="00952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7"/>
    <w:rsid w:val="004D4CC6"/>
    <w:rsid w:val="0076371E"/>
    <w:rsid w:val="00952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2EAEA-A543-4715-9AED-E2E5E666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5A7"/>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a Microsoft Servicios,Сетка таблицы GR"/>
    <w:basedOn w:val="a1"/>
    <w:qFormat/>
    <w:rsid w:val="00952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a"/>
    <w:rsid w:val="009525A7"/>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32">
    <w:name w:val="Font Style32"/>
    <w:rsid w:val="009525A7"/>
    <w:rPr>
      <w:rFonts w:ascii="Times New Roman" w:hAnsi="Times New Roman" w:cs="Times New Roman"/>
      <w:b/>
      <w:bCs/>
      <w:sz w:val="22"/>
      <w:szCs w:val="22"/>
    </w:rPr>
  </w:style>
  <w:style w:type="character" w:customStyle="1" w:styleId="FontStyle26">
    <w:name w:val="Font Style26"/>
    <w:rsid w:val="009525A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3595</Words>
  <Characters>20495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JSC Uzbekistan Airways</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R. Alimukhamedov</dc:creator>
  <cp:keywords/>
  <dc:description/>
  <cp:lastModifiedBy>Ravshan R. Alimukhamedov</cp:lastModifiedBy>
  <cp:revision>1</cp:revision>
  <dcterms:created xsi:type="dcterms:W3CDTF">2022-10-06T05:49:00Z</dcterms:created>
  <dcterms:modified xsi:type="dcterms:W3CDTF">2022-10-06T05:50:00Z</dcterms:modified>
</cp:coreProperties>
</file>