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55" w:rsidRPr="00B80B55" w:rsidRDefault="00B80B55" w:rsidP="00BC609B">
      <w:pPr>
        <w:widowControl/>
        <w:ind w:left="0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</w:p>
    <w:p w:rsidR="003F269E" w:rsidRPr="003160CE" w:rsidRDefault="003F269E" w:rsidP="00BC609B">
      <w:pPr>
        <w:widowControl/>
        <w:ind w:left="0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B972D8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ШАРТНОМА</w:t>
      </w:r>
      <w:r w:rsidR="003C1DAB" w:rsidRPr="009E401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  <w:r w:rsidR="003160CE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№_____</w:t>
      </w:r>
    </w:p>
    <w:p w:rsidR="00B972D8" w:rsidRPr="009E4012" w:rsidRDefault="00B972D8" w:rsidP="00BC609B">
      <w:pPr>
        <w:widowControl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605" w:rsidRPr="009E4012" w:rsidRDefault="00BC609B" w:rsidP="00986605">
      <w:pPr>
        <w:widowControl/>
        <w:ind w:left="0"/>
        <w:jc w:val="left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 xml:space="preserve">Андижон </w:t>
      </w:r>
      <w:proofErr w:type="spellStart"/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ша</w:t>
      </w:r>
      <w:proofErr w:type="spellEnd"/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х</w:t>
      </w:r>
      <w:proofErr w:type="spellStart"/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ри</w:t>
      </w:r>
      <w:proofErr w:type="spellEnd"/>
      <w:r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ab/>
      </w:r>
      <w:r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ab/>
      </w:r>
      <w:r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ab/>
      </w:r>
      <w:r w:rsidR="003F269E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ab/>
      </w:r>
      <w:r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ab/>
      </w:r>
      <w:r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ab/>
      </w:r>
      <w:r w:rsidR="007D33E3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r w:rsidR="0031250B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r w:rsidR="00A31362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  </w:t>
      </w:r>
      <w:r w:rsidR="004D497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 </w:t>
      </w:r>
      <w:r w:rsidR="00A31362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«</w:t>
      </w:r>
      <w:r w:rsidR="004D497C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____</w:t>
      </w:r>
      <w:r w:rsidR="00A31362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»</w:t>
      </w:r>
      <w:r w:rsidR="00F84372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r w:rsidR="003160C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_____</w:t>
      </w:r>
      <w:r w:rsidR="00F84372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r w:rsidR="00A31362" w:rsidRPr="009E401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202</w:t>
      </w:r>
      <w:r w:rsidR="00F84372" w:rsidRPr="009E401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2</w:t>
      </w:r>
      <w:r w:rsidR="00A31362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proofErr w:type="spellStart"/>
      <w:r w:rsidR="00A31362" w:rsidRPr="00B972D8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йил</w:t>
      </w:r>
      <w:proofErr w:type="spellEnd"/>
      <w:r w:rsidR="003F269E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ab/>
      </w:r>
      <w:r w:rsidR="003F269E" w:rsidRPr="009E4012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ab/>
      </w:r>
    </w:p>
    <w:p w:rsidR="003F269E" w:rsidRPr="00CA4658" w:rsidRDefault="008D1EDF" w:rsidP="00986605">
      <w:pPr>
        <w:widowControl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Андижон </w:t>
      </w:r>
      <w:r w:rsidR="003160C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туман</w:t>
      </w:r>
      <w:r w:rsidR="0031250B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тиббиёт бирлашмаси 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номидан Низом асосида фаолият юритувчи</w:t>
      </w:r>
      <w:r w:rsidR="0031250B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56D23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бош шифокор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160C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Т.Р.Зокиров 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(кейинги </w:t>
      </w:r>
      <w:r w:rsidR="00BC609B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ринларда Буюртмачи деб аталади)</w:t>
      </w:r>
      <w:r w:rsidR="006323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бир томондан ва </w:t>
      </w:r>
      <w:r w:rsidR="00356D23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“</w:t>
      </w:r>
      <w:r w:rsidR="003160C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_______________________________________</w:t>
      </w:r>
      <w:r w:rsidR="00356D23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”</w:t>
      </w:r>
      <w:r w:rsidR="003160C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номидан Устав (ишончнома) асосида</w:t>
      </w:r>
      <w:r w:rsidR="006323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фаолият юритувчи </w:t>
      </w:r>
      <w:r w:rsidR="004B15D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рахбари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160C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_______________ 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кейинги</w:t>
      </w:r>
      <w:r w:rsidR="006323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BC609B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ринларда</w:t>
      </w:r>
      <w:r w:rsidR="006323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Аутсорсер деб аталади),</w:t>
      </w:r>
      <w:r w:rsidR="006323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иккинчи томондан кейинчалик </w:t>
      </w:r>
      <w:r w:rsidR="00BC609B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омонлар деб аталади, ушбу Шартномани куйидагилар т</w:t>
      </w:r>
      <w:r w:rsidR="00BC609B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ўғ</w:t>
      </w:r>
      <w:r w:rsidR="003F269E" w:rsidRPr="00CA4658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рисида туздилар.</w:t>
      </w:r>
    </w:p>
    <w:p w:rsidR="00B972D8" w:rsidRPr="00CA4658" w:rsidRDefault="00B972D8" w:rsidP="00BC609B">
      <w:pPr>
        <w:widowControl/>
        <w:ind w:left="0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</w:p>
    <w:p w:rsidR="003F269E" w:rsidRPr="00AE20A7" w:rsidRDefault="00B972D8" w:rsidP="00B972D8">
      <w:pPr>
        <w:widowControl/>
        <w:ind w:left="0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  <w:r w:rsidRPr="00AE20A7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I</w:t>
      </w:r>
      <w:r w:rsidR="0063239E" w:rsidRPr="00AE20A7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 xml:space="preserve">. </w:t>
      </w:r>
      <w:r w:rsidR="003F269E" w:rsidRPr="00AE20A7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Шартнома предметн</w:t>
      </w:r>
    </w:p>
    <w:p w:rsidR="00B972D8" w:rsidRPr="00AE20A7" w:rsidRDefault="00B972D8" w:rsidP="00B972D8">
      <w:pPr>
        <w:pStyle w:val="a3"/>
        <w:widowControl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:rsidR="003F269E" w:rsidRPr="00AE20A7" w:rsidRDefault="00EC136D" w:rsidP="00EC136D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1.1</w:t>
      </w:r>
      <w:r w:rsidR="006323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. 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Аутсорсер Буюртмачининг буюртмаси б</w:t>
      </w:r>
      <w:r w:rsidR="00BC609B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йича мазкур Шартноманинг 1.2-бандида к</w:t>
      </w:r>
      <w:r w:rsidR="00BC609B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рсатиб </w:t>
      </w:r>
      <w:r w:rsidR="00BC609B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тилган хизматларни к</w:t>
      </w:r>
      <w:r w:rsidR="00BC609B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рсатиш, Буюртмачи эса ушбу хизматлар учун пул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лаш мажбуриятини олади.</w:t>
      </w:r>
    </w:p>
    <w:p w:rsidR="003F269E" w:rsidRPr="00AE20A7" w:rsidRDefault="00EC136D" w:rsidP="008D1EDF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1.2 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Аутсорсер мазкур шартноманинг 1.3-бандида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рсатилган муддатдан бошлаб, у тугагунга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адар хар куни Буюртмачини </w:t>
      </w:r>
      <w:r w:rsidR="008D1ED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мижозларнинг овқат тайёрлашхизматини 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мда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збекистан Республикасинингнорматив-ху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ий хужжатлари билан белгиланган санитария-гигиена нормалари ва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оидаларига риоя этган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олда, Буюртмачи билан келишилган буюртмаларни бажариш жадвалига мувофик таъминлаш мажбуриятини, кейинги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ринларда Хизматлар деб аталади,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 зиммасига олади.</w:t>
      </w:r>
    </w:p>
    <w:p w:rsidR="003F269E" w:rsidRPr="00AE20A7" w:rsidRDefault="00EC136D" w:rsidP="00EC136D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1.3 Хизмат кўрсатиш муддати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:</w:t>
      </w:r>
    </w:p>
    <w:p w:rsidR="003F269E" w:rsidRPr="007D33E3" w:rsidRDefault="00EC136D" w:rsidP="00BC609B">
      <w:pPr>
        <w:widowControl/>
        <w:ind w:left="0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  <w:r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 w:rsidR="003F269E" w:rsidRPr="00A31362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20</w:t>
      </w:r>
      <w:r w:rsidR="008D1EDF" w:rsidRPr="00A31362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</w:t>
      </w:r>
      <w:r w:rsidR="00F84372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</w:t>
      </w:r>
      <w:r w:rsidR="00BE5675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A31362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йил </w:t>
      </w:r>
      <w:r w:rsidR="00A31362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“</w:t>
      </w:r>
      <w:r w:rsidR="003160C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_____</w:t>
      </w:r>
      <w:r w:rsidR="003F269E" w:rsidRPr="00A31362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”</w:t>
      </w:r>
      <w:r w:rsidR="00BE5675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160C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___________</w:t>
      </w:r>
      <w:r w:rsidR="003F269E" w:rsidRPr="00A31362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дан</w:t>
      </w:r>
      <w:r w:rsidR="003F269E" w:rsidRPr="007D33E3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.</w:t>
      </w:r>
    </w:p>
    <w:p w:rsidR="003F269E" w:rsidRPr="00AE20A7" w:rsidRDefault="00EC136D" w:rsidP="00BC609B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20</w:t>
      </w:r>
      <w:r w:rsidR="008D1ED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</w:t>
      </w:r>
      <w:r w:rsidR="00F84372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</w:t>
      </w:r>
      <w:r w:rsidR="00BE5675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йил “</w:t>
      </w:r>
      <w:r w:rsidR="003160C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_____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”</w:t>
      </w:r>
      <w:r w:rsidR="008D1ED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160C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___________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гача.</w:t>
      </w:r>
    </w:p>
    <w:p w:rsidR="003F269E" w:rsidRPr="00AE20A7" w:rsidRDefault="00EC136D" w:rsidP="00EC136D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1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4</w:t>
      </w:r>
      <w:r w:rsidR="00BE5675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Томонлар бажарилган ишларнинг йи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ғ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ма далолатномаси ва Аутсорсер томонидан амалда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рсатилган Хизматлар учун белгиланган тартибда расмийлаштирилган хисоб-фактура имзоланиб Буюртмачи Аутсорсернинг мазкур Шартномада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рсатилган банк хисоб-ра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амига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п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ул мабла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ғ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лари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тказгандан с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нг Хизматлар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E20A7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рсатилган деб хисобланади.</w:t>
      </w:r>
    </w:p>
    <w:p w:rsidR="00B972D8" w:rsidRPr="00AE20A7" w:rsidRDefault="00B972D8" w:rsidP="00B972D8">
      <w:pPr>
        <w:widowControl/>
        <w:ind w:left="360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</w:p>
    <w:p w:rsidR="003D477E" w:rsidRPr="00F31090" w:rsidRDefault="00B972D8" w:rsidP="00B972D8">
      <w:pPr>
        <w:widowControl/>
        <w:ind w:left="360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  <w:r w:rsidRPr="00F31090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II</w:t>
      </w:r>
      <w:r w:rsidR="0063239E" w:rsidRPr="00F31090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 xml:space="preserve">. </w:t>
      </w:r>
      <w:r w:rsidR="003F269E" w:rsidRPr="00F31090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Томонларнинг хукук ва мажбуриятларн</w:t>
      </w:r>
    </w:p>
    <w:p w:rsidR="003D477E" w:rsidRPr="003D477E" w:rsidRDefault="003D477E" w:rsidP="003D477E">
      <w:pPr>
        <w:pStyle w:val="a3"/>
        <w:widowControl/>
        <w:ind w:left="153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</w:p>
    <w:p w:rsidR="003F269E" w:rsidRPr="00474346" w:rsidRDefault="003D477E" w:rsidP="003D477E">
      <w:pPr>
        <w:widowControl/>
        <w:ind w:left="0" w:firstLine="360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    2.1 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Аутсорсер </w:t>
      </w:r>
      <w:r w:rsidR="00EC136D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уйидаги ху</w:t>
      </w:r>
      <w:r w:rsidR="00EC136D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</w:t>
      </w:r>
      <w:r w:rsidR="00EC136D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ларга эга:</w:t>
      </w:r>
    </w:p>
    <w:p w:rsidR="003F269E" w:rsidRPr="00474346" w:rsidRDefault="00EC136D" w:rsidP="003D477E">
      <w:pPr>
        <w:widowControl/>
        <w:ind w:firstLine="43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2.1.1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Ижарага олинган мол-мулкдан фойдаланиш;</w:t>
      </w:r>
    </w:p>
    <w:p w:rsidR="003F269E" w:rsidRPr="003D477E" w:rsidRDefault="00EC136D" w:rsidP="003D477E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2.1.2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Ижарага олинган бино ва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ншоотларнинг ички ва таш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исмида техник жихатдан жихозлаш ва таъмирлаш ишларини амалга ошириш;</w:t>
      </w:r>
    </w:p>
    <w:p w:rsidR="003F26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2.1.3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Хизматлар таннархининг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згариши муносабати билан шартномага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згартириш киритиш таклифи билан чикиш;</w:t>
      </w:r>
    </w:p>
    <w:p w:rsidR="003F26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2.1.4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рсатилган хизматлар учун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ўз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ва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тида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ловлар амалга оширилишини талаб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3D477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илиш;</w:t>
      </w:r>
    </w:p>
    <w:p w:rsidR="003F269E" w:rsidRPr="006323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2.1.5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рсатилган хизматлар натижасида фойда олиш;</w:t>
      </w:r>
    </w:p>
    <w:p w:rsidR="003F269E" w:rsidRPr="006323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2.1.6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Буюртмачидан шартнома шартларининг бажарилиши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талаб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илиш;</w:t>
      </w:r>
    </w:p>
    <w:p w:rsidR="003F269E" w:rsidRPr="006323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2.1.7 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онун хужжатларига мувофик бош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 хукуклар.</w:t>
      </w:r>
    </w:p>
    <w:p w:rsidR="003F269E" w:rsidRPr="006323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2.2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Аутсорсер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уйидагиларга мажбур:</w:t>
      </w:r>
    </w:p>
    <w:p w:rsidR="003F269E" w:rsidRPr="006323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2.2.1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Ижарага олинган бино ва иншоотлар, жи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озлардан ма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садли хамда 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илона фойдаланиш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, сак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, носоз холга келганда уларни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 хисобидан таъмирлаш;</w:t>
      </w:r>
    </w:p>
    <w:p w:rsidR="003F269E" w:rsidRPr="006323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2.2.2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Аутсорсинг хизматини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рсатишда техника, ён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ғ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ин, ме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нат мухофазаси х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мда санитария коидалари, нормалари ва гигиена нормативларига катьий риоя этиш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;</w:t>
      </w:r>
    </w:p>
    <w:p w:rsidR="003F269E" w:rsidRPr="006323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2.2.3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.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Товар (ишлар, хизматлар)нинг сифатли ишлаб чи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арилишини ва буюртмачига етказилишини таъминлаши;</w:t>
      </w:r>
    </w:p>
    <w:p w:rsidR="003F269E" w:rsidRPr="006323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2.2.4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Махфийлик тартибига катъий риоя килиши;</w:t>
      </w:r>
    </w:p>
    <w:p w:rsidR="003F269E" w:rsidRPr="0063239E" w:rsidRDefault="003D477E" w:rsidP="003D477E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2.2.5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Шар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номани бекор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илиш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ида буюртмачи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 икки ой олди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ёзма равишда ого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лантир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ш, ушбу муддат тугагу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ига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адар эса буюртмачининг тегишли хизматларини узлуксиз ташкил э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ишни таъминлаши;</w:t>
      </w:r>
    </w:p>
    <w:p w:rsidR="003F269E" w:rsidRPr="0063239E" w:rsidRDefault="003D477E" w:rsidP="006113B6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2.2.6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.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Хизматларни сифатли, мазкур Шарт</w:t>
      </w:r>
      <w:r w:rsid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ома</w:t>
      </w:r>
      <w:r w:rsid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г 1.3-ба</w:t>
      </w:r>
      <w:r w:rsid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дида к</w:t>
      </w:r>
      <w:r w:rsid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рсатилган муддатда ва т</w:t>
      </w:r>
      <w:r w:rsid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лик хажмда к</w:t>
      </w:r>
      <w:r w:rsid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рсатиши;</w:t>
      </w:r>
    </w:p>
    <w:p w:rsidR="003F269E" w:rsidRDefault="006113B6" w:rsidP="006113B6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2.2.7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Хизматлар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рсатиш жараёнида Аутсорсер мазкур шартнома шартларига амал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илмасдан, хизматлар сифатининг ёмонлашувига олиб келган барча камчиликларни Буюртмачининг талаби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йича бир кун давомида бепул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ўғ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рилаши;</w:t>
      </w:r>
    </w:p>
    <w:p w:rsidR="003F269E" w:rsidRDefault="006113B6" w:rsidP="006113B6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2.2.8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Хизматларнинг сифатсизлиги, хизматларни бажариш учун ва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тинча фойдаланишга бериладиган ишлаб чи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ариш (хизмат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рсатиш)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хон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алари холати, шунингдек, тегишли инвентарларнинг санитария коидаларига жавоб бермаслиги аникданганда, Аутсорсер зудлик билан Буюртмачининг аникланган камчиликларни бартараф этиш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йича конуний талабини бажариши;</w:t>
      </w:r>
    </w:p>
    <w:p w:rsidR="003F269E" w:rsidRDefault="006113B6" w:rsidP="006113B6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2.2.9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Малакали, тажрибали, куйилган вазифани (хизматни, ишни) амалга ошириш ху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ини берувчи тегишли хужжатлари мавжуд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лган, шунингдек, белгиланган тартибда ва муддатда тиббий текширувдан (к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рикдан)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тган ходимларга (талаб этилган холларда) хизматларни бажариш жараёнига рухсат эт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ши;</w:t>
      </w:r>
    </w:p>
    <w:p w:rsidR="003F269E" w:rsidRDefault="006113B6" w:rsidP="006113B6">
      <w:pPr>
        <w:widowControl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2.2.10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Ходимлар зиммасига Буюртмачининг худудида одоб-а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коидаларига, шунингдек, ички тартибга риоя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 мажбуриятини юклаши;</w:t>
      </w:r>
    </w:p>
    <w:p w:rsidR="003F269E" w:rsidRDefault="006113B6" w:rsidP="006113B6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2.2.11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Хизмат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рсатиш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йича иш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ларни шахсан бажариши, мазкур 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Шартнома шартларини бажаришни учинчи шахсга топширмаслиги;</w:t>
      </w:r>
    </w:p>
    <w:p w:rsidR="003F269E" w:rsidRDefault="006113B6" w:rsidP="006113B6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2.2.12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Мазкур шартнома шартларини бажариш доирасида Буюртмачи томонидан ва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тинча фойдалан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шга топширилган ускуналар, жихозлар, идишлар, асбоблар, мебеллар, инвентарлар ва бо</w:t>
      </w:r>
      <w:r w:rsid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шқ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алар моддий воситаларни соз </w:t>
      </w:r>
      <w:r w:rsid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олда са</w:t>
      </w:r>
      <w:r w:rsid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қл</w:t>
      </w:r>
      <w:r w:rsidR="003F269E" w:rsidRPr="006113B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аши, таъмирлаши, шунингдек, биноларни таъмирлаши;</w:t>
      </w:r>
    </w:p>
    <w:p w:rsidR="003F269E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2.2.13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Томонлар имзолайдиган тегишли кабул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илиш-топшир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 далолатномасини расмийлаштирган холда, Буюртмачидан биноларни (хоналарни), ускуналарн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, жихозларни, асбобларни, мебелларни, инвентарлар ва бо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шқ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алар моддий воситаларни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абул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илиб олиши;</w:t>
      </w:r>
    </w:p>
    <w:p w:rsidR="00CA4658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lastRenderedPageBreak/>
        <w:tab/>
        <w:t>2.2.14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Мазкур шартномани бекор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 ха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ида Буюртмачини икки ой олдин ёзма равишда огох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антириши, ушбу муддат тугагунига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адар эса </w:t>
      </w:r>
    </w:p>
    <w:p w:rsidR="00CA4658" w:rsidRDefault="00CA4658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</w:p>
    <w:p w:rsidR="003F269E" w:rsidRDefault="003F269E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Буюртмачига хизматларни узлуксиз к</w:t>
      </w:r>
      <w:r w:rsid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рсатилишини таъминлаши;</w:t>
      </w:r>
    </w:p>
    <w:p w:rsidR="003F269E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2.2.15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Мазкур шартномага асосан Хизматларни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рсатиш ишларига жалб этилган ходимларни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ўқитишни 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(малакасини оширишни) амалга ошириши (талаб этилган холларда);</w:t>
      </w:r>
    </w:p>
    <w:p w:rsidR="003F269E" w:rsidRPr="00A62F0F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>2.2.16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Қ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онун хужжатларига мувофик бош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A62F0F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 мажбуриятлар.</w:t>
      </w:r>
    </w:p>
    <w:p w:rsidR="003F269E" w:rsidRPr="00474346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  <w:t xml:space="preserve">2.3 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Буюртмачи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уйидаги ху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қл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арга эга:</w:t>
      </w:r>
    </w:p>
    <w:p w:rsidR="003F269E" w:rsidRPr="00474346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2.3.1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Товарлар (ишлар, хизматлар) сифатли ишлаб чи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арилиши (бажарилиши,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рсатилиши)ни талаб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илиш;</w:t>
      </w:r>
    </w:p>
    <w:p w:rsidR="003F269E" w:rsidRPr="0063239E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474346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2.3.2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Аутсорсернинг фаолиятига аралашмаган холда, шартнома шартларининг бажарилишини назорат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илиш;</w:t>
      </w:r>
    </w:p>
    <w:p w:rsidR="003F269E" w:rsidRPr="0063239E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2.3.3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Шартномани бекор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ўғ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рисида 10 кун олдин Аутсорсерни ёзма равишда огох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антириш, бунда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рсатилган хизматларнннг кийматини белгиланган тартибда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лаш;</w:t>
      </w:r>
    </w:p>
    <w:p w:rsidR="003F269E" w:rsidRPr="0063239E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2.3.4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Қо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нун хужжатларига мувофи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бош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 ху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лар.</w:t>
      </w:r>
    </w:p>
    <w:p w:rsidR="003F269E" w:rsidRPr="0063239E" w:rsidRDefault="00A62F0F" w:rsidP="00A62F0F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2.4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Буюртмачи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қуй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идагиларга мажбур:</w:t>
      </w:r>
    </w:p>
    <w:p w:rsidR="003F269E" w:rsidRPr="0063239E" w:rsidRDefault="00A62F0F" w:rsidP="00A72A9A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 w:rsidR="00A72A9A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2.4.1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 w:rsidR="00A72A9A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Бажарилган ишларнинг йи</w:t>
      </w:r>
      <w:r w:rsidR="00A72A9A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ғ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ма далолатномаси ва расмийлаштирилган хисоб-фактура асосида к</w:t>
      </w:r>
      <w:r w:rsidR="00A72A9A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рсатилган хизматлар учун амалдаги нархлар б</w:t>
      </w:r>
      <w:r w:rsidR="00A72A9A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йича бир ойда камида бир марта Хизматлар х</w:t>
      </w:r>
      <w:r w:rsidR="009C4E4C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ини т</w:t>
      </w:r>
      <w:r w:rsidR="009C4E4C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лаши;</w:t>
      </w:r>
    </w:p>
    <w:p w:rsidR="003F269E" w:rsidRPr="0063239E" w:rsidRDefault="009C4E4C" w:rsidP="009C4E4C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2.4.2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Аутсорсерга мазкур Шартнома шартларини бажариш доирасида биноларни (хоналарни), ускуналарни, жихозларни, асбобларни, мебелларни, инвентарлар ва бош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 моддий воситаларни ва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тинча фойдалан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шга бериш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;</w:t>
      </w:r>
    </w:p>
    <w:p w:rsidR="003F269E" w:rsidRPr="0063239E" w:rsidRDefault="009C4E4C" w:rsidP="009C4E4C">
      <w:pPr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ab/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2.4.3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Қо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нун хужжатларига мувофик бош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 мажбуриятлар.</w:t>
      </w:r>
    </w:p>
    <w:p w:rsidR="00B972D8" w:rsidRPr="0063239E" w:rsidRDefault="00B972D8" w:rsidP="009C4E4C">
      <w:pPr>
        <w:ind w:left="0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</w:p>
    <w:p w:rsidR="003F269E" w:rsidRPr="0063239E" w:rsidRDefault="009C4E4C" w:rsidP="009C4E4C">
      <w:pPr>
        <w:ind w:left="0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III</w:t>
      </w:r>
      <w:bookmarkStart w:id="0" w:name="bookmark0"/>
      <w:r w:rsidR="00E841BB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 xml:space="preserve">. </w:t>
      </w:r>
      <w:r w:rsidR="003F269E" w:rsidRPr="006323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Хизматлар нарх</w:t>
      </w: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 xml:space="preserve"> ва </w:t>
      </w: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 xml:space="preserve">заро </w:t>
      </w: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ҳи</w:t>
      </w:r>
      <w:r w:rsidR="003F269E" w:rsidRPr="006323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соб-китоблар тартиби</w:t>
      </w:r>
      <w:bookmarkEnd w:id="0"/>
    </w:p>
    <w:p w:rsidR="00B972D8" w:rsidRPr="0063239E" w:rsidRDefault="00B972D8" w:rsidP="009C4E4C">
      <w:pPr>
        <w:ind w:left="0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</w:p>
    <w:p w:rsidR="003160CE" w:rsidRDefault="009C4E4C" w:rsidP="00946AFB">
      <w:pPr>
        <w:widowControl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3.1</w:t>
      </w:r>
      <w:r w:rsidR="0063239E"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3F269E"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Мазкур шартноманинг иловас</w:t>
      </w:r>
      <w:r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</w:t>
      </w:r>
      <w:r w:rsidR="003F269E"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га мувофик хизматлар нархи </w:t>
      </w:r>
      <w:r w:rsidR="003160CE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_______________</w:t>
      </w:r>
      <w:r w:rsidR="0036001F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BE5675" w:rsidRPr="00F84372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8D1EDF" w:rsidRPr="00F84372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сўм (</w:t>
      </w:r>
      <w:r w:rsidR="003160CE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_____________________________________________</w:t>
      </w:r>
    </w:p>
    <w:p w:rsidR="003F269E" w:rsidRPr="00CB0246" w:rsidRDefault="003160CE" w:rsidP="00946AFB">
      <w:pPr>
        <w:widowControl/>
        <w:ind w:left="0" w:firstLine="708"/>
        <w:jc w:val="both"/>
        <w:rPr>
          <w:rFonts w:ascii="Times New Roman" w:eastAsia="Times New Roman" w:hAnsi="Times New Roman" w:cs="Times New Roman"/>
          <w:sz w:val="20"/>
          <w:szCs w:val="20"/>
          <w:lang w:val="uz-Cyrl-U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__________________________________________</w:t>
      </w:r>
      <w:r w:rsidR="008D1EDF" w:rsidRPr="00F84372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)</w:t>
      </w:r>
      <w:r w:rsidR="00AE20A7"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3F269E"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</w:t>
      </w:r>
      <w:r w:rsidR="009C4E4C"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</w:t>
      </w:r>
      <w:r w:rsidR="003F269E" w:rsidRPr="00CB024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мни ташкил этади.</w:t>
      </w:r>
    </w:p>
    <w:p w:rsidR="003F269E" w:rsidRPr="0063239E" w:rsidRDefault="009C4E4C" w:rsidP="009C4E4C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3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</w:t>
      </w:r>
      <w:r w:rsidR="006323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.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Аутсорсер томонидан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рсатилган хизматлар учун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заро хисоб- китоблар бажарилган ишларнинг йи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ғ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ма далолатномасива расмийлаштирилган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исоб-фактура асосида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рсатилган хизматларнинг амалдаги киймати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йича бир ойда камида бир марта амалга оширилади.</w:t>
      </w:r>
    </w:p>
    <w:p w:rsidR="00DF2A4D" w:rsidRDefault="00DF2A4D" w:rsidP="00DF2A4D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2.3</w:t>
      </w:r>
      <w:r w:rsidR="006323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. </w:t>
      </w: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К</w:t>
      </w:r>
      <w:r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рсатиладига</w:t>
      </w:r>
      <w:r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хизматлар</w:t>
      </w:r>
      <w:r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ҳисоб-китоби шартнома ойлик суммасининг </w:t>
      </w:r>
      <w:r w:rsidR="00BE5675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30</w:t>
      </w:r>
      <w:r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фоизи миқдорида олдиндан, </w:t>
      </w:r>
      <w:r w:rsidR="00BE5675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70</w:t>
      </w:r>
      <w:r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фоизи ҳақиқатда кўрсатилган хизматлар суммасидан келиб чиқиб ҳа</w:t>
      </w: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 </w:t>
      </w:r>
      <w:r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10</w:t>
      </w: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кунда, </w:t>
      </w:r>
      <w:r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якуний ҳисоб-китоб эса кегинги ойнинг 5-санасига қадар амалга оширилади.</w:t>
      </w:r>
    </w:p>
    <w:p w:rsidR="003F269E" w:rsidRPr="00DF2A4D" w:rsidRDefault="009C4E4C" w:rsidP="009C4E4C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2.4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Буюртмачи томонидан амалда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рсатилган хизматлар нархи белгиланган тартибда расмийлаштирилган бажарилган ишлар далолатномаси ва хисоб-фактура олинган ва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тдан бошлаб, 10 банк куни давомида Шартномада белгиланган суммадан орти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;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лмага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ми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дорда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ланади.</w:t>
      </w:r>
    </w:p>
    <w:p w:rsidR="003F269E" w:rsidRPr="00DF2A4D" w:rsidRDefault="009C4E4C" w:rsidP="009C4E4C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lastRenderedPageBreak/>
        <w:t>2.5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Мазкур Шартноманинг иловасида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рсатилган, шартноманинг прогноз суммасини хисоблаш учун хизматларнинг нархлари томонлардан бирининг ташаббуси билан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қа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йта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риб чи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илади.</w:t>
      </w:r>
    </w:p>
    <w:p w:rsidR="00B972D8" w:rsidRPr="00DF2A4D" w:rsidRDefault="00B972D8" w:rsidP="009C4E4C">
      <w:pPr>
        <w:widowControl/>
        <w:ind w:left="0" w:firstLine="708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</w:p>
    <w:p w:rsidR="00CB0246" w:rsidRDefault="00CB0246" w:rsidP="009C4E4C">
      <w:pPr>
        <w:widowControl/>
        <w:ind w:left="0" w:firstLine="708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</w:p>
    <w:p w:rsidR="003F269E" w:rsidRPr="00DF2A4D" w:rsidRDefault="009C4E4C" w:rsidP="009C4E4C">
      <w:pPr>
        <w:widowControl/>
        <w:ind w:left="0" w:firstLine="708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  <w:r w:rsidRPr="00DF2A4D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IV</w:t>
      </w:r>
      <w:r w:rsidR="00E841BB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.</w:t>
      </w:r>
      <w:r w:rsidRPr="00DF2A4D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 xml:space="preserve"> </w:t>
      </w:r>
      <w:r w:rsidR="003F269E" w:rsidRPr="00DF2A4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Томонларнинг мажбур</w:t>
      </w:r>
      <w:r w:rsidR="00775945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и</w:t>
      </w:r>
      <w:r w:rsidR="003F269E" w:rsidRPr="00DF2A4D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ятлари</w:t>
      </w:r>
    </w:p>
    <w:p w:rsidR="00B972D8" w:rsidRPr="00DF2A4D" w:rsidRDefault="00B972D8" w:rsidP="009C4E4C">
      <w:pPr>
        <w:widowControl/>
        <w:ind w:left="0" w:firstLine="708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</w:p>
    <w:p w:rsidR="003F269E" w:rsidRPr="00DF2A4D" w:rsidRDefault="00775945" w:rsidP="00775945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4.1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Аутсорсер шартнома мажбуриятларини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 ва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тида бажармаган холларда, Буюртмачига муддати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тказиб юборилган хар бир кун учун мажбуриятнинг бажарилмаган кисмининг 0,5 фоиз ми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дорида пеня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лайди, бунда пенянинг умумий суммаси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рсатилмаган хизматлар ойлик нархининг 50 фоизидан ошмаслиги керак.</w:t>
      </w:r>
    </w:p>
    <w:p w:rsidR="003F269E" w:rsidRPr="00DF2A4D" w:rsidRDefault="00775945" w:rsidP="00775945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4.2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Пеня (жарима)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лаш Томонларнинг зиммасидаги мажбуриятларини бажаришдан ёки бузилишларни бартараф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илишдан озод этмайди.</w:t>
      </w:r>
    </w:p>
    <w:p w:rsidR="003F269E" w:rsidRPr="00DF2A4D" w:rsidRDefault="00775945" w:rsidP="00775945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4.3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Мазкур Шартнома шартларининг бажарилмаслиги ёки тегишли даражада бажарилмаслиги учу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Томонлар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збекистон Республикасининг Фу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аролик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одекси талабларида, «Х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жалик юритувчи субъектлар фаолиятининг шартномавий-ху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ий базаси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ўғ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рисида»ги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збекистон Республикаси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Қо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нуни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амда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збекистон Республикасининг бош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 норматив- ху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ий хужжатларида назарда тутилган жавобгар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ладилар.</w:t>
      </w:r>
    </w:p>
    <w:p w:rsidR="003F269E" w:rsidRPr="00DF2A4D" w:rsidRDefault="00775945" w:rsidP="00775945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4.4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Буюртмачига хар чоракда бир маротаба 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рсатилаётган хизматларнинг сифати, ижарага берилган бино ва иншоотларнинг холати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и мониторинг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тказишга (аутсорсернинг молиявий фаолиятига аралашмаган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олда) шароитлар яратиш.</w:t>
      </w:r>
    </w:p>
    <w:p w:rsidR="003F269E" w:rsidRDefault="00775945" w:rsidP="00775945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4.5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Томонларнинг Мазкур Шартномада назарда тутилмаган жавобгарлик чоралари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збекистон Республикаси худудида амалда булган фу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DF2A4D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аролик конунчилиги нормаларига мувофик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қўлланилади.</w:t>
      </w:r>
    </w:p>
    <w:p w:rsidR="00B972D8" w:rsidRPr="00DF2A4D" w:rsidRDefault="00B972D8" w:rsidP="00775945">
      <w:pPr>
        <w:widowControl/>
        <w:ind w:left="0" w:firstLine="708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</w:p>
    <w:p w:rsidR="003F269E" w:rsidRPr="0063239E" w:rsidRDefault="00775945" w:rsidP="00775945">
      <w:pPr>
        <w:widowControl/>
        <w:ind w:left="0" w:firstLine="708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V</w:t>
      </w:r>
      <w:bookmarkStart w:id="1" w:name="bookmark1"/>
      <w:r w:rsidR="00E841BB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 xml:space="preserve">. </w:t>
      </w:r>
      <w:r w:rsidR="003F269E" w:rsidRPr="006323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Му</w:t>
      </w: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н</w:t>
      </w:r>
      <w:r w:rsidR="003F269E" w:rsidRPr="006323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озарали вазиятларнн хал этиш тартиби</w:t>
      </w:r>
      <w:bookmarkEnd w:id="1"/>
    </w:p>
    <w:p w:rsidR="00B972D8" w:rsidRPr="0063239E" w:rsidRDefault="00B972D8" w:rsidP="00775945">
      <w:pPr>
        <w:widowControl/>
        <w:ind w:left="0" w:firstLine="708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</w:p>
    <w:p w:rsidR="003F269E" w:rsidRPr="0063239E" w:rsidRDefault="00775945" w:rsidP="00775945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5.1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Мазкур Шартномани бажаришда юзага келиши мумкин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лган низолар ва келишмовчиликлар имкон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адар Томонлар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ртасида музокара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тказиш й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ли билан хал этилади.</w:t>
      </w:r>
    </w:p>
    <w:p w:rsidR="003F269E" w:rsidRPr="0063239E" w:rsidRDefault="00775945" w:rsidP="00775945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5.2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Низолар ва келишмовчиликларни Томонлар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ртасида музокара 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тказиш й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ли билан 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ал этиб б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лмайд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ган 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олатларда, 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збекистон Республикаси 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онунчилигида назарда тутилган келишмовчиликларни суддан олдин бартараф 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илиш тарт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б-таомили амалга ош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рилгандан с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нг улар 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збекистон Республикаси 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онунчилигида белгиланган тартибда судга к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риб чи</w:t>
      </w:r>
      <w:r w:rsidR="00F90194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иш учун берилади.</w:t>
      </w:r>
    </w:p>
    <w:p w:rsidR="00B972D8" w:rsidRPr="0063239E" w:rsidRDefault="00B972D8" w:rsidP="00F90194">
      <w:pPr>
        <w:widowControl/>
        <w:ind w:left="0" w:firstLine="708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</w:p>
    <w:p w:rsidR="003F269E" w:rsidRPr="0063239E" w:rsidRDefault="00F90194" w:rsidP="00F90194">
      <w:pPr>
        <w:widowControl/>
        <w:ind w:left="0" w:firstLine="708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VI</w:t>
      </w:r>
      <w:r w:rsidR="00E841BB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 xml:space="preserve">. </w:t>
      </w:r>
      <w:r w:rsidR="003F269E" w:rsidRPr="006323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Форс-мажор колатлар</w:t>
      </w:r>
    </w:p>
    <w:p w:rsidR="00B972D8" w:rsidRPr="0063239E" w:rsidRDefault="00B972D8" w:rsidP="00F90194">
      <w:pPr>
        <w:widowControl/>
        <w:ind w:left="0" w:firstLine="708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</w:p>
    <w:p w:rsidR="003F269E" w:rsidRPr="0063239E" w:rsidRDefault="00F90194" w:rsidP="00F90194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6.1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Томонлар мажбуриятлар кисман ёки т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лик бажарилмаганлиги учун, агар бундай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олатлар енгиб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лмас куч, яъни табиий офатлар, табиий ва техноген тусдаг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фав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улодда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олатлар ва ало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ида давр окибати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lastRenderedPageBreak/>
        <w:t>х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исобланса ва давлатн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нг тегишли органлари томонидан тасди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ланса, жавобгарликдан озод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илинади. Бунда мазкур шартнома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йича мажбуриятларни бажариш муддати мутаносиб равишда ушбу ходисалар р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й берган муддатга сурилади.</w:t>
      </w:r>
    </w:p>
    <w:p w:rsidR="00B972D8" w:rsidRPr="0063239E" w:rsidRDefault="00B972D8" w:rsidP="00F90194">
      <w:pPr>
        <w:widowControl/>
        <w:ind w:left="0" w:firstLine="708"/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</w:pPr>
    </w:p>
    <w:p w:rsidR="003F269E" w:rsidRPr="0063239E" w:rsidRDefault="00F90194" w:rsidP="00F90194">
      <w:pPr>
        <w:widowControl/>
        <w:ind w:left="0" w:firstLine="708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>VII</w:t>
      </w:r>
      <w:r w:rsidR="00E841BB">
        <w:rPr>
          <w:rFonts w:ascii="Times New Roman" w:eastAsia="Times New Roman" w:hAnsi="Times New Roman" w:cs="Times New Roman"/>
          <w:b/>
          <w:color w:val="323232"/>
          <w:sz w:val="28"/>
          <w:szCs w:val="28"/>
          <w:lang w:val="uz-Cyrl-UZ" w:eastAsia="ru-RU"/>
        </w:rPr>
        <w:t xml:space="preserve">. </w:t>
      </w:r>
      <w:r w:rsidR="003F269E" w:rsidRPr="006323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Якунловчи коидалар</w:t>
      </w:r>
    </w:p>
    <w:p w:rsidR="00B972D8" w:rsidRPr="0063239E" w:rsidRDefault="00B972D8" w:rsidP="00F90194">
      <w:pPr>
        <w:widowControl/>
        <w:ind w:left="0" w:firstLine="708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</w:pPr>
    </w:p>
    <w:p w:rsidR="003F269E" w:rsidRPr="0063239E" w:rsidRDefault="00F90194" w:rsidP="00F90194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7.1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.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Ушбу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Шартномага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ар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кандай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згартириш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ва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шимчалар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фа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ат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улар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ёзма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шаклда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расмийлаштирилиб, Томонларнинг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ваколатли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вакиллари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томонидан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имзолангандан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с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нг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ий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исобланади. Мазкур Шартноманинг барча иловалари унинг ажралмас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исмин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ташкил этади.</w:t>
      </w:r>
    </w:p>
    <w:p w:rsidR="003F269E" w:rsidRPr="0063239E" w:rsidRDefault="00F90194" w:rsidP="00F90194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7.2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Томонларнинг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ҳ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еч бири мазкур Шартнома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йича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з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у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ва мажбуриятларини бош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а Томоннинг ёзма шаклдаги розилигис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з бирор бир учинчи томонга бериб юбориши мумкин эмас.</w:t>
      </w:r>
    </w:p>
    <w:p w:rsidR="003F269E" w:rsidRPr="003F269E" w:rsidRDefault="00F90194" w:rsidP="00F90194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7.3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Ушбу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шартнома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икки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нусхада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тузилган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Иккала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нусха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айнан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бир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хил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либ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бир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хил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юрид</w:t>
      </w:r>
      <w:proofErr w:type="spellEnd"/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к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кучга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эга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Томонларнинг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х</w:t>
      </w:r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ар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бирида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мазкур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Шартноманинг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бир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нусхаси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ў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лади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B972D8" w:rsidRDefault="00B972D8" w:rsidP="00F90194">
      <w:pPr>
        <w:widowControl/>
        <w:ind w:left="0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</w:p>
    <w:p w:rsidR="003F269E" w:rsidRDefault="00B972D8" w:rsidP="00F90194">
      <w:pPr>
        <w:widowControl/>
        <w:ind w:left="0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VIII</w:t>
      </w:r>
      <w:r w:rsidR="00E841B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.</w:t>
      </w:r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Шартноманинг</w:t>
      </w:r>
      <w:proofErr w:type="spellEnd"/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амал</w:t>
      </w:r>
      <w:proofErr w:type="spellEnd"/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килиш</w:t>
      </w:r>
      <w:proofErr w:type="spellEnd"/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муддати</w:t>
      </w:r>
      <w:proofErr w:type="spellEnd"/>
    </w:p>
    <w:p w:rsidR="00B972D8" w:rsidRPr="003F269E" w:rsidRDefault="00B972D8" w:rsidP="00F90194">
      <w:pPr>
        <w:widowControl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69E" w:rsidRPr="003F269E" w:rsidRDefault="00F90194" w:rsidP="00F90194">
      <w:pPr>
        <w:widowControl/>
        <w:ind w:left="0" w:firstLine="708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8.1</w:t>
      </w:r>
      <w:r w:rsidR="0063239E"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 xml:space="preserve"> </w:t>
      </w:r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Ушбу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Шартнома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имзоланган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пайтдан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кучга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киради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бир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календарь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йили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давомида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ёки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муддатидан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олдин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бекор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и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нгу</w:t>
      </w:r>
      <w:proofErr w:type="spellEnd"/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н</w:t>
      </w:r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ига </w:t>
      </w:r>
      <w:r>
        <w:rPr>
          <w:rFonts w:ascii="Times New Roman" w:eastAsia="Times New Roman" w:hAnsi="Times New Roman" w:cs="Times New Roman"/>
          <w:color w:val="323232"/>
          <w:sz w:val="28"/>
          <w:szCs w:val="28"/>
          <w:lang w:val="uz-Cyrl-UZ" w:eastAsia="ru-RU"/>
        </w:rPr>
        <w:t>қ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адар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амал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килади</w:t>
      </w:r>
      <w:proofErr w:type="spellEnd"/>
      <w:r w:rsidR="003F269E" w:rsidRPr="003F269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B972D8" w:rsidRDefault="00B972D8" w:rsidP="00F90194">
      <w:pPr>
        <w:widowControl/>
        <w:ind w:left="0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</w:p>
    <w:p w:rsidR="003F269E" w:rsidRDefault="003F269E" w:rsidP="00F90194">
      <w:pPr>
        <w:widowControl/>
        <w:ind w:left="0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IX</w:t>
      </w:r>
      <w:r w:rsidR="00E841BB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.</w:t>
      </w:r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proofErr w:type="spellStart"/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Томонларнинг</w:t>
      </w:r>
      <w:proofErr w:type="spellEnd"/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proofErr w:type="spellStart"/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ма</w:t>
      </w:r>
      <w:proofErr w:type="spellEnd"/>
      <w:r w:rsidR="00B972D8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н</w:t>
      </w:r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з</w:t>
      </w:r>
      <w:r w:rsidR="00B972D8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и</w:t>
      </w:r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л</w:t>
      </w:r>
      <w:r w:rsidR="00B972D8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и</w:t>
      </w:r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</w:t>
      </w:r>
      <w:proofErr w:type="spellStart"/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ва</w:t>
      </w:r>
      <w:proofErr w:type="spellEnd"/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 xml:space="preserve"> банк </w:t>
      </w:r>
      <w:proofErr w:type="spellStart"/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рекв</w:t>
      </w:r>
      <w:proofErr w:type="spellEnd"/>
      <w:r w:rsidR="00B972D8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и</w:t>
      </w:r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з</w:t>
      </w:r>
      <w:r w:rsidR="00B972D8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uz-Cyrl-UZ" w:eastAsia="ru-RU"/>
        </w:rPr>
        <w:t>и</w:t>
      </w:r>
      <w:proofErr w:type="spellStart"/>
      <w:r w:rsidRPr="003F269E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тларн</w:t>
      </w:r>
      <w:proofErr w:type="spellEnd"/>
    </w:p>
    <w:p w:rsidR="00B972D8" w:rsidRPr="003F269E" w:rsidRDefault="00B972D8" w:rsidP="00F90194">
      <w:pPr>
        <w:widowControl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2D8" w:rsidRDefault="00B972D8" w:rsidP="00BC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2D8" w:rsidRDefault="00B972D8" w:rsidP="00BC609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8"/>
      </w:tblGrid>
      <w:tr w:rsidR="008D1EDF" w:rsidTr="003160CE">
        <w:tc>
          <w:tcPr>
            <w:tcW w:w="4962" w:type="dxa"/>
          </w:tcPr>
          <w:p w:rsidR="00B972D8" w:rsidRPr="00B972D8" w:rsidRDefault="00B972D8" w:rsidP="00B972D8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B972D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“Аутсорсер”</w:t>
            </w:r>
          </w:p>
        </w:tc>
        <w:tc>
          <w:tcPr>
            <w:tcW w:w="4818" w:type="dxa"/>
          </w:tcPr>
          <w:p w:rsidR="00B972D8" w:rsidRDefault="00B972D8" w:rsidP="00B972D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2D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Буюртмачи</w:t>
            </w:r>
            <w:r w:rsidRPr="00B972D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”</w:t>
            </w:r>
          </w:p>
        </w:tc>
      </w:tr>
      <w:tr w:rsidR="008D1EDF" w:rsidRPr="003160CE" w:rsidTr="003160CE">
        <w:tc>
          <w:tcPr>
            <w:tcW w:w="4962" w:type="dxa"/>
          </w:tcPr>
          <w:p w:rsidR="00DA4140" w:rsidRDefault="00DA4140" w:rsidP="00DA4140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B972D8" w:rsidRDefault="00DA4140" w:rsidP="00DA4140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 w:rsidR="003160C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________________________________</w:t>
            </w:r>
            <w:r w:rsidR="00B54A8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63239E" w:rsidRDefault="003160CE" w:rsidP="00DA4140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</w:t>
            </w:r>
          </w:p>
          <w:p w:rsidR="003160CE" w:rsidRDefault="003160CE" w:rsidP="003160C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</w:t>
            </w:r>
          </w:p>
          <w:p w:rsidR="003160CE" w:rsidRDefault="003160CE" w:rsidP="003160C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</w:t>
            </w:r>
          </w:p>
          <w:p w:rsidR="003160CE" w:rsidRDefault="003160CE" w:rsidP="003160C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</w:t>
            </w:r>
          </w:p>
          <w:p w:rsidR="003160CE" w:rsidRDefault="003160CE" w:rsidP="003160C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</w:t>
            </w:r>
          </w:p>
          <w:p w:rsidR="003160CE" w:rsidRDefault="003160CE" w:rsidP="003160C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</w:t>
            </w:r>
          </w:p>
          <w:p w:rsidR="003160CE" w:rsidRDefault="003160CE" w:rsidP="003160C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</w:t>
            </w:r>
          </w:p>
          <w:p w:rsidR="003160CE" w:rsidRDefault="003160CE" w:rsidP="003160CE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__________________________</w:t>
            </w:r>
          </w:p>
          <w:p w:rsidR="00B54A8F" w:rsidRDefault="00B54A8F" w:rsidP="008D1ED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60BFB" w:rsidRPr="00660BFB" w:rsidRDefault="00660BFB" w:rsidP="008D1EDF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Рахбар: </w:t>
            </w:r>
            <w:r w:rsidRPr="00B54A8F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="003160C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</w:t>
            </w:r>
          </w:p>
          <w:p w:rsidR="008D1EDF" w:rsidRDefault="008D1EDF" w:rsidP="008D1EDF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DA4140" w:rsidRPr="00636FDD" w:rsidRDefault="00DA4140" w:rsidP="00BC609B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8D1EDF" w:rsidRPr="00636FDD" w:rsidRDefault="00DA4140" w:rsidP="00BC609B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36FD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Андижон</w:t>
            </w:r>
            <w:r w:rsidR="0031250B" w:rsidRPr="00636FD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шахар </w:t>
            </w:r>
            <w:r w:rsidR="001722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тиббиёт бирлашмаси</w:t>
            </w:r>
            <w:r w:rsidR="0063239E" w:rsidRPr="00636FD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63239E" w:rsidRDefault="0063239E" w:rsidP="00DA414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7222A" w:rsidRPr="00636FDD" w:rsidRDefault="0017222A" w:rsidP="00DA414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36FDD" w:rsidRDefault="00636FDD" w:rsidP="00DA414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36F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Андижон </w:t>
            </w:r>
            <w:r w:rsidR="003160C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туман Куйганёр КФЙ</w:t>
            </w:r>
          </w:p>
          <w:p w:rsidR="00DA4140" w:rsidRPr="00636FDD" w:rsidRDefault="00DA4140" w:rsidP="00DA414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36F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Шх/р: </w:t>
            </w:r>
            <w:r w:rsidR="003160CE" w:rsidRPr="003160C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100022860032037073102054001</w:t>
            </w:r>
          </w:p>
          <w:p w:rsidR="00DA4140" w:rsidRPr="00636FDD" w:rsidRDefault="00DA4140" w:rsidP="00DA414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36F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Ўзб</w:t>
            </w:r>
            <w:r w:rsidR="0063239E" w:rsidRPr="00636F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екистон</w:t>
            </w:r>
            <w:r w:rsidRPr="00636F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Республикаси Молия вазирлиги</w:t>
            </w:r>
          </w:p>
          <w:p w:rsidR="00DA4140" w:rsidRPr="00636FDD" w:rsidRDefault="00DA4140" w:rsidP="00DA414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36F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х/р: 23402</w:t>
            </w:r>
            <w:bookmarkStart w:id="2" w:name="_GoBack"/>
            <w:bookmarkEnd w:id="2"/>
            <w:r w:rsidRPr="00636F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00300100001010</w:t>
            </w:r>
          </w:p>
          <w:p w:rsidR="00DA4140" w:rsidRPr="00636FDD" w:rsidRDefault="00DA4140" w:rsidP="00DA414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36F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Марказий банк Тошкент шахар бош бошқармаси </w:t>
            </w:r>
          </w:p>
          <w:p w:rsidR="00660BFB" w:rsidRPr="00636FDD" w:rsidRDefault="00660BFB" w:rsidP="00DA414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36FD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МФО: 00014                ИНН: </w:t>
            </w:r>
            <w:r w:rsidR="003160C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200257814</w:t>
            </w:r>
          </w:p>
          <w:p w:rsidR="00660BFB" w:rsidRDefault="00660BFB" w:rsidP="00DA4140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660BFB" w:rsidRPr="00BE5675" w:rsidRDefault="00636FDD" w:rsidP="003160CE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E5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ТТБ бошлиғи</w:t>
            </w:r>
            <w:r w:rsidR="00660BFB" w:rsidRPr="00BE5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:_________</w:t>
            </w:r>
            <w:r w:rsidR="00BE567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</w:t>
            </w:r>
            <w:r w:rsidR="003160C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Т.Р.Зокиров</w:t>
            </w:r>
          </w:p>
        </w:tc>
      </w:tr>
      <w:tr w:rsidR="00636FDD" w:rsidRPr="003160CE" w:rsidTr="003160CE">
        <w:trPr>
          <w:trHeight w:val="585"/>
        </w:trPr>
        <w:tc>
          <w:tcPr>
            <w:tcW w:w="4962" w:type="dxa"/>
          </w:tcPr>
          <w:p w:rsidR="00636FDD" w:rsidRDefault="00636FDD" w:rsidP="00DA4140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818" w:type="dxa"/>
          </w:tcPr>
          <w:p w:rsidR="00636FDD" w:rsidRPr="00636FDD" w:rsidRDefault="00636FDD" w:rsidP="00BC609B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B972D8" w:rsidRPr="00E52B98" w:rsidRDefault="00B972D8" w:rsidP="003160CE">
      <w:pPr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B972D8" w:rsidRPr="00E52B98" w:rsidSect="00CA46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1">
      <w:start w:val="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323232"/>
        <w:spacing w:val="-30"/>
        <w:w w:val="100"/>
        <w:position w:val="0"/>
        <w:sz w:val="26"/>
        <w:szCs w:val="26"/>
        <w:u w:val="none"/>
      </w:rPr>
    </w:lvl>
    <w:lvl w:ilvl="1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323232"/>
        <w:spacing w:val="-30"/>
        <w:w w:val="100"/>
        <w:position w:val="0"/>
        <w:sz w:val="26"/>
        <w:szCs w:val="26"/>
        <w:u w:val="none"/>
      </w:rPr>
    </w:lvl>
    <w:lvl w:ilvl="2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323232"/>
        <w:spacing w:val="-30"/>
        <w:w w:val="100"/>
        <w:position w:val="0"/>
        <w:sz w:val="26"/>
        <w:szCs w:val="26"/>
        <w:u w:val="none"/>
      </w:rPr>
    </w:lvl>
    <w:lvl w:ilvl="3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323232"/>
        <w:spacing w:val="-30"/>
        <w:w w:val="100"/>
        <w:position w:val="0"/>
        <w:sz w:val="26"/>
        <w:szCs w:val="26"/>
        <w:u w:val="none"/>
      </w:rPr>
    </w:lvl>
    <w:lvl w:ilvl="4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323232"/>
        <w:spacing w:val="-30"/>
        <w:w w:val="100"/>
        <w:position w:val="0"/>
        <w:sz w:val="26"/>
        <w:szCs w:val="26"/>
        <w:u w:val="none"/>
      </w:rPr>
    </w:lvl>
    <w:lvl w:ilvl="5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323232"/>
        <w:spacing w:val="-30"/>
        <w:w w:val="100"/>
        <w:position w:val="0"/>
        <w:sz w:val="26"/>
        <w:szCs w:val="26"/>
        <w:u w:val="none"/>
      </w:rPr>
    </w:lvl>
    <w:lvl w:ilvl="6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323232"/>
        <w:spacing w:val="-30"/>
        <w:w w:val="100"/>
        <w:position w:val="0"/>
        <w:sz w:val="26"/>
        <w:szCs w:val="26"/>
        <w:u w:val="none"/>
      </w:rPr>
    </w:lvl>
    <w:lvl w:ilvl="7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323232"/>
        <w:spacing w:val="-30"/>
        <w:w w:val="100"/>
        <w:position w:val="0"/>
        <w:sz w:val="26"/>
        <w:szCs w:val="26"/>
        <w:u w:val="none"/>
      </w:rPr>
    </w:lvl>
    <w:lvl w:ilvl="8">
      <w:start w:val="1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323232"/>
        <w:spacing w:val="-3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4DCF44E5"/>
    <w:multiLevelType w:val="hybridMultilevel"/>
    <w:tmpl w:val="F0B61274"/>
    <w:lvl w:ilvl="0" w:tplc="D2DC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22DC1"/>
    <w:multiLevelType w:val="multilevel"/>
    <w:tmpl w:val="ECBEE79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702C23BA"/>
    <w:multiLevelType w:val="multilevel"/>
    <w:tmpl w:val="36A83A5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736"/>
    <w:rsid w:val="000B5BE8"/>
    <w:rsid w:val="0017222A"/>
    <w:rsid w:val="001A6E3F"/>
    <w:rsid w:val="0021415D"/>
    <w:rsid w:val="002F454C"/>
    <w:rsid w:val="0031250B"/>
    <w:rsid w:val="003160CE"/>
    <w:rsid w:val="003542DB"/>
    <w:rsid w:val="00356D23"/>
    <w:rsid w:val="0036001F"/>
    <w:rsid w:val="003B0008"/>
    <w:rsid w:val="003C1DAB"/>
    <w:rsid w:val="003D477E"/>
    <w:rsid w:val="003F269E"/>
    <w:rsid w:val="003F7D5C"/>
    <w:rsid w:val="00404647"/>
    <w:rsid w:val="00467C1F"/>
    <w:rsid w:val="00467E8F"/>
    <w:rsid w:val="00474346"/>
    <w:rsid w:val="004B15D4"/>
    <w:rsid w:val="004D497C"/>
    <w:rsid w:val="00603953"/>
    <w:rsid w:val="006113B6"/>
    <w:rsid w:val="0063239E"/>
    <w:rsid w:val="00636FDD"/>
    <w:rsid w:val="00660BFB"/>
    <w:rsid w:val="006D32B8"/>
    <w:rsid w:val="00720CF8"/>
    <w:rsid w:val="00775945"/>
    <w:rsid w:val="007A65E7"/>
    <w:rsid w:val="007D33E3"/>
    <w:rsid w:val="007F6D35"/>
    <w:rsid w:val="008404F5"/>
    <w:rsid w:val="008570EC"/>
    <w:rsid w:val="008D1EDF"/>
    <w:rsid w:val="00946AFB"/>
    <w:rsid w:val="00986605"/>
    <w:rsid w:val="009C4E4C"/>
    <w:rsid w:val="009E4012"/>
    <w:rsid w:val="00A31362"/>
    <w:rsid w:val="00A466E2"/>
    <w:rsid w:val="00A62F0F"/>
    <w:rsid w:val="00A72A9A"/>
    <w:rsid w:val="00AA307B"/>
    <w:rsid w:val="00AA341B"/>
    <w:rsid w:val="00AE20A7"/>
    <w:rsid w:val="00B54A8F"/>
    <w:rsid w:val="00B80B55"/>
    <w:rsid w:val="00B972D8"/>
    <w:rsid w:val="00BC609B"/>
    <w:rsid w:val="00BE5675"/>
    <w:rsid w:val="00BF5DD4"/>
    <w:rsid w:val="00C2757A"/>
    <w:rsid w:val="00CA4658"/>
    <w:rsid w:val="00CB0246"/>
    <w:rsid w:val="00DA0F84"/>
    <w:rsid w:val="00DA4140"/>
    <w:rsid w:val="00DA5736"/>
    <w:rsid w:val="00DF2A4D"/>
    <w:rsid w:val="00E30AF8"/>
    <w:rsid w:val="00E47F43"/>
    <w:rsid w:val="00E52B98"/>
    <w:rsid w:val="00E841BB"/>
    <w:rsid w:val="00EC136D"/>
    <w:rsid w:val="00F31090"/>
    <w:rsid w:val="00F77225"/>
    <w:rsid w:val="00F84372"/>
    <w:rsid w:val="00F90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107DC-EFAB-4AE0-9022-E1B30C3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09B"/>
    <w:pPr>
      <w:ind w:left="720"/>
      <w:contextualSpacing/>
    </w:pPr>
  </w:style>
  <w:style w:type="table" w:styleId="a4">
    <w:name w:val="Table Grid"/>
    <w:basedOn w:val="a1"/>
    <w:uiPriority w:val="39"/>
    <w:rsid w:val="00B97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00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KOMPYUTER_SERVIS</dc:creator>
  <cp:keywords/>
  <dc:description/>
  <cp:lastModifiedBy>Ziyadinov</cp:lastModifiedBy>
  <cp:revision>59</cp:revision>
  <cp:lastPrinted>2022-02-05T16:46:00Z</cp:lastPrinted>
  <dcterms:created xsi:type="dcterms:W3CDTF">2020-01-15T03:15:00Z</dcterms:created>
  <dcterms:modified xsi:type="dcterms:W3CDTF">2022-11-16T11:53:00Z</dcterms:modified>
</cp:coreProperties>
</file>