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93" w:rsidRDefault="007E2F93" w:rsidP="00897ED5">
      <w:pPr>
        <w:pStyle w:val="1"/>
        <w:ind w:left="0" w:firstLine="0"/>
        <w:rPr>
          <w:szCs w:val="24"/>
          <w:lang w:val="uz-Cyrl-UZ"/>
        </w:rPr>
      </w:pPr>
    </w:p>
    <w:p w:rsidR="00897ED5" w:rsidRPr="00B764C6" w:rsidRDefault="00897ED5" w:rsidP="00897ED5">
      <w:pPr>
        <w:pStyle w:val="1"/>
        <w:ind w:left="0" w:firstLine="0"/>
        <w:rPr>
          <w:szCs w:val="24"/>
          <w:lang w:val="uz-Cyrl-UZ"/>
        </w:rPr>
      </w:pPr>
      <w:r w:rsidRPr="00B764C6">
        <w:rPr>
          <w:szCs w:val="24"/>
          <w:lang w:val="uz-Cyrl-UZ"/>
        </w:rPr>
        <w:t>Лойиҳа-смета ишларини бажариш учун</w:t>
      </w:r>
    </w:p>
    <w:p w:rsidR="007E2F93" w:rsidRDefault="00905E21" w:rsidP="00897ED5">
      <w:pPr>
        <w:spacing w:line="240" w:lineRule="exact"/>
        <w:jc w:val="center"/>
        <w:rPr>
          <w:b/>
          <w:lang w:val="uz-Cyrl-UZ"/>
        </w:rPr>
      </w:pPr>
      <w:r>
        <w:rPr>
          <w:b/>
          <w:lang w:val="uz-Cyrl-UZ"/>
        </w:rPr>
        <w:t>_</w:t>
      </w:r>
    </w:p>
    <w:p w:rsidR="00897ED5" w:rsidRPr="00B840C2" w:rsidRDefault="00FB6AB0" w:rsidP="00897ED5">
      <w:pPr>
        <w:spacing w:line="240" w:lineRule="exact"/>
        <w:jc w:val="center"/>
        <w:rPr>
          <w:lang w:val="uz-Cyrl-UZ"/>
        </w:rPr>
      </w:pPr>
      <w:r w:rsidRPr="00FB6AB0">
        <w:rPr>
          <w:b/>
          <w:u w:val="single"/>
          <w:lang w:val="uz-Cyrl-UZ"/>
        </w:rPr>
        <w:t>___</w:t>
      </w:r>
      <w:r w:rsidR="00897ED5" w:rsidRPr="00B840C2">
        <w:rPr>
          <w:b/>
          <w:lang w:val="uz-Cyrl-UZ"/>
        </w:rPr>
        <w:t>-сонли ШАРТНОМА</w:t>
      </w:r>
    </w:p>
    <w:p w:rsidR="007E2F93" w:rsidRDefault="007E2F93" w:rsidP="00897ED5">
      <w:pPr>
        <w:spacing w:line="240" w:lineRule="exact"/>
        <w:rPr>
          <w:lang w:val="uz-Cyrl-UZ"/>
        </w:rPr>
      </w:pPr>
    </w:p>
    <w:p w:rsidR="00897ED5" w:rsidRDefault="00897ED5" w:rsidP="00897ED5">
      <w:pPr>
        <w:spacing w:line="240" w:lineRule="exact"/>
        <w:rPr>
          <w:b/>
          <w:lang w:val="uz-Cyrl-UZ"/>
        </w:rPr>
      </w:pPr>
      <w:r w:rsidRPr="00B764C6">
        <w:rPr>
          <w:lang w:val="uz-Cyrl-UZ"/>
        </w:rPr>
        <w:t xml:space="preserve">  </w:t>
      </w:r>
      <w:r>
        <w:rPr>
          <w:b/>
          <w:lang w:val="uz-Cyrl-UZ"/>
        </w:rPr>
        <w:t>Нукус</w:t>
      </w:r>
      <w:r w:rsidRPr="00B764C6">
        <w:rPr>
          <w:b/>
          <w:lang w:val="uz-Cyrl-UZ"/>
        </w:rPr>
        <w:t xml:space="preserve"> ш.</w:t>
      </w:r>
      <w:r w:rsidRPr="00B764C6">
        <w:rPr>
          <w:b/>
          <w:lang w:val="uz-Cyrl-UZ"/>
        </w:rPr>
        <w:tab/>
      </w:r>
      <w:r w:rsidRPr="00B764C6">
        <w:rPr>
          <w:b/>
          <w:lang w:val="uz-Cyrl-UZ"/>
        </w:rPr>
        <w:tab/>
      </w:r>
      <w:r>
        <w:rPr>
          <w:b/>
          <w:lang w:val="uz-Cyrl-UZ"/>
        </w:rPr>
        <w:t xml:space="preserve">        </w:t>
      </w:r>
      <w:r w:rsidRPr="00B764C6">
        <w:rPr>
          <w:b/>
          <w:lang w:val="uz-Cyrl-UZ"/>
        </w:rPr>
        <w:t xml:space="preserve">                                     </w:t>
      </w:r>
      <w:r>
        <w:rPr>
          <w:b/>
          <w:lang w:val="uz-Cyrl-UZ"/>
        </w:rPr>
        <w:t xml:space="preserve">                                         “_</w:t>
      </w:r>
      <w:r w:rsidR="00455573" w:rsidRPr="00455573">
        <w:rPr>
          <w:b/>
          <w:u w:val="single"/>
          <w:lang w:val="uz-Cyrl-UZ"/>
        </w:rPr>
        <w:t>__</w:t>
      </w:r>
      <w:r>
        <w:rPr>
          <w:b/>
          <w:lang w:val="uz-Cyrl-UZ"/>
        </w:rPr>
        <w:t>_”_</w:t>
      </w:r>
      <w:r w:rsidR="009C36C6" w:rsidRPr="009C36C6">
        <w:rPr>
          <w:b/>
          <w:u w:val="single"/>
          <w:lang w:val="uz-Cyrl-UZ"/>
        </w:rPr>
        <w:t>_______</w:t>
      </w:r>
      <w:r>
        <w:rPr>
          <w:b/>
          <w:lang w:val="uz-Cyrl-UZ"/>
        </w:rPr>
        <w:t>_</w:t>
      </w:r>
      <w:r w:rsidRPr="00B764C6">
        <w:rPr>
          <w:b/>
          <w:lang w:val="uz-Cyrl-UZ"/>
        </w:rPr>
        <w:softHyphen/>
      </w:r>
      <w:r w:rsidRPr="00B764C6">
        <w:rPr>
          <w:b/>
          <w:lang w:val="uz-Cyrl-UZ"/>
        </w:rPr>
        <w:softHyphen/>
        <w:t>20</w:t>
      </w:r>
      <w:r w:rsidR="00905E21">
        <w:rPr>
          <w:b/>
          <w:lang w:val="uz-Cyrl-UZ"/>
        </w:rPr>
        <w:t>2</w:t>
      </w:r>
      <w:r w:rsidR="00632006">
        <w:rPr>
          <w:b/>
          <w:lang w:val="uz-Cyrl-UZ"/>
        </w:rPr>
        <w:t>2</w:t>
      </w:r>
      <w:r w:rsidRPr="00B764C6">
        <w:rPr>
          <w:b/>
          <w:lang w:val="uz-Cyrl-UZ"/>
        </w:rPr>
        <w:t xml:space="preserve"> йил</w:t>
      </w:r>
      <w:r>
        <w:rPr>
          <w:b/>
          <w:lang w:val="uz-Cyrl-UZ"/>
        </w:rPr>
        <w:t>.</w:t>
      </w:r>
    </w:p>
    <w:p w:rsidR="007E2F93" w:rsidRPr="00B764C6" w:rsidRDefault="007E2F93" w:rsidP="00897ED5">
      <w:pPr>
        <w:spacing w:line="240" w:lineRule="exact"/>
        <w:rPr>
          <w:b/>
          <w:lang w:val="uz-Cyrl-UZ"/>
        </w:rPr>
      </w:pPr>
    </w:p>
    <w:p w:rsidR="00897ED5" w:rsidRPr="003A25EC" w:rsidRDefault="00897ED5" w:rsidP="00897ED5">
      <w:pPr>
        <w:spacing w:line="240" w:lineRule="exact"/>
        <w:ind w:firstLine="360"/>
        <w:jc w:val="both"/>
        <w:rPr>
          <w:lang w:val="uz-Cyrl-UZ"/>
        </w:rPr>
      </w:pPr>
      <w:r w:rsidRPr="00271849">
        <w:rPr>
          <w:lang w:val="uz-Cyrl-UZ"/>
        </w:rPr>
        <w:t xml:space="preserve">Бундан буён Буюртмачи деб аталувчи </w:t>
      </w:r>
      <w:r w:rsidR="00981B6C">
        <w:rPr>
          <w:b/>
          <w:lang w:val="uz-Cyrl-UZ"/>
        </w:rPr>
        <w:t>______________________________________________</w:t>
      </w:r>
      <w:r w:rsidRPr="00271849">
        <w:rPr>
          <w:lang w:val="uz-Cyrl-UZ"/>
        </w:rPr>
        <w:t xml:space="preserve">номидан Низом асосида иш юритувчи директор </w:t>
      </w:r>
      <w:r w:rsidR="00981B6C">
        <w:rPr>
          <w:b/>
          <w:lang w:val="uz-Cyrl-UZ"/>
        </w:rPr>
        <w:t>_______________</w:t>
      </w:r>
      <w:r>
        <w:rPr>
          <w:b/>
          <w:lang w:val="uz-Cyrl-UZ"/>
        </w:rPr>
        <w:t xml:space="preserve"> </w:t>
      </w:r>
      <w:r w:rsidRPr="00B764C6">
        <w:rPr>
          <w:lang w:val="uz-Cyrl-UZ"/>
        </w:rPr>
        <w:t>ва</w:t>
      </w:r>
      <w:r w:rsidRPr="00B764C6">
        <w:rPr>
          <w:b/>
          <w:lang w:val="uz-Cyrl-UZ"/>
        </w:rPr>
        <w:t xml:space="preserve"> </w:t>
      </w:r>
      <w:r w:rsidRPr="00B764C6">
        <w:rPr>
          <w:lang w:val="uz-Cyrl-UZ"/>
        </w:rPr>
        <w:t xml:space="preserve">бундан буён </w:t>
      </w:r>
      <w:r w:rsidRPr="00796331">
        <w:rPr>
          <w:b/>
          <w:lang w:val="uz-Cyrl-UZ"/>
        </w:rPr>
        <w:t>“Бажарувчи”</w:t>
      </w:r>
      <w:r w:rsidRPr="00796331">
        <w:rPr>
          <w:lang w:val="uz-Cyrl-UZ"/>
        </w:rPr>
        <w:t xml:space="preserve"> деб юритиладиган </w:t>
      </w:r>
      <w:r w:rsidR="00455573" w:rsidRPr="00455573">
        <w:rPr>
          <w:b/>
          <w:u w:val="single"/>
          <w:lang w:val="uz-Cyrl-UZ"/>
        </w:rPr>
        <w:t>________________</w:t>
      </w:r>
      <w:r w:rsidRPr="00796331">
        <w:rPr>
          <w:b/>
          <w:lang w:val="uz-Cyrl-UZ"/>
        </w:rPr>
        <w:t xml:space="preserve"> МЧЖ</w:t>
      </w:r>
      <w:r w:rsidRPr="00796331">
        <w:rPr>
          <w:lang w:val="uz-Cyrl-UZ"/>
        </w:rPr>
        <w:t xml:space="preserve"> номидан ишончнома асосида иш кўрадиган </w:t>
      </w:r>
      <w:r w:rsidR="00455573">
        <w:rPr>
          <w:lang w:val="uz-Cyrl-UZ"/>
        </w:rPr>
        <w:t>директори</w:t>
      </w:r>
      <w:r w:rsidRPr="00796331">
        <w:rPr>
          <w:lang w:val="uz-Cyrl-UZ"/>
        </w:rPr>
        <w:t xml:space="preserve"> </w:t>
      </w:r>
      <w:r w:rsidR="00455573">
        <w:rPr>
          <w:b/>
          <w:u w:val="single"/>
          <w:lang w:val="uz-Cyrl-UZ"/>
        </w:rPr>
        <w:t>_____________</w:t>
      </w:r>
      <w:r w:rsidRPr="00796331">
        <w:rPr>
          <w:b/>
          <w:lang w:val="uz-Cyrl-UZ"/>
        </w:rPr>
        <w:t xml:space="preserve"> </w:t>
      </w:r>
      <w:r w:rsidRPr="00796331">
        <w:rPr>
          <w:lang w:val="uz-Cyrl-UZ"/>
        </w:rPr>
        <w:t xml:space="preserve">орқали қуйидаги шартномани </w:t>
      </w:r>
      <w:r w:rsidRPr="003A25EC">
        <w:rPr>
          <w:lang w:val="uz-Cyrl-UZ"/>
        </w:rPr>
        <w:t>туздилар:</w:t>
      </w:r>
    </w:p>
    <w:p w:rsidR="00897ED5" w:rsidRDefault="00897ED5" w:rsidP="00897ED5">
      <w:pPr>
        <w:numPr>
          <w:ilvl w:val="0"/>
          <w:numId w:val="2"/>
        </w:numPr>
        <w:jc w:val="center"/>
        <w:rPr>
          <w:b/>
          <w:lang w:val="uz-Cyrl-UZ"/>
        </w:rPr>
      </w:pPr>
      <w:r w:rsidRPr="00B764C6">
        <w:rPr>
          <w:b/>
          <w:lang w:val="uz-Cyrl-UZ"/>
        </w:rPr>
        <w:t>Шартнома предмети</w:t>
      </w:r>
    </w:p>
    <w:p w:rsidR="007B0CC8" w:rsidRDefault="007B0CC8" w:rsidP="007B0CC8">
      <w:pPr>
        <w:ind w:left="720"/>
        <w:rPr>
          <w:b/>
          <w:lang w:val="uz-Cyrl-UZ"/>
        </w:rPr>
      </w:pPr>
    </w:p>
    <w:p w:rsidR="00897ED5" w:rsidRPr="00455573" w:rsidRDefault="00897ED5" w:rsidP="00380A97">
      <w:pPr>
        <w:numPr>
          <w:ilvl w:val="1"/>
          <w:numId w:val="2"/>
        </w:numPr>
        <w:ind w:left="0" w:firstLine="709"/>
        <w:jc w:val="both"/>
        <w:rPr>
          <w:lang w:val="uz-Cyrl-UZ"/>
        </w:rPr>
      </w:pPr>
      <w:r w:rsidRPr="00455573">
        <w:rPr>
          <w:lang w:val="uz-Cyrl-UZ"/>
        </w:rPr>
        <w:t xml:space="preserve"> Буюртмачи топширади. Пудратчи эса</w:t>
      </w:r>
      <w:r w:rsidR="00541D55" w:rsidRPr="00455573">
        <w:rPr>
          <w:lang w:val="uz-Cyrl-UZ"/>
        </w:rPr>
        <w:t xml:space="preserve"> </w:t>
      </w:r>
      <w:r w:rsidR="00541D55" w:rsidRPr="00455573">
        <w:rPr>
          <w:b/>
          <w:lang w:val="uz-Cyrl-UZ"/>
        </w:rPr>
        <w:t xml:space="preserve">Қорақолпоғистон Республикаси </w:t>
      </w:r>
      <w:r w:rsidR="00455573">
        <w:rPr>
          <w:b/>
          <w:lang w:val="uz-Cyrl-UZ"/>
        </w:rPr>
        <w:t>_______________________________</w:t>
      </w:r>
      <w:r w:rsidR="00455573">
        <w:rPr>
          <w:lang w:val="uz-Cyrl-UZ"/>
        </w:rPr>
        <w:t xml:space="preserve"> </w:t>
      </w:r>
      <w:r w:rsidR="00541D55" w:rsidRPr="00455573">
        <w:rPr>
          <w:lang w:val="uz-Cyrl-UZ"/>
        </w:rPr>
        <w:t>кўча</w:t>
      </w:r>
      <w:r w:rsidR="00455573">
        <w:rPr>
          <w:lang w:val="uz-Cyrl-UZ"/>
        </w:rPr>
        <w:t>си</w:t>
      </w:r>
      <w:r w:rsidR="00541D55" w:rsidRPr="00455573">
        <w:rPr>
          <w:lang w:val="uz-Cyrl-UZ"/>
        </w:rPr>
        <w:t>нинг</w:t>
      </w:r>
      <w:r w:rsidRPr="00455573">
        <w:rPr>
          <w:lang w:val="uz-Cyrl-UZ"/>
        </w:rPr>
        <w:t xml:space="preserve"> </w:t>
      </w:r>
      <w:r w:rsidR="00541D55" w:rsidRPr="00455573">
        <w:rPr>
          <w:lang w:val="uz-Cyrl-UZ"/>
        </w:rPr>
        <w:t xml:space="preserve">смета хужжатларини таёрлаш ва </w:t>
      </w:r>
      <w:r w:rsidR="00076016">
        <w:rPr>
          <w:lang w:val="uz-Cyrl-UZ"/>
        </w:rPr>
        <w:t>муалифлик назоратини олиб боришини</w:t>
      </w:r>
      <w:r w:rsidRPr="00455573">
        <w:rPr>
          <w:lang w:val="uz-Cyrl-UZ"/>
        </w:rPr>
        <w:t xml:space="preserve"> </w:t>
      </w:r>
      <w:r w:rsidR="00541D55" w:rsidRPr="00455573">
        <w:rPr>
          <w:lang w:val="uz-Cyrl-UZ"/>
        </w:rPr>
        <w:t>ў</w:t>
      </w:r>
      <w:r w:rsidRPr="00455573">
        <w:rPr>
          <w:lang w:val="uz-Cyrl-UZ"/>
        </w:rPr>
        <w:t>з зиммасига олади.</w:t>
      </w:r>
    </w:p>
    <w:p w:rsidR="00897ED5" w:rsidRPr="00B764C6" w:rsidRDefault="00897ED5" w:rsidP="00897ED5">
      <w:pPr>
        <w:ind w:firstLine="709"/>
        <w:jc w:val="both"/>
        <w:rPr>
          <w:lang w:val="uz-Cyrl-UZ"/>
        </w:rPr>
      </w:pPr>
      <w:r w:rsidRPr="00B764C6">
        <w:rPr>
          <w:lang w:val="uz-Cyrl-UZ"/>
        </w:rPr>
        <w:t>Буюртмачи:</w:t>
      </w:r>
      <w:r>
        <w:rPr>
          <w:lang w:val="uz-Cyrl-UZ"/>
        </w:rPr>
        <w:t xml:space="preserve"> </w:t>
      </w:r>
      <w:r w:rsidRPr="00B764C6">
        <w:rPr>
          <w:lang w:val="uz-Cyrl-UZ"/>
        </w:rPr>
        <w:t>молиялаштиришни</w:t>
      </w:r>
      <w:r>
        <w:rPr>
          <w:lang w:val="uz-Cyrl-UZ"/>
        </w:rPr>
        <w:t xml:space="preserve"> </w:t>
      </w:r>
      <w:r w:rsidRPr="00B764C6">
        <w:rPr>
          <w:lang w:val="uz-Cyrl-UZ"/>
        </w:rPr>
        <w:t>ўз</w:t>
      </w:r>
      <w:r>
        <w:rPr>
          <w:lang w:val="uz-Cyrl-UZ"/>
        </w:rPr>
        <w:t xml:space="preserve"> </w:t>
      </w:r>
      <w:r w:rsidRPr="00B764C6">
        <w:rPr>
          <w:lang w:val="uz-Cyrl-UZ"/>
        </w:rPr>
        <w:t>зимасига</w:t>
      </w:r>
      <w:r>
        <w:rPr>
          <w:lang w:val="uz-Cyrl-UZ"/>
        </w:rPr>
        <w:t xml:space="preserve"> </w:t>
      </w:r>
      <w:r w:rsidRPr="00B764C6">
        <w:rPr>
          <w:lang w:val="uz-Cyrl-UZ"/>
        </w:rPr>
        <w:t>олади.</w:t>
      </w:r>
    </w:p>
    <w:p w:rsidR="00897ED5" w:rsidRPr="00B764C6" w:rsidRDefault="00897ED5" w:rsidP="00897ED5">
      <w:pPr>
        <w:ind w:firstLine="709"/>
        <w:jc w:val="both"/>
        <w:rPr>
          <w:lang w:val="uz-Cyrl-UZ"/>
        </w:rPr>
      </w:pPr>
      <w:r w:rsidRPr="00B764C6">
        <w:rPr>
          <w:lang w:val="uz-Cyrl-UZ"/>
        </w:rPr>
        <w:t>1.2.</w:t>
      </w:r>
      <w:r>
        <w:rPr>
          <w:lang w:val="uz-Cyrl-UZ"/>
        </w:rPr>
        <w:t xml:space="preserve"> </w:t>
      </w:r>
      <w:r w:rsidRPr="00B764C6">
        <w:rPr>
          <w:lang w:val="uz-Cyrl-UZ"/>
        </w:rPr>
        <w:t>Шартнома</w:t>
      </w:r>
      <w:r>
        <w:rPr>
          <w:lang w:val="uz-Cyrl-UZ"/>
        </w:rPr>
        <w:t xml:space="preserve"> </w:t>
      </w:r>
      <w:r w:rsidRPr="00B840C2">
        <w:rPr>
          <w:lang w:val="uz-Cyrl-UZ"/>
        </w:rPr>
        <w:t>лойиҳа-смета</w:t>
      </w:r>
      <w:r>
        <w:rPr>
          <w:lang w:val="uz-Cyrl-UZ"/>
        </w:rPr>
        <w:t xml:space="preserve"> </w:t>
      </w:r>
      <w:r w:rsidRPr="00B764C6">
        <w:rPr>
          <w:lang w:val="uz-Cyrl-UZ"/>
        </w:rPr>
        <w:t xml:space="preserve">ишларини бажариш </w:t>
      </w:r>
      <w:r w:rsidR="00BF3A6B">
        <w:rPr>
          <w:lang w:val="uz-Cyrl-UZ"/>
        </w:rPr>
        <w:t>ва муалифлик назоратини олиб бориш</w:t>
      </w:r>
      <w:r w:rsidR="00BF3A6B" w:rsidRPr="00B764C6">
        <w:rPr>
          <w:lang w:val="uz-Cyrl-UZ"/>
        </w:rPr>
        <w:t xml:space="preserve"> </w:t>
      </w:r>
      <w:r w:rsidRPr="00B764C6">
        <w:rPr>
          <w:lang w:val="uz-Cyrl-UZ"/>
        </w:rPr>
        <w:t>билан боғлиқ ишларга тузилган.</w:t>
      </w:r>
    </w:p>
    <w:p w:rsidR="00897ED5" w:rsidRDefault="00897ED5" w:rsidP="00897ED5">
      <w:pPr>
        <w:ind w:firstLine="709"/>
        <w:jc w:val="both"/>
        <w:rPr>
          <w:lang w:val="uz-Cyrl-UZ"/>
        </w:rPr>
      </w:pPr>
      <w:r w:rsidRPr="00B764C6">
        <w:rPr>
          <w:lang w:val="uz-Cyrl-UZ"/>
        </w:rPr>
        <w:t>1.3. Лойиха-смета хужжатларини ишлаб чиқариш шартнома ғазначиликдан рўйхатдан ўтиб ва буюртмачи томонидан бирламчи хужжатлар тақдим этилган кундан бошланади.</w:t>
      </w:r>
    </w:p>
    <w:p w:rsidR="00897ED5" w:rsidRPr="00B764C6" w:rsidRDefault="00897ED5" w:rsidP="00897ED5">
      <w:pPr>
        <w:ind w:firstLine="709"/>
        <w:jc w:val="both"/>
        <w:rPr>
          <w:lang w:val="uz-Cyrl-UZ"/>
        </w:rPr>
      </w:pPr>
    </w:p>
    <w:p w:rsidR="00897ED5" w:rsidRDefault="00897ED5" w:rsidP="00897ED5">
      <w:pPr>
        <w:numPr>
          <w:ilvl w:val="0"/>
          <w:numId w:val="2"/>
        </w:numPr>
        <w:spacing w:line="240" w:lineRule="exact"/>
        <w:jc w:val="center"/>
        <w:rPr>
          <w:b/>
          <w:lang w:val="uz-Cyrl-UZ"/>
        </w:rPr>
      </w:pPr>
      <w:r w:rsidRPr="00B764C6">
        <w:rPr>
          <w:b/>
          <w:lang w:val="uz-Cyrl-UZ"/>
        </w:rPr>
        <w:t>Шартнома баҳоси ва тўловлар қоидалари</w:t>
      </w:r>
    </w:p>
    <w:p w:rsidR="007B0CC8" w:rsidRDefault="007B0CC8" w:rsidP="007B0CC8">
      <w:pPr>
        <w:spacing w:line="240" w:lineRule="exact"/>
        <w:ind w:left="720"/>
        <w:rPr>
          <w:b/>
          <w:lang w:val="uz-Cyrl-UZ"/>
        </w:rPr>
      </w:pPr>
    </w:p>
    <w:p w:rsidR="00897ED5" w:rsidRPr="00B764C6" w:rsidRDefault="00897ED5" w:rsidP="00897ED5">
      <w:pPr>
        <w:ind w:firstLine="709"/>
        <w:jc w:val="both"/>
        <w:rPr>
          <w:lang w:val="uz-Cyrl-UZ"/>
        </w:rPr>
      </w:pPr>
      <w:r w:rsidRPr="00B764C6">
        <w:rPr>
          <w:lang w:val="uz-Cyrl-UZ"/>
        </w:rPr>
        <w:t>2.1. Ишларни амалга ошириш баҳоси</w:t>
      </w:r>
      <w:r>
        <w:rPr>
          <w:lang w:val="uz-Cyrl-UZ"/>
        </w:rPr>
        <w:t xml:space="preserve"> </w:t>
      </w:r>
      <w:r w:rsidR="00BD1C40">
        <w:rPr>
          <w:b/>
          <w:lang w:val="uz-Cyrl-UZ"/>
        </w:rPr>
        <w:t>15</w:t>
      </w:r>
      <w:r w:rsidRPr="00916163">
        <w:rPr>
          <w:b/>
          <w:lang w:val="uz-Cyrl-UZ"/>
        </w:rPr>
        <w:t>%</w:t>
      </w:r>
      <w:r>
        <w:rPr>
          <w:lang w:val="uz-Cyrl-UZ"/>
        </w:rPr>
        <w:t xml:space="preserve"> </w:t>
      </w:r>
      <w:r w:rsidRPr="003D262D">
        <w:rPr>
          <w:b/>
          <w:lang w:val="uz-Cyrl-UZ"/>
        </w:rPr>
        <w:t xml:space="preserve">ҚҚС билан </w:t>
      </w:r>
      <w:r w:rsidR="00BD1C40">
        <w:rPr>
          <w:b/>
          <w:lang w:val="uz-Cyrl-UZ"/>
        </w:rPr>
        <w:t>_________</w:t>
      </w:r>
      <w:r w:rsidRPr="00EE6C63">
        <w:rPr>
          <w:b/>
          <w:lang w:val="uz-Cyrl-UZ"/>
        </w:rPr>
        <w:t xml:space="preserve"> (</w:t>
      </w:r>
      <w:r w:rsidR="00BD1C40">
        <w:rPr>
          <w:b/>
          <w:lang w:val="uz-Cyrl-UZ"/>
        </w:rPr>
        <w:t>_____________________________</w:t>
      </w:r>
      <w:r w:rsidRPr="00EE6C63">
        <w:rPr>
          <w:b/>
          <w:lang w:val="uz-Cyrl-UZ"/>
        </w:rPr>
        <w:t>)</w:t>
      </w:r>
      <w:r w:rsidRPr="005142C6">
        <w:rPr>
          <w:b/>
          <w:lang w:val="uz-Cyrl-UZ"/>
        </w:rPr>
        <w:t xml:space="preserve"> </w:t>
      </w:r>
      <w:r w:rsidRPr="00BD1C40">
        <w:rPr>
          <w:lang w:val="uz-Cyrl-UZ"/>
        </w:rPr>
        <w:t>сўм</w:t>
      </w:r>
      <w:r w:rsidRPr="00B764C6">
        <w:rPr>
          <w:lang w:val="uz-Cyrl-UZ"/>
        </w:rPr>
        <w:t>ни ташкил қилади.</w:t>
      </w:r>
    </w:p>
    <w:p w:rsidR="00897ED5" w:rsidRPr="00B764C6" w:rsidRDefault="00897ED5" w:rsidP="00897ED5">
      <w:pPr>
        <w:spacing w:line="240" w:lineRule="exact"/>
        <w:ind w:firstLine="709"/>
        <w:jc w:val="both"/>
        <w:rPr>
          <w:lang w:val="uz-Cyrl-UZ"/>
        </w:rPr>
      </w:pPr>
      <w:r w:rsidRPr="00B764C6">
        <w:rPr>
          <w:lang w:val="uz-Cyrl-UZ"/>
        </w:rPr>
        <w:t xml:space="preserve">2.2. Буюртмачи шартномани Ғазначиликдан рўйхатдан ўтказган кундан бошлаб ўн банк кунида шартнома бахосининг </w:t>
      </w:r>
      <w:r w:rsidR="00A32B3C">
        <w:rPr>
          <w:lang w:val="uz-Cyrl-UZ"/>
        </w:rPr>
        <w:t>30</w:t>
      </w:r>
      <w:r w:rsidRPr="00B764C6">
        <w:rPr>
          <w:lang w:val="uz-Cyrl-UZ"/>
        </w:rPr>
        <w:t>% миқдорида аванс тўловини амалга оширади.</w:t>
      </w:r>
    </w:p>
    <w:p w:rsidR="00897ED5" w:rsidRPr="00B764C6" w:rsidRDefault="00897ED5" w:rsidP="00897ED5">
      <w:pPr>
        <w:spacing w:line="240" w:lineRule="exact"/>
        <w:ind w:firstLine="708"/>
        <w:jc w:val="both"/>
        <w:rPr>
          <w:lang w:val="uz-Cyrl-UZ"/>
        </w:rPr>
      </w:pPr>
      <w:r w:rsidRPr="00B764C6">
        <w:rPr>
          <w:lang w:val="uz-Cyrl-UZ"/>
        </w:rPr>
        <w:t>2.3. Ҳар бир босқичда бажарилган ишлар учун жорий молиялаштириш Буюртмачи томонидан тасдиқланган далолатномалар асосида ажратилган аванс маблағи миқдори белгиланган фоиз доирасида ушлаб қолиниб амалга оширилади.</w:t>
      </w:r>
    </w:p>
    <w:p w:rsidR="00897ED5" w:rsidRPr="00B764C6" w:rsidRDefault="00897ED5" w:rsidP="00897ED5">
      <w:pPr>
        <w:spacing w:line="240" w:lineRule="exact"/>
        <w:ind w:firstLine="708"/>
        <w:jc w:val="both"/>
        <w:rPr>
          <w:lang w:val="uz-Cyrl-UZ"/>
        </w:rPr>
      </w:pPr>
      <w:r w:rsidRPr="00B764C6">
        <w:rPr>
          <w:lang w:val="uz-Cyrl-UZ"/>
        </w:rPr>
        <w:t>2.4. Буюртмачи ишларни топшириш-қабул қилиш оралиқ далолатномалари имзолангандан сўнг 5 банк куни мобайнида Бажарувчига ҳақ тўлашни ўз зиммасига олади.</w:t>
      </w:r>
    </w:p>
    <w:p w:rsidR="00897ED5" w:rsidRPr="00B764C6" w:rsidRDefault="00897ED5" w:rsidP="00897ED5">
      <w:pPr>
        <w:spacing w:line="240" w:lineRule="exact"/>
        <w:ind w:firstLine="708"/>
        <w:jc w:val="both"/>
        <w:rPr>
          <w:lang w:val="uz-Cyrl-UZ"/>
        </w:rPr>
      </w:pPr>
      <w:r w:rsidRPr="00B764C6">
        <w:rPr>
          <w:lang w:val="uz-Cyrl-UZ"/>
        </w:rPr>
        <w:t>2.5. Ишлар қиймати узил-кесил хисобланади ва кейинчалик қайта кўриб чиқилиши мумкин эмас, қуйидаги холлар бундан мустасно:</w:t>
      </w:r>
    </w:p>
    <w:p w:rsidR="00897ED5" w:rsidRPr="00B764C6" w:rsidRDefault="00897ED5" w:rsidP="00897ED5">
      <w:pPr>
        <w:spacing w:line="240" w:lineRule="exact"/>
        <w:ind w:firstLine="708"/>
        <w:jc w:val="both"/>
        <w:rPr>
          <w:lang w:val="uz-Cyrl-UZ"/>
        </w:rPr>
      </w:pPr>
      <w:r w:rsidRPr="00B764C6">
        <w:rPr>
          <w:lang w:val="uz-Cyrl-UZ"/>
        </w:rPr>
        <w:t>ишлар қийматини кўпайтиришга енгиб бўлмайдиган куч (форс-мажор)  холатлари сабаб бўлганда;</w:t>
      </w:r>
    </w:p>
    <w:p w:rsidR="00897ED5" w:rsidRDefault="00897ED5" w:rsidP="00897ED5">
      <w:pPr>
        <w:spacing w:line="240" w:lineRule="exact"/>
        <w:ind w:firstLine="708"/>
        <w:jc w:val="both"/>
      </w:pPr>
      <w:r w:rsidRPr="00B764C6">
        <w:t>ишлар хажми Буюртмачи томонидан ўзгартирилганда.</w:t>
      </w:r>
    </w:p>
    <w:p w:rsidR="00897ED5" w:rsidRPr="00B764C6" w:rsidRDefault="00897ED5" w:rsidP="00897ED5">
      <w:pPr>
        <w:spacing w:line="240" w:lineRule="exact"/>
        <w:ind w:firstLine="708"/>
        <w:jc w:val="both"/>
      </w:pPr>
    </w:p>
    <w:p w:rsidR="00897ED5" w:rsidRDefault="00897ED5" w:rsidP="00897ED5">
      <w:pPr>
        <w:numPr>
          <w:ilvl w:val="0"/>
          <w:numId w:val="2"/>
        </w:numPr>
        <w:spacing w:line="240" w:lineRule="exact"/>
        <w:jc w:val="center"/>
        <w:rPr>
          <w:b/>
        </w:rPr>
      </w:pPr>
      <w:proofErr w:type="gramStart"/>
      <w:r w:rsidRPr="00B764C6">
        <w:rPr>
          <w:b/>
        </w:rPr>
        <w:t>To</w:t>
      </w:r>
      <w:proofErr w:type="gramEnd"/>
      <w:r w:rsidRPr="00B764C6">
        <w:rPr>
          <w:b/>
        </w:rPr>
        <w:t>монлар мажбуриятлари</w:t>
      </w:r>
    </w:p>
    <w:p w:rsidR="007B0CC8" w:rsidRDefault="007B0CC8" w:rsidP="007B0CC8">
      <w:pPr>
        <w:spacing w:line="240" w:lineRule="exact"/>
        <w:ind w:left="720"/>
        <w:rPr>
          <w:b/>
        </w:rPr>
      </w:pPr>
    </w:p>
    <w:p w:rsidR="00897ED5" w:rsidRPr="00B764C6" w:rsidRDefault="00897ED5" w:rsidP="00897ED5">
      <w:pPr>
        <w:spacing w:line="240" w:lineRule="exact"/>
        <w:ind w:firstLine="708"/>
        <w:jc w:val="both"/>
        <w:rPr>
          <w:lang w:val="uz-Cyrl-UZ"/>
        </w:rPr>
      </w:pPr>
      <w:r w:rsidRPr="00B764C6">
        <w:rPr>
          <w:lang w:val="uz-Cyrl-UZ"/>
        </w:rPr>
        <w:t>3.1. Бажарувчи ишларни дастлабки маълумотлар ва келишилган график асосида вақтида бажаришни, Буюртмачи билан бажариладиган ишларнинг (босқичларнинг) натижаларини келишишни ўз зиммасига олади.</w:t>
      </w:r>
    </w:p>
    <w:p w:rsidR="00897ED5" w:rsidRPr="00604DE2" w:rsidRDefault="00897ED5" w:rsidP="00897ED5">
      <w:pPr>
        <w:spacing w:line="240" w:lineRule="exact"/>
        <w:ind w:firstLine="708"/>
        <w:jc w:val="both"/>
        <w:rPr>
          <w:lang w:val="uz-Cyrl-UZ"/>
        </w:rPr>
      </w:pPr>
      <w:r w:rsidRPr="00604DE2">
        <w:rPr>
          <w:lang w:val="uz-Cyrl-UZ"/>
        </w:rPr>
        <w:t>3.2. Буюртмачи ишларни амалга ошириш учун зарур бўлган бирламчи маълумотлар ва материалларни Бажарувчининг сўрови асосида тақдим қилади.</w:t>
      </w:r>
    </w:p>
    <w:p w:rsidR="00897ED5" w:rsidRPr="00604DE2" w:rsidRDefault="00897ED5" w:rsidP="00897ED5">
      <w:pPr>
        <w:spacing w:line="240" w:lineRule="exact"/>
        <w:ind w:firstLine="708"/>
        <w:jc w:val="both"/>
        <w:rPr>
          <w:lang w:val="uz-Cyrl-UZ"/>
        </w:rPr>
      </w:pPr>
      <w:r w:rsidRPr="00604DE2">
        <w:rPr>
          <w:lang w:val="uz-Cyrl-UZ"/>
        </w:rPr>
        <w:t>3.3. Буюртмачи шартномада кўзда тутилган шартлар ва тартиблар асосида тўловни амалга ошириш, ишларнинг шартномада кўрсатилган хажм ва шартларга мувофиқ бажарилишида Бажарувчига ёрдам кўрсатиш, бажарилган ишлардан шартномада кўзда тутилган мақсадларда фойдаланиш, Бажарувчининг розилигисиз шартнома бўйича бажарилган ишларни учинчи шахсга бермаслик ва ундаги маълумотларни тарқатмасликни ўз зиммасига олади.</w:t>
      </w:r>
    </w:p>
    <w:p w:rsidR="00897ED5" w:rsidRPr="00604DE2" w:rsidRDefault="00897ED5" w:rsidP="00897ED5">
      <w:pPr>
        <w:spacing w:line="240" w:lineRule="exact"/>
        <w:ind w:firstLine="708"/>
        <w:jc w:val="both"/>
        <w:rPr>
          <w:lang w:val="uz-Cyrl-UZ"/>
        </w:rPr>
      </w:pPr>
      <w:r w:rsidRPr="00604DE2">
        <w:rPr>
          <w:lang w:val="uz-Cyrl-UZ"/>
        </w:rPr>
        <w:t>3.4. Буюртмачи  томонидан дастлабки тўлов ҳақи ўз вақтида ўтказилмаган ҳолда ишларни тугаллаш муддати ҳам тўлов ҳақи кечиктирилган вақтга қадар узайтирилади.</w:t>
      </w:r>
    </w:p>
    <w:p w:rsidR="00897ED5" w:rsidRPr="00B764C6" w:rsidRDefault="00897ED5" w:rsidP="00897ED5">
      <w:pPr>
        <w:spacing w:line="240" w:lineRule="exact"/>
        <w:ind w:firstLine="708"/>
        <w:jc w:val="both"/>
        <w:rPr>
          <w:lang w:val="uz-Cyrl-UZ"/>
        </w:rPr>
      </w:pPr>
      <w:r w:rsidRPr="00604DE2">
        <w:rPr>
          <w:lang w:val="uz-Cyrl-UZ"/>
        </w:rPr>
        <w:t xml:space="preserve">3.5. Ушбу шартнома бўйича Бажарувчи ўз мажбуриятларини сифатсиз бажарса, келишилган қўшимча муддатда, талаб қилинган сифат даражасида ўз ҳисобидан қайтадан бажаради. </w:t>
      </w:r>
    </w:p>
    <w:p w:rsidR="00897ED5" w:rsidRDefault="00897ED5" w:rsidP="00897ED5">
      <w:pPr>
        <w:spacing w:line="240" w:lineRule="exact"/>
        <w:ind w:firstLine="708"/>
        <w:jc w:val="both"/>
        <w:rPr>
          <w:lang w:val="uz-Cyrl-UZ"/>
        </w:rPr>
      </w:pPr>
      <w:r w:rsidRPr="00B764C6">
        <w:rPr>
          <w:lang w:val="uz-Cyrl-UZ"/>
        </w:rPr>
        <w:t xml:space="preserve">3.6. Мазкур шартноманинг 2.4-банди бажарилмаган ҳолда Бажарувчи бухгалтерия ҳисоб-китобларини ўзаро солиштириш далолатномаси ёки бажарилган ишларни топшириш-қабул қилиш далолатномалари асосида Буюртмачининг банкдаги барча турдаги ҳисоб-рақамларидан инкассо талабномаси қўйиш орқали пулни ундиришга тўлиқ ҳақли.  </w:t>
      </w:r>
    </w:p>
    <w:p w:rsidR="007B0CC8" w:rsidRDefault="007B0CC8" w:rsidP="00897ED5">
      <w:pPr>
        <w:spacing w:line="240" w:lineRule="exact"/>
        <w:ind w:firstLine="708"/>
        <w:jc w:val="both"/>
        <w:rPr>
          <w:lang w:val="uz-Cyrl-UZ"/>
        </w:rPr>
      </w:pPr>
    </w:p>
    <w:p w:rsidR="007B0CC8" w:rsidRDefault="007B0CC8" w:rsidP="00897ED5">
      <w:pPr>
        <w:spacing w:line="240" w:lineRule="exact"/>
        <w:ind w:firstLine="708"/>
        <w:jc w:val="both"/>
        <w:rPr>
          <w:lang w:val="uz-Cyrl-UZ"/>
        </w:rPr>
      </w:pPr>
    </w:p>
    <w:p w:rsidR="00897ED5" w:rsidRPr="00B764C6" w:rsidRDefault="00897ED5" w:rsidP="00897ED5">
      <w:pPr>
        <w:spacing w:line="240" w:lineRule="exact"/>
        <w:ind w:firstLine="708"/>
        <w:jc w:val="both"/>
        <w:rPr>
          <w:lang w:val="uz-Cyrl-UZ"/>
        </w:rPr>
      </w:pPr>
    </w:p>
    <w:p w:rsidR="00897ED5" w:rsidRDefault="00897ED5" w:rsidP="00897ED5">
      <w:pPr>
        <w:numPr>
          <w:ilvl w:val="0"/>
          <w:numId w:val="2"/>
        </w:numPr>
        <w:spacing w:line="240" w:lineRule="exact"/>
        <w:jc w:val="center"/>
        <w:rPr>
          <w:b/>
          <w:lang w:val="uz-Cyrl-UZ"/>
        </w:rPr>
      </w:pPr>
      <w:r w:rsidRPr="00B764C6">
        <w:rPr>
          <w:b/>
          <w:lang w:val="uz-Cyrl-UZ"/>
        </w:rPr>
        <w:t>Ишларни топшириш ва қабул қилиш тартиби</w:t>
      </w:r>
    </w:p>
    <w:p w:rsidR="007B0CC8" w:rsidRDefault="007B0CC8" w:rsidP="007B0CC8">
      <w:pPr>
        <w:spacing w:line="240" w:lineRule="exact"/>
        <w:ind w:left="720"/>
        <w:rPr>
          <w:b/>
          <w:lang w:val="uz-Cyrl-UZ"/>
        </w:rPr>
      </w:pPr>
    </w:p>
    <w:p w:rsidR="00897ED5" w:rsidRPr="00B764C6" w:rsidRDefault="00897ED5" w:rsidP="00897ED5">
      <w:pPr>
        <w:spacing w:line="240" w:lineRule="exact"/>
        <w:ind w:firstLine="708"/>
        <w:jc w:val="both"/>
        <w:rPr>
          <w:lang w:val="uz-Cyrl-UZ"/>
        </w:rPr>
      </w:pPr>
      <w:r w:rsidRPr="00B764C6">
        <w:rPr>
          <w:lang w:val="uz-Cyrl-UZ"/>
        </w:rPr>
        <w:t>4.1. Ишлар бажарилишининг алоҳида босқичларида ва шартномада кўрсатилган ишлар тўлиқ бажарилгандан сўнг Бажарувчи томонидан расмийлаштириб Буюртмачига топширилиши керак бўлган ҳисобот ҳужжатлари топшириш-қабул қилиш далолатномаси асосида Буюртмачига топширилади.</w:t>
      </w:r>
    </w:p>
    <w:p w:rsidR="00897ED5" w:rsidRPr="00B764C6" w:rsidRDefault="00897ED5" w:rsidP="00897ED5">
      <w:pPr>
        <w:spacing w:line="240" w:lineRule="exact"/>
        <w:ind w:firstLine="708"/>
        <w:jc w:val="both"/>
        <w:rPr>
          <w:lang w:val="uz-Cyrl-UZ"/>
        </w:rPr>
      </w:pPr>
      <w:r w:rsidRPr="00B764C6">
        <w:rPr>
          <w:lang w:val="uz-Cyrl-UZ"/>
        </w:rPr>
        <w:t xml:space="preserve">4.2. Буюртмачи ишларни топшириш ва қабул қилиш далолатномаси ва мазкур шартноманинг 4.1 бандида кўрсатилган ҳисобот хужжатларини олган кунидан бошлаб 5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 </w:t>
      </w:r>
    </w:p>
    <w:p w:rsidR="00897ED5" w:rsidRPr="00B764C6" w:rsidRDefault="00897ED5" w:rsidP="00897ED5">
      <w:pPr>
        <w:spacing w:line="240" w:lineRule="exact"/>
        <w:ind w:firstLine="708"/>
        <w:jc w:val="both"/>
        <w:rPr>
          <w:lang w:val="uz-Cyrl-UZ"/>
        </w:rPr>
      </w:pPr>
      <w:r w:rsidRPr="00B764C6">
        <w:rPr>
          <w:lang w:val="uz-Cyrl-UZ"/>
        </w:rPr>
        <w:t>Агар Буюртмачи ишларни қабул қилган кундан бошлаб 10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897ED5" w:rsidRPr="00B764C6" w:rsidRDefault="00897ED5" w:rsidP="00897ED5">
      <w:pPr>
        <w:spacing w:line="240" w:lineRule="exact"/>
        <w:ind w:firstLine="708"/>
        <w:jc w:val="both"/>
        <w:rPr>
          <w:lang w:val="uz-Cyrl-UZ"/>
        </w:rPr>
      </w:pPr>
      <w:r w:rsidRPr="00B764C6">
        <w:rPr>
          <w:lang w:val="uz-Cyrl-UZ"/>
        </w:rPr>
        <w:t>4.3. Буюртмачи ишларни қабул қилмаслигининг асосли рад жавобини берган холда зарур бўлган қўшимча ишларнинг рўйхати ва уларнинг бажарилиш  муддатларини кўрсатган  ҳолда, икки томонлама далолатнома тузилади.</w:t>
      </w:r>
    </w:p>
    <w:p w:rsidR="00897ED5" w:rsidRPr="00B764C6" w:rsidRDefault="00897ED5" w:rsidP="00897ED5">
      <w:pPr>
        <w:pStyle w:val="a4"/>
        <w:widowControl/>
        <w:spacing w:line="240" w:lineRule="exact"/>
        <w:ind w:firstLine="708"/>
        <w:rPr>
          <w:szCs w:val="24"/>
          <w:lang w:val="uz-Cyrl-UZ"/>
        </w:rPr>
      </w:pPr>
      <w:r w:rsidRPr="00B764C6">
        <w:rPr>
          <w:szCs w:val="24"/>
          <w:lang w:val="uz-Cyrl-UZ"/>
        </w:rPr>
        <w:t xml:space="preserve">4.4.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Pr>
          <w:szCs w:val="24"/>
          <w:lang w:val="uz-Cyrl-UZ"/>
        </w:rPr>
        <w:t>Қорақолпоғисо</w:t>
      </w:r>
      <w:r w:rsidRPr="00B764C6">
        <w:rPr>
          <w:szCs w:val="24"/>
          <w:lang w:val="uz-Cyrl-UZ"/>
        </w:rPr>
        <w:t xml:space="preserve">н Республикаси Фуқаролик кодексида кўзда тутилган оқибатлар ва жавобгарликка олиб келади. </w:t>
      </w:r>
    </w:p>
    <w:p w:rsidR="00897ED5" w:rsidRPr="00B764C6" w:rsidRDefault="00897ED5" w:rsidP="00897ED5">
      <w:pPr>
        <w:spacing w:line="240" w:lineRule="exact"/>
        <w:ind w:firstLine="708"/>
        <w:rPr>
          <w:lang w:val="uz-Cyrl-UZ"/>
        </w:rPr>
      </w:pPr>
      <w:r w:rsidRPr="00B764C6">
        <w:rPr>
          <w:lang w:val="uz-Cyrl-UZ"/>
        </w:rPr>
        <w:t xml:space="preserve">4.5. Томонлардан бири мазкур шартномада кўзда тутилган ишларни тўхтатиш тўғрисида ёзма хабар берган вақт ўзаро ҳисоб-китоб қилиш вақти ҳисобланади. </w:t>
      </w:r>
    </w:p>
    <w:p w:rsidR="00897ED5" w:rsidRDefault="00897ED5" w:rsidP="00897ED5">
      <w:pPr>
        <w:spacing w:line="240" w:lineRule="exact"/>
        <w:ind w:firstLine="708"/>
        <w:jc w:val="both"/>
        <w:rPr>
          <w:lang w:val="uz-Cyrl-UZ"/>
        </w:rPr>
      </w:pPr>
      <w:r w:rsidRPr="00B764C6">
        <w:rPr>
          <w:lang w:val="uz-Cyrl-UZ"/>
        </w:rPr>
        <w:t>4.6. Лозим топилган ҳолларда томонлар холис экспертларга Лойиҳа бўйича хулоса учун мурожаат қилиши ёки қабул комиссияси ташкил қилиши мумкин.</w:t>
      </w:r>
    </w:p>
    <w:p w:rsidR="00897ED5" w:rsidRPr="00B764C6" w:rsidRDefault="00897ED5" w:rsidP="00897ED5">
      <w:pPr>
        <w:spacing w:line="240" w:lineRule="exact"/>
        <w:ind w:firstLine="708"/>
        <w:jc w:val="both"/>
        <w:rPr>
          <w:lang w:val="uz-Cyrl-UZ"/>
        </w:rPr>
      </w:pPr>
    </w:p>
    <w:p w:rsidR="00897ED5" w:rsidRDefault="00897ED5" w:rsidP="00897ED5">
      <w:pPr>
        <w:numPr>
          <w:ilvl w:val="0"/>
          <w:numId w:val="1"/>
        </w:numPr>
        <w:spacing w:line="240" w:lineRule="exact"/>
        <w:jc w:val="center"/>
        <w:rPr>
          <w:b/>
        </w:rPr>
      </w:pPr>
      <w:r w:rsidRPr="00B764C6">
        <w:rPr>
          <w:b/>
        </w:rPr>
        <w:t>Конфиденциал маълумотларни ҳимоялаш</w:t>
      </w:r>
    </w:p>
    <w:p w:rsidR="007B0CC8" w:rsidRDefault="007B0CC8" w:rsidP="007B0CC8">
      <w:pPr>
        <w:spacing w:line="240" w:lineRule="exact"/>
        <w:ind w:left="720"/>
        <w:rPr>
          <w:b/>
        </w:rPr>
      </w:pPr>
    </w:p>
    <w:p w:rsidR="00897ED5" w:rsidRDefault="00897ED5" w:rsidP="00897ED5">
      <w:pPr>
        <w:spacing w:line="240" w:lineRule="exact"/>
        <w:ind w:firstLine="708"/>
        <w:jc w:val="both"/>
      </w:pPr>
      <w:r w:rsidRPr="00B764C6">
        <w:t>5.1. Ишлар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897ED5" w:rsidRPr="00B764C6" w:rsidRDefault="00897ED5" w:rsidP="00897ED5">
      <w:pPr>
        <w:spacing w:line="240" w:lineRule="exact"/>
        <w:ind w:firstLine="708"/>
        <w:jc w:val="both"/>
      </w:pPr>
    </w:p>
    <w:p w:rsidR="00897ED5" w:rsidRDefault="00897ED5" w:rsidP="00897ED5">
      <w:pPr>
        <w:numPr>
          <w:ilvl w:val="0"/>
          <w:numId w:val="1"/>
        </w:numPr>
        <w:autoSpaceDE w:val="0"/>
        <w:autoSpaceDN w:val="0"/>
        <w:adjustRightInd w:val="0"/>
        <w:jc w:val="center"/>
        <w:rPr>
          <w:lang w:val="uz-Cyrl-UZ"/>
        </w:rPr>
      </w:pPr>
      <w:r w:rsidRPr="00B764C6">
        <w:rPr>
          <w:b/>
          <w:lang w:val="uz-Cyrl-UZ"/>
        </w:rPr>
        <w:t>Енгиб бўлмайдиган куч (форс-мажор) ҳолатлари</w:t>
      </w:r>
      <w:r w:rsidRPr="00B764C6">
        <w:rPr>
          <w:lang w:val="uz-Cyrl-UZ"/>
        </w:rPr>
        <w:t xml:space="preserve"> </w:t>
      </w:r>
    </w:p>
    <w:p w:rsidR="007B0CC8" w:rsidRDefault="007B0CC8" w:rsidP="007B0CC8">
      <w:pPr>
        <w:autoSpaceDE w:val="0"/>
        <w:autoSpaceDN w:val="0"/>
        <w:adjustRightInd w:val="0"/>
        <w:ind w:left="720"/>
        <w:rPr>
          <w:lang w:val="uz-Cyrl-UZ"/>
        </w:rPr>
      </w:pPr>
    </w:p>
    <w:p w:rsidR="00897ED5" w:rsidRPr="00B764C6" w:rsidRDefault="00897ED5" w:rsidP="00897ED5">
      <w:pPr>
        <w:autoSpaceDE w:val="0"/>
        <w:autoSpaceDN w:val="0"/>
        <w:adjustRightInd w:val="0"/>
        <w:ind w:firstLine="709"/>
        <w:jc w:val="both"/>
        <w:rPr>
          <w:lang w:val="uz-Cyrl-UZ"/>
        </w:rPr>
      </w:pPr>
      <w:r w:rsidRPr="00B764C6">
        <w:rPr>
          <w:lang w:val="uz-Cyrl-UZ"/>
        </w:rPr>
        <w:t>6.1.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897ED5" w:rsidRPr="00604DE2" w:rsidRDefault="00897ED5" w:rsidP="00897ED5">
      <w:pPr>
        <w:autoSpaceDE w:val="0"/>
        <w:autoSpaceDN w:val="0"/>
        <w:adjustRightInd w:val="0"/>
        <w:ind w:firstLine="567"/>
        <w:jc w:val="both"/>
        <w:rPr>
          <w:lang w:val="uz-Cyrl-UZ"/>
        </w:rPr>
      </w:pPr>
      <w:r w:rsidRPr="00604DE2">
        <w:rPr>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897ED5" w:rsidRPr="00604DE2" w:rsidRDefault="00897ED5" w:rsidP="00897ED5">
      <w:pPr>
        <w:autoSpaceDE w:val="0"/>
        <w:autoSpaceDN w:val="0"/>
        <w:adjustRightInd w:val="0"/>
        <w:ind w:firstLine="709"/>
        <w:jc w:val="both"/>
        <w:rPr>
          <w:lang w:val="uz-Cyrl-UZ"/>
        </w:rPr>
      </w:pPr>
      <w:r w:rsidRPr="00604DE2">
        <w:rPr>
          <w:lang w:val="uz-Cyrl-UZ"/>
        </w:rPr>
        <w:t>6.2. Агар енгиб бўлмайдиган куч ҳолатлари ёки уларнинг оқибатлари бир ойдан кўп вақтга чўзилса, у ҳолда Буюртмачи ва Бажарувчи ишларни давом эттириш ёки уларни тўхтатиш учун қандай чоралар кўрилишини муҳокама қиладилар.</w:t>
      </w:r>
    </w:p>
    <w:p w:rsidR="00897ED5" w:rsidRDefault="00897ED5" w:rsidP="00897ED5">
      <w:pPr>
        <w:spacing w:line="240" w:lineRule="exact"/>
        <w:ind w:firstLine="709"/>
        <w:jc w:val="both"/>
        <w:rPr>
          <w:lang w:val="uz-Cyrl-UZ"/>
        </w:rPr>
      </w:pPr>
      <w:r w:rsidRPr="00604DE2">
        <w:rPr>
          <w:lang w:val="uz-Cyrl-UZ"/>
        </w:rPr>
        <w:t>6.3.  Агар томонлар икки ой ичида келиша олмасалар, у ҳолда томонларнинг ҳар бири шартнома бекор қилинишини талаб қилишга ҳақлидир</w:t>
      </w:r>
      <w:r w:rsidRPr="00B764C6">
        <w:rPr>
          <w:lang w:val="uz-Cyrl-UZ"/>
        </w:rPr>
        <w:t>.</w:t>
      </w:r>
    </w:p>
    <w:p w:rsidR="00897ED5" w:rsidRPr="00B764C6" w:rsidRDefault="00897ED5" w:rsidP="00897ED5">
      <w:pPr>
        <w:spacing w:line="240" w:lineRule="exact"/>
        <w:ind w:firstLine="709"/>
        <w:jc w:val="both"/>
        <w:rPr>
          <w:lang w:val="uz-Cyrl-UZ"/>
        </w:rPr>
      </w:pPr>
    </w:p>
    <w:p w:rsidR="00897ED5" w:rsidRDefault="00897ED5" w:rsidP="00897ED5">
      <w:pPr>
        <w:numPr>
          <w:ilvl w:val="0"/>
          <w:numId w:val="1"/>
        </w:numPr>
        <w:spacing w:line="240" w:lineRule="exact"/>
        <w:jc w:val="center"/>
        <w:rPr>
          <w:b/>
          <w:lang w:val="uz-Cyrl-UZ"/>
        </w:rPr>
      </w:pPr>
      <w:r w:rsidRPr="00B94881">
        <w:rPr>
          <w:b/>
          <w:lang w:val="uz-Cyrl-UZ"/>
        </w:rPr>
        <w:t>Қўшимча шартлар</w:t>
      </w:r>
    </w:p>
    <w:p w:rsidR="007B0CC8" w:rsidRDefault="007B0CC8" w:rsidP="007B0CC8">
      <w:pPr>
        <w:spacing w:line="240" w:lineRule="exact"/>
        <w:ind w:left="720"/>
        <w:rPr>
          <w:b/>
          <w:lang w:val="uz-Cyrl-UZ"/>
        </w:rPr>
      </w:pPr>
    </w:p>
    <w:p w:rsidR="00897ED5" w:rsidRPr="00B94881" w:rsidRDefault="00897ED5" w:rsidP="00897ED5">
      <w:pPr>
        <w:spacing w:line="240" w:lineRule="exact"/>
        <w:ind w:firstLine="708"/>
        <w:jc w:val="both"/>
        <w:rPr>
          <w:lang w:val="uz-Cyrl-UZ"/>
        </w:rPr>
      </w:pPr>
      <w:r w:rsidRPr="00B94881">
        <w:rPr>
          <w:lang w:val="uz-Cyrl-UZ"/>
        </w:rPr>
        <w:t>7.1. Бажарувчи лойиҳани муддатидан олдин бажарган ҳолда, Буюртмачи уни мазкур шартноманинг 4-моддасига асосан қабул қилади ва тўла тўловни амалга оширади.</w:t>
      </w:r>
    </w:p>
    <w:p w:rsidR="00897ED5" w:rsidRPr="00B94881" w:rsidRDefault="00897ED5" w:rsidP="00897ED5">
      <w:pPr>
        <w:spacing w:line="240" w:lineRule="exact"/>
        <w:ind w:firstLine="708"/>
        <w:jc w:val="both"/>
        <w:rPr>
          <w:lang w:val="uz-Cyrl-UZ"/>
        </w:rPr>
      </w:pPr>
      <w:r w:rsidRPr="00B94881">
        <w:rPr>
          <w:lang w:val="uz-Cyrl-UZ"/>
        </w:rPr>
        <w:t>7.2. Ўзаро мулоқат йўли билан ҳал қилинмаган муаммолар қонун ҳужжатларида ўрнатилган тартибда ҳал қилинади.</w:t>
      </w:r>
    </w:p>
    <w:p w:rsidR="00897ED5" w:rsidRPr="00556B52" w:rsidRDefault="00897ED5" w:rsidP="00897ED5">
      <w:pPr>
        <w:spacing w:line="240" w:lineRule="exact"/>
        <w:ind w:firstLine="708"/>
        <w:jc w:val="both"/>
        <w:rPr>
          <w:lang w:val="uz-Cyrl-UZ"/>
        </w:rPr>
      </w:pPr>
      <w:r w:rsidRPr="00556B52">
        <w:rPr>
          <w:lang w:val="uz-Cyrl-UZ"/>
        </w:rPr>
        <w:t xml:space="preserve">7.3. </w:t>
      </w:r>
      <w:r w:rsidRPr="006F5944">
        <w:rPr>
          <w:lang w:val="uz-Cyrl-UZ"/>
        </w:rPr>
        <w:t>Лойиҳа-смета ҳужжатларига давлат экспертиза хулосаси олиниб, ушбу давлат экспертиза хулосасига асосан шартнома бахоси қўшимча келишув асосида ўзгартирилгандан сўнг Бажарувчи лойиҳа-смета хужжатларини ишларни топшириш ва қабул қилиш далолатномаси орқали Буюртмачига топширади</w:t>
      </w:r>
      <w:r w:rsidRPr="00556B52">
        <w:rPr>
          <w:lang w:val="uz-Cyrl-UZ"/>
        </w:rPr>
        <w:t>.</w:t>
      </w:r>
    </w:p>
    <w:p w:rsidR="00897ED5" w:rsidRPr="00B764C6" w:rsidRDefault="00897ED5" w:rsidP="00897ED5">
      <w:pPr>
        <w:spacing w:line="240" w:lineRule="exact"/>
        <w:ind w:firstLine="708"/>
        <w:jc w:val="both"/>
        <w:rPr>
          <w:lang w:val="uz-Cyrl-UZ"/>
        </w:rPr>
      </w:pPr>
      <w:r w:rsidRPr="00B764C6">
        <w:rPr>
          <w:lang w:val="uz-Cyrl-UZ"/>
        </w:rPr>
        <w:t>7.4. Бажарувчи мазкур шартномада кўрсатилган ишларни бажариш вақтида ўз имкониятларидан келиб чиқиб, Буюртмачини хабардор қилмаган ҳолда учинчи шахсларни, жумладан юридик ва жисмоний шахсларни мустақил равишда жалб қилиш ҳуқуқига эга.</w:t>
      </w:r>
    </w:p>
    <w:p w:rsidR="00897ED5" w:rsidRPr="002F3ED6" w:rsidRDefault="00897ED5" w:rsidP="00897ED5">
      <w:pPr>
        <w:spacing w:line="240" w:lineRule="exact"/>
        <w:ind w:firstLine="708"/>
        <w:jc w:val="both"/>
        <w:rPr>
          <w:lang w:val="uz-Cyrl-UZ"/>
        </w:rPr>
      </w:pPr>
      <w:r w:rsidRPr="00B764C6">
        <w:rPr>
          <w:lang w:val="uz-Cyrl-UZ"/>
        </w:rPr>
        <w:lastRenderedPageBreak/>
        <w:t xml:space="preserve">7.5. Мазкур шартнома бўйича низо келиб чиққан холларда, томонлар келишувга эришмаган тақдирда, қонунларда белгиланган тартибда </w:t>
      </w:r>
      <w:r w:rsidRPr="002F3ED6">
        <w:rPr>
          <w:lang w:val="uz-Cyrl-UZ"/>
        </w:rPr>
        <w:t xml:space="preserve">ва </w:t>
      </w:r>
      <w:r w:rsidR="00380A97" w:rsidRPr="002F3ED6">
        <w:rPr>
          <w:lang w:val="uz-Cyrl-UZ"/>
        </w:rPr>
        <w:t>Нукус</w:t>
      </w:r>
      <w:r w:rsidRPr="002F3ED6">
        <w:rPr>
          <w:lang w:val="uz-Cyrl-UZ"/>
        </w:rPr>
        <w:t xml:space="preserve"> туманлараро иқтисодий судида хал қилинади.</w:t>
      </w:r>
    </w:p>
    <w:p w:rsidR="00897ED5" w:rsidRPr="00B764C6" w:rsidRDefault="00897ED5" w:rsidP="00897ED5">
      <w:pPr>
        <w:widowControl w:val="0"/>
        <w:ind w:firstLine="720"/>
        <w:jc w:val="both"/>
        <w:rPr>
          <w:lang w:val="uz-Cyrl-UZ"/>
        </w:rPr>
      </w:pPr>
      <w:r w:rsidRPr="002F3ED6">
        <w:rPr>
          <w:lang w:val="uz-Cyrl-UZ"/>
        </w:rPr>
        <w:t>7.6. Буюртмачи томонидан дастлабки тўлов ва ишларни топширганда шартлашилган тўлов кечиктирилган хар бир кун учун 0,1 фоизи миқдорида пеня тўлайди, бунда пенянинг умумий суммаси шартнома нархининг 20 фоизидан ошмаслиги лозим.</w:t>
      </w:r>
      <w:r w:rsidR="00905E21" w:rsidRPr="002F3ED6">
        <w:rPr>
          <w:lang w:val="uz-Cyrl-UZ"/>
        </w:rPr>
        <w:t xml:space="preserve"> Агар молиялаштириш манбаи</w:t>
      </w:r>
      <w:r w:rsidR="000D0B67" w:rsidRPr="002F3ED6">
        <w:rPr>
          <w:lang w:val="uz-Cyrl-UZ"/>
        </w:rPr>
        <w:t xml:space="preserve"> томонидан кечиктирилган тақдирда буюртмачи жавоб бермайди.</w:t>
      </w:r>
    </w:p>
    <w:p w:rsidR="00897ED5" w:rsidRPr="00B764C6" w:rsidRDefault="00897ED5" w:rsidP="00897ED5">
      <w:pPr>
        <w:widowControl w:val="0"/>
        <w:ind w:firstLine="720"/>
        <w:jc w:val="both"/>
        <w:rPr>
          <w:lang w:val="uz-Cyrl-UZ"/>
        </w:rPr>
      </w:pPr>
      <w:r w:rsidRPr="00B764C6">
        <w:rPr>
          <w:lang w:val="uz-Cyrl-UZ"/>
        </w:rPr>
        <w:t>7.7. Бажарувчи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0,1 фоизи миқдорида пеня тўлайди, бироқ бунда пенянинг умумий суммаси бажарилмаган ишлар қийматининг 20 фоизидан ошмаслиги лозим.</w:t>
      </w:r>
    </w:p>
    <w:p w:rsidR="00897ED5" w:rsidRPr="00B764C6" w:rsidRDefault="00897ED5" w:rsidP="00897ED5">
      <w:pPr>
        <w:spacing w:line="240" w:lineRule="exact"/>
        <w:ind w:firstLine="708"/>
        <w:jc w:val="both"/>
        <w:rPr>
          <w:lang w:val="uz-Cyrl-UZ"/>
        </w:rPr>
      </w:pPr>
      <w:r w:rsidRPr="00B764C6">
        <w:rPr>
          <w:lang w:val="uz-Cyrl-UZ"/>
        </w:rPr>
        <w:t>7.8. Агар Буюртмачининг мазкур шартнома тузилган кун ҳолатига аввалги шартномалар бўйича Бажарувчи олдида қарздорлиги бўлса, Бажарувчи ушбу шартномага асосан тўланган пул маблағларидан энг аввало қарздорликни ушлаб қолишга ва қарздорлик ёпилгандан кейин қолган маблағларни ушбу шартнома бўйича ҳисобга олишга ҳақли.</w:t>
      </w:r>
    </w:p>
    <w:p w:rsidR="00897ED5" w:rsidRPr="00B764C6" w:rsidRDefault="00897ED5" w:rsidP="00897ED5">
      <w:pPr>
        <w:spacing w:line="240" w:lineRule="exact"/>
        <w:ind w:firstLine="708"/>
        <w:jc w:val="both"/>
      </w:pPr>
      <w:r w:rsidRPr="00B764C6">
        <w:t>7.</w:t>
      </w:r>
      <w:r w:rsidRPr="00B764C6">
        <w:rPr>
          <w:lang w:val="uz-Cyrl-UZ"/>
        </w:rPr>
        <w:t>9</w:t>
      </w:r>
      <w:r w:rsidRPr="00B764C6">
        <w:t>. Шартномага қуйидагилар илова қилинади:</w:t>
      </w:r>
    </w:p>
    <w:p w:rsidR="00897ED5" w:rsidRPr="00B764C6" w:rsidRDefault="00897ED5" w:rsidP="00897ED5">
      <w:pPr>
        <w:ind w:left="714"/>
        <w:jc w:val="both"/>
      </w:pPr>
      <w:r w:rsidRPr="00B764C6">
        <w:rPr>
          <w:lang w:val="uz-Cyrl-UZ"/>
        </w:rPr>
        <w:t xml:space="preserve">                     - Шартнома бахосини келишув баённомаси</w:t>
      </w:r>
      <w:r w:rsidRPr="00B764C6">
        <w:t xml:space="preserve"> (</w:t>
      </w:r>
      <w:r w:rsidRPr="00B764C6">
        <w:rPr>
          <w:lang w:val="uz-Cyrl-UZ"/>
        </w:rPr>
        <w:t>1-</w:t>
      </w:r>
      <w:r w:rsidRPr="00B764C6">
        <w:t xml:space="preserve"> илова)</w:t>
      </w:r>
    </w:p>
    <w:p w:rsidR="00897ED5" w:rsidRPr="00917384" w:rsidRDefault="00897ED5" w:rsidP="00897ED5">
      <w:pPr>
        <w:widowControl w:val="0"/>
        <w:ind w:left="1434"/>
        <w:jc w:val="both"/>
      </w:pPr>
      <w:r w:rsidRPr="00B764C6">
        <w:rPr>
          <w:lang w:val="uz-Cyrl-UZ"/>
        </w:rPr>
        <w:t xml:space="preserve">         - </w:t>
      </w:r>
      <w:r>
        <w:t xml:space="preserve">Лойиха ишларини аниклаш сметаси </w:t>
      </w:r>
      <w:r w:rsidRPr="00B764C6">
        <w:t>(</w:t>
      </w:r>
      <w:r w:rsidRPr="00B764C6">
        <w:rPr>
          <w:lang w:val="uz-Cyrl-UZ"/>
        </w:rPr>
        <w:t>2</w:t>
      </w:r>
      <w:r w:rsidRPr="00B764C6">
        <w:t>- илова)</w:t>
      </w:r>
    </w:p>
    <w:p w:rsidR="00897ED5" w:rsidRPr="00917384" w:rsidRDefault="00897ED5" w:rsidP="00897ED5">
      <w:pPr>
        <w:widowControl w:val="0"/>
        <w:ind w:left="1434"/>
        <w:jc w:val="both"/>
      </w:pPr>
      <w:r w:rsidRPr="00B764C6">
        <w:rPr>
          <w:lang w:val="uz-Cyrl-UZ"/>
        </w:rPr>
        <w:t xml:space="preserve">         - </w:t>
      </w:r>
      <w:r w:rsidRPr="00B764C6">
        <w:t>Бажариш</w:t>
      </w:r>
      <w:r w:rsidRPr="00B764C6">
        <w:rPr>
          <w:lang w:val="uz-Cyrl-UZ"/>
        </w:rPr>
        <w:t xml:space="preserve"> </w:t>
      </w:r>
      <w:r w:rsidRPr="00B764C6">
        <w:t>ва</w:t>
      </w:r>
      <w:r w:rsidRPr="00B764C6">
        <w:rPr>
          <w:lang w:val="uz-Cyrl-UZ"/>
        </w:rPr>
        <w:t xml:space="preserve"> </w:t>
      </w:r>
      <w:r w:rsidRPr="00B764C6">
        <w:t>молиялаштириш</w:t>
      </w:r>
      <w:r w:rsidRPr="00B764C6">
        <w:rPr>
          <w:lang w:val="uz-Cyrl-UZ"/>
        </w:rPr>
        <w:t xml:space="preserve"> </w:t>
      </w:r>
      <w:r w:rsidRPr="00B764C6">
        <w:t>жадвали (</w:t>
      </w:r>
      <w:r>
        <w:rPr>
          <w:lang w:val="uz-Cyrl-UZ"/>
        </w:rPr>
        <w:t>3</w:t>
      </w:r>
      <w:r w:rsidRPr="00B764C6">
        <w:t>- илова)</w:t>
      </w:r>
    </w:p>
    <w:p w:rsidR="00897ED5" w:rsidRPr="00604DE2" w:rsidRDefault="00897ED5" w:rsidP="00897ED5">
      <w:pPr>
        <w:widowControl w:val="0"/>
        <w:jc w:val="both"/>
        <w:rPr>
          <w:lang w:val="uz-Cyrl-UZ"/>
        </w:rPr>
      </w:pPr>
      <w:r w:rsidRPr="00B764C6">
        <w:rPr>
          <w:lang w:val="uz-Cyrl-UZ"/>
        </w:rPr>
        <w:t xml:space="preserve">            </w:t>
      </w:r>
      <w:r w:rsidRPr="00604DE2">
        <w:rPr>
          <w:lang w:val="uz-Cyrl-UZ"/>
        </w:rPr>
        <w:t>7.</w:t>
      </w:r>
      <w:r w:rsidRPr="00B764C6">
        <w:rPr>
          <w:lang w:val="uz-Cyrl-UZ"/>
        </w:rPr>
        <w:t>10</w:t>
      </w:r>
      <w:r w:rsidRPr="00604DE2">
        <w:rPr>
          <w:lang w:val="uz-Cyrl-UZ"/>
        </w:rPr>
        <w:t>. Тўланган пеня ёки жарималар томонларни ушбу шартнома бўйича ўз мажбуриятларини бажаришдан озод қилмайди.</w:t>
      </w:r>
    </w:p>
    <w:p w:rsidR="00897ED5" w:rsidRPr="00B764C6" w:rsidRDefault="00897ED5" w:rsidP="00897ED5">
      <w:pPr>
        <w:widowControl w:val="0"/>
        <w:jc w:val="both"/>
        <w:rPr>
          <w:lang w:val="uz-Cyrl-UZ"/>
        </w:rPr>
      </w:pPr>
      <w:r w:rsidRPr="00604DE2">
        <w:rPr>
          <w:lang w:val="uz-Cyrl-UZ"/>
        </w:rPr>
        <w:tab/>
      </w:r>
      <w:r w:rsidRPr="00B764C6">
        <w:t xml:space="preserve">7.11. Шартноманинг амал </w:t>
      </w:r>
      <w:r w:rsidRPr="00B764C6">
        <w:rPr>
          <w:lang w:val="uz-Cyrl-UZ"/>
        </w:rPr>
        <w:t>қилиш муддати 20</w:t>
      </w:r>
      <w:r w:rsidR="00EE31C5">
        <w:rPr>
          <w:lang w:val="uz-Cyrl-UZ"/>
        </w:rPr>
        <w:t>2</w:t>
      </w:r>
      <w:r w:rsidR="00E718D7">
        <w:rPr>
          <w:lang w:val="uz-Cyrl-UZ"/>
        </w:rPr>
        <w:t>2</w:t>
      </w:r>
      <w:r w:rsidRPr="00B764C6">
        <w:rPr>
          <w:lang w:val="uz-Cyrl-UZ"/>
        </w:rPr>
        <w:t xml:space="preserve"> йил 31 декабргача</w:t>
      </w:r>
    </w:p>
    <w:p w:rsidR="00897ED5" w:rsidRPr="00604DE2" w:rsidRDefault="00897ED5" w:rsidP="00897ED5">
      <w:pPr>
        <w:widowControl w:val="0"/>
        <w:ind w:firstLine="720"/>
        <w:jc w:val="both"/>
        <w:rPr>
          <w:lang w:val="uz-Cyrl-UZ"/>
        </w:rPr>
      </w:pPr>
      <w:r w:rsidRPr="00604DE2">
        <w:rPr>
          <w:lang w:val="uz-Cyrl-UZ"/>
        </w:rPr>
        <w:t>7.1</w:t>
      </w:r>
      <w:r w:rsidRPr="00B764C6">
        <w:rPr>
          <w:lang w:val="uz-Cyrl-UZ"/>
        </w:rPr>
        <w:t>2</w:t>
      </w:r>
      <w:r w:rsidRPr="00604DE2">
        <w:rPr>
          <w:lang w:val="uz-Cyrl-UZ"/>
        </w:rPr>
        <w:t xml:space="preserve">. Ушбу шартнома ўзбек тилида </w:t>
      </w:r>
      <w:r w:rsidRPr="00B764C6">
        <w:rPr>
          <w:lang w:val="uz-Cyrl-UZ"/>
        </w:rPr>
        <w:t xml:space="preserve">икки </w:t>
      </w:r>
      <w:r w:rsidRPr="00604DE2">
        <w:rPr>
          <w:lang w:val="uz-Cyrl-UZ"/>
        </w:rPr>
        <w:t>нусхада тузилди ва бир хил юридик кучга эга.</w:t>
      </w:r>
    </w:p>
    <w:p w:rsidR="007E2F93" w:rsidRDefault="007E2F93" w:rsidP="00897ED5">
      <w:pPr>
        <w:spacing w:line="240" w:lineRule="exact"/>
        <w:jc w:val="center"/>
        <w:rPr>
          <w:b/>
          <w:lang w:val="uz-Cyrl-UZ"/>
        </w:rPr>
      </w:pPr>
    </w:p>
    <w:p w:rsidR="00897ED5" w:rsidRDefault="00897ED5" w:rsidP="00897ED5">
      <w:pPr>
        <w:spacing w:line="240" w:lineRule="exact"/>
        <w:jc w:val="center"/>
        <w:rPr>
          <w:b/>
          <w:lang w:val="uz-Cyrl-UZ"/>
        </w:rPr>
      </w:pPr>
      <w:r w:rsidRPr="00B764C6">
        <w:rPr>
          <w:b/>
        </w:rPr>
        <w:t>8. Томонларнинг манзили ва ҳисоб рақамлари</w:t>
      </w:r>
    </w:p>
    <w:p w:rsidR="007E2F93" w:rsidRPr="007E2F93" w:rsidRDefault="007E2F93" w:rsidP="00897ED5">
      <w:pPr>
        <w:spacing w:line="240" w:lineRule="exact"/>
        <w:jc w:val="center"/>
        <w:rPr>
          <w:b/>
          <w:lang w:val="uz-Cyrl-UZ"/>
        </w:rPr>
      </w:pPr>
    </w:p>
    <w:tbl>
      <w:tblPr>
        <w:tblW w:w="10558" w:type="dxa"/>
        <w:jc w:val="center"/>
        <w:tblInd w:w="513" w:type="dxa"/>
        <w:tblLayout w:type="fixed"/>
        <w:tblLook w:val="0000"/>
      </w:tblPr>
      <w:tblGrid>
        <w:gridCol w:w="5191"/>
        <w:gridCol w:w="354"/>
        <w:gridCol w:w="5013"/>
      </w:tblGrid>
      <w:tr w:rsidR="00897ED5" w:rsidRPr="00C434B5" w:rsidTr="007A7C0D">
        <w:tblPrEx>
          <w:tblCellMar>
            <w:top w:w="0" w:type="dxa"/>
            <w:bottom w:w="0" w:type="dxa"/>
          </w:tblCellMar>
        </w:tblPrEx>
        <w:trPr>
          <w:trHeight w:val="199"/>
          <w:jc w:val="center"/>
        </w:trPr>
        <w:tc>
          <w:tcPr>
            <w:tcW w:w="5191" w:type="dxa"/>
          </w:tcPr>
          <w:p w:rsidR="00897ED5" w:rsidRDefault="00897ED5" w:rsidP="007A7C0D">
            <w:pPr>
              <w:spacing w:line="240" w:lineRule="exact"/>
              <w:jc w:val="center"/>
              <w:rPr>
                <w:b/>
                <w:lang w:val="uz-Cyrl-UZ"/>
              </w:rPr>
            </w:pPr>
            <w:r w:rsidRPr="007E2F93">
              <w:rPr>
                <w:b/>
                <w:lang w:val="uz-Cyrl-UZ"/>
              </w:rPr>
              <w:t>Буюртмачи</w:t>
            </w:r>
          </w:p>
          <w:p w:rsidR="007E2F93" w:rsidRPr="007E2F93" w:rsidRDefault="007E2F93" w:rsidP="007A7C0D">
            <w:pPr>
              <w:spacing w:line="240" w:lineRule="exact"/>
              <w:jc w:val="center"/>
              <w:rPr>
                <w:b/>
                <w:lang w:val="uz-Cyrl-UZ"/>
              </w:rPr>
            </w:pPr>
          </w:p>
        </w:tc>
        <w:tc>
          <w:tcPr>
            <w:tcW w:w="354" w:type="dxa"/>
          </w:tcPr>
          <w:p w:rsidR="00897ED5" w:rsidRPr="007E2F93" w:rsidRDefault="00897ED5" w:rsidP="007A7C0D">
            <w:pPr>
              <w:spacing w:line="240" w:lineRule="exact"/>
              <w:jc w:val="center"/>
              <w:rPr>
                <w:b/>
              </w:rPr>
            </w:pPr>
          </w:p>
        </w:tc>
        <w:tc>
          <w:tcPr>
            <w:tcW w:w="5013" w:type="dxa"/>
          </w:tcPr>
          <w:p w:rsidR="00897ED5" w:rsidRPr="007E2F93" w:rsidRDefault="00897ED5" w:rsidP="007A7C0D">
            <w:pPr>
              <w:spacing w:line="240" w:lineRule="exact"/>
              <w:jc w:val="center"/>
              <w:rPr>
                <w:b/>
                <w:lang w:val="uz-Cyrl-UZ"/>
              </w:rPr>
            </w:pPr>
            <w:r w:rsidRPr="007E2F93">
              <w:rPr>
                <w:b/>
                <w:lang w:val="uz-Cyrl-UZ"/>
              </w:rPr>
              <w:t>Б</w:t>
            </w:r>
            <w:r w:rsidRPr="007E2F93">
              <w:rPr>
                <w:b/>
              </w:rPr>
              <w:t>ажарувч</w:t>
            </w:r>
            <w:r w:rsidRPr="007E2F93">
              <w:rPr>
                <w:b/>
                <w:lang w:val="uz-Cyrl-UZ"/>
              </w:rPr>
              <w:t>и</w:t>
            </w:r>
          </w:p>
        </w:tc>
      </w:tr>
      <w:tr w:rsidR="00897ED5" w:rsidRPr="00C434B5" w:rsidTr="007A7C0D">
        <w:tblPrEx>
          <w:tblCellMar>
            <w:top w:w="0" w:type="dxa"/>
            <w:bottom w:w="0" w:type="dxa"/>
          </w:tblCellMar>
        </w:tblPrEx>
        <w:trPr>
          <w:trHeight w:val="2500"/>
          <w:jc w:val="center"/>
        </w:trPr>
        <w:tc>
          <w:tcPr>
            <w:tcW w:w="5191" w:type="dxa"/>
            <w:vAlign w:val="center"/>
          </w:tcPr>
          <w:p w:rsidR="00897ED5" w:rsidRPr="007E2F93" w:rsidRDefault="00897ED5" w:rsidP="002F3ED6">
            <w:pPr>
              <w:ind w:left="-74"/>
              <w:jc w:val="center"/>
              <w:rPr>
                <w:lang w:val="uz-Cyrl-UZ"/>
              </w:rPr>
            </w:pPr>
          </w:p>
        </w:tc>
        <w:tc>
          <w:tcPr>
            <w:tcW w:w="354" w:type="dxa"/>
            <w:vAlign w:val="center"/>
          </w:tcPr>
          <w:p w:rsidR="00897ED5" w:rsidRPr="007E2F93" w:rsidRDefault="00897ED5" w:rsidP="007A7C0D">
            <w:pPr>
              <w:jc w:val="center"/>
              <w:rPr>
                <w:lang w:val="uz-Cyrl-UZ"/>
              </w:rPr>
            </w:pPr>
          </w:p>
        </w:tc>
        <w:tc>
          <w:tcPr>
            <w:tcW w:w="5013" w:type="dxa"/>
            <w:vAlign w:val="center"/>
          </w:tcPr>
          <w:p w:rsidR="00897ED5" w:rsidRPr="007E2F93" w:rsidRDefault="00897ED5" w:rsidP="007A7C0D">
            <w:pPr>
              <w:ind w:left="-90"/>
              <w:jc w:val="center"/>
              <w:rPr>
                <w:b/>
                <w:lang w:val="uz-Cyrl-UZ"/>
              </w:rPr>
            </w:pPr>
          </w:p>
        </w:tc>
      </w:tr>
      <w:tr w:rsidR="00897ED5" w:rsidRPr="00C434B5" w:rsidTr="007A7C0D">
        <w:tblPrEx>
          <w:tblCellMar>
            <w:top w:w="0" w:type="dxa"/>
            <w:bottom w:w="0" w:type="dxa"/>
          </w:tblCellMar>
        </w:tblPrEx>
        <w:trPr>
          <w:jc w:val="center"/>
        </w:trPr>
        <w:tc>
          <w:tcPr>
            <w:tcW w:w="5191" w:type="dxa"/>
            <w:vAlign w:val="center"/>
          </w:tcPr>
          <w:p w:rsidR="00897ED5" w:rsidRPr="007E2F93" w:rsidRDefault="00897ED5" w:rsidP="007A7C0D">
            <w:pPr>
              <w:spacing w:line="240" w:lineRule="exact"/>
              <w:jc w:val="center"/>
              <w:rPr>
                <w:lang w:val="uz-Cyrl-UZ"/>
              </w:rPr>
            </w:pPr>
          </w:p>
        </w:tc>
        <w:tc>
          <w:tcPr>
            <w:tcW w:w="354" w:type="dxa"/>
            <w:vAlign w:val="center"/>
          </w:tcPr>
          <w:p w:rsidR="00897ED5" w:rsidRPr="007E2F93" w:rsidRDefault="00897ED5" w:rsidP="007A7C0D">
            <w:pPr>
              <w:spacing w:line="240" w:lineRule="exact"/>
              <w:jc w:val="center"/>
              <w:rPr>
                <w:lang w:val="uz-Cyrl-UZ"/>
              </w:rPr>
            </w:pPr>
          </w:p>
        </w:tc>
        <w:tc>
          <w:tcPr>
            <w:tcW w:w="5013" w:type="dxa"/>
            <w:vAlign w:val="center"/>
          </w:tcPr>
          <w:p w:rsidR="00897ED5" w:rsidRPr="007E2F93" w:rsidRDefault="00897ED5" w:rsidP="007A7C0D">
            <w:pPr>
              <w:spacing w:line="240" w:lineRule="exact"/>
              <w:rPr>
                <w:b/>
                <w:lang w:val="uz-Cyrl-UZ"/>
              </w:rPr>
            </w:pPr>
          </w:p>
        </w:tc>
      </w:tr>
    </w:tbl>
    <w:p w:rsidR="00897ED5" w:rsidRDefault="00897ED5" w:rsidP="00897ED5">
      <w:pPr>
        <w:ind w:firstLine="1418"/>
        <w:jc w:val="right"/>
        <w:rPr>
          <w:lang w:val="uz-Cyrl-UZ"/>
        </w:rPr>
      </w:pPr>
    </w:p>
    <w:p w:rsidR="00897ED5" w:rsidRDefault="00897ED5" w:rsidP="00897ED5">
      <w:pPr>
        <w:ind w:firstLine="1418"/>
        <w:jc w:val="right"/>
        <w:rPr>
          <w:lang w:val="uz-Cyrl-UZ"/>
        </w:rPr>
      </w:pPr>
    </w:p>
    <w:p w:rsidR="00897ED5" w:rsidRDefault="00897ED5" w:rsidP="00897ED5">
      <w:pPr>
        <w:ind w:firstLine="1418"/>
        <w:jc w:val="right"/>
        <w:rPr>
          <w:lang w:val="uz-Cyrl-UZ"/>
        </w:rPr>
      </w:pPr>
    </w:p>
    <w:p w:rsidR="00897ED5" w:rsidRDefault="00897ED5"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p w:rsidR="007B0CC8" w:rsidRDefault="007B0CC8" w:rsidP="00897ED5">
      <w:pPr>
        <w:ind w:firstLine="1418"/>
        <w:jc w:val="right"/>
        <w:rPr>
          <w:lang w:val="uz-Cyrl-UZ"/>
        </w:rPr>
      </w:pPr>
    </w:p>
    <w:sectPr w:rsidR="007B0CC8" w:rsidSect="007863F2">
      <w:pgSz w:w="11906" w:h="16838"/>
      <w:pgMar w:top="426" w:right="707" w:bottom="851" w:left="851"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82A" w:rsidRDefault="00E1082A">
      <w:r>
        <w:separator/>
      </w:r>
    </w:p>
  </w:endnote>
  <w:endnote w:type="continuationSeparator" w:id="0">
    <w:p w:rsidR="00E1082A" w:rsidRDefault="00E10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UZ">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82A" w:rsidRDefault="00E1082A">
      <w:r>
        <w:separator/>
      </w:r>
    </w:p>
  </w:footnote>
  <w:footnote w:type="continuationSeparator" w:id="0">
    <w:p w:rsidR="00E1082A" w:rsidRDefault="00E10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DCC"/>
    <w:multiLevelType w:val="hybridMultilevel"/>
    <w:tmpl w:val="154660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2396C"/>
    <w:multiLevelType w:val="hybridMultilevel"/>
    <w:tmpl w:val="25F0E9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17275"/>
    <w:multiLevelType w:val="multilevel"/>
    <w:tmpl w:val="97B456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EEC3042"/>
    <w:multiLevelType w:val="multilevel"/>
    <w:tmpl w:val="30ACBF1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F0431E7"/>
    <w:multiLevelType w:val="hybridMultilevel"/>
    <w:tmpl w:val="655259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A650D"/>
    <w:multiLevelType w:val="multilevel"/>
    <w:tmpl w:val="00DEBD3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33895208"/>
    <w:multiLevelType w:val="hybridMultilevel"/>
    <w:tmpl w:val="7F02D5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D93D4F"/>
    <w:multiLevelType w:val="hybridMultilevel"/>
    <w:tmpl w:val="C41612C4"/>
    <w:lvl w:ilvl="0" w:tplc="48ECDC10">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A2A34"/>
    <w:multiLevelType w:val="hybridMultilevel"/>
    <w:tmpl w:val="41F815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0059A8"/>
    <w:multiLevelType w:val="hybridMultilevel"/>
    <w:tmpl w:val="DF520E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D06E2D"/>
    <w:multiLevelType w:val="multilevel"/>
    <w:tmpl w:val="1856EDA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F4E395A"/>
    <w:multiLevelType w:val="hybridMultilevel"/>
    <w:tmpl w:val="BAC6D0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7A6A13"/>
    <w:multiLevelType w:val="hybridMultilevel"/>
    <w:tmpl w:val="05DAD7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3058AD"/>
    <w:multiLevelType w:val="multilevel"/>
    <w:tmpl w:val="774052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35916E6"/>
    <w:multiLevelType w:val="hybridMultilevel"/>
    <w:tmpl w:val="65D651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1B775C"/>
    <w:multiLevelType w:val="hybridMultilevel"/>
    <w:tmpl w:val="3EFA6A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5C2181"/>
    <w:multiLevelType w:val="hybridMultilevel"/>
    <w:tmpl w:val="44EEBB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8F755F"/>
    <w:multiLevelType w:val="multilevel"/>
    <w:tmpl w:val="803ACE02"/>
    <w:lvl w:ilvl="0">
      <w:start w:val="1"/>
      <w:numFmt w:val="decimal"/>
      <w:lvlText w:val="%1."/>
      <w:lvlJc w:val="left"/>
      <w:pPr>
        <w:ind w:left="720" w:hanging="360"/>
      </w:pPr>
      <w:rPr>
        <w:rFonts w:hint="default"/>
        <w:b/>
        <w:sz w:val="24"/>
      </w:rPr>
    </w:lvl>
    <w:lvl w:ilvl="1">
      <w:start w:val="1"/>
      <w:numFmt w:val="decimal"/>
      <w:isLgl/>
      <w:lvlText w:val="%1.%2."/>
      <w:lvlJc w:val="left"/>
      <w:pPr>
        <w:ind w:left="1129" w:hanging="420"/>
      </w:pPr>
      <w:rPr>
        <w:rFonts w:hint="default"/>
        <w:b w:val="0"/>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b w:val="0"/>
        <w:color w:val="auto"/>
      </w:rPr>
    </w:lvl>
    <w:lvl w:ilvl="4">
      <w:start w:val="1"/>
      <w:numFmt w:val="decimal"/>
      <w:isLgl/>
      <w:lvlText w:val="%1.%2.%3.%4.%5."/>
      <w:lvlJc w:val="left"/>
      <w:pPr>
        <w:ind w:left="2836" w:hanging="1080"/>
      </w:pPr>
      <w:rPr>
        <w:rFonts w:hint="default"/>
        <w:b w:val="0"/>
        <w:color w:val="auto"/>
      </w:rPr>
    </w:lvl>
    <w:lvl w:ilvl="5">
      <w:start w:val="1"/>
      <w:numFmt w:val="decimal"/>
      <w:isLgl/>
      <w:lvlText w:val="%1.%2.%3.%4.%5.%6."/>
      <w:lvlJc w:val="left"/>
      <w:pPr>
        <w:ind w:left="3185" w:hanging="1080"/>
      </w:pPr>
      <w:rPr>
        <w:rFonts w:hint="default"/>
        <w:b w:val="0"/>
        <w:color w:val="auto"/>
      </w:rPr>
    </w:lvl>
    <w:lvl w:ilvl="6">
      <w:start w:val="1"/>
      <w:numFmt w:val="decimal"/>
      <w:isLgl/>
      <w:lvlText w:val="%1.%2.%3.%4.%5.%6.%7."/>
      <w:lvlJc w:val="left"/>
      <w:pPr>
        <w:ind w:left="3894" w:hanging="1440"/>
      </w:pPr>
      <w:rPr>
        <w:rFonts w:hint="default"/>
        <w:b w:val="0"/>
        <w:color w:val="auto"/>
      </w:rPr>
    </w:lvl>
    <w:lvl w:ilvl="7">
      <w:start w:val="1"/>
      <w:numFmt w:val="decimal"/>
      <w:isLgl/>
      <w:lvlText w:val="%1.%2.%3.%4.%5.%6.%7.%8."/>
      <w:lvlJc w:val="left"/>
      <w:pPr>
        <w:ind w:left="4243" w:hanging="1440"/>
      </w:pPr>
      <w:rPr>
        <w:rFonts w:hint="default"/>
        <w:b w:val="0"/>
        <w:color w:val="auto"/>
      </w:rPr>
    </w:lvl>
    <w:lvl w:ilvl="8">
      <w:start w:val="1"/>
      <w:numFmt w:val="decimal"/>
      <w:isLgl/>
      <w:lvlText w:val="%1.%2.%3.%4.%5.%6.%7.%8.%9."/>
      <w:lvlJc w:val="left"/>
      <w:pPr>
        <w:ind w:left="4952" w:hanging="1800"/>
      </w:pPr>
      <w:rPr>
        <w:rFonts w:hint="default"/>
        <w:b w:val="0"/>
        <w:color w:val="auto"/>
      </w:rPr>
    </w:lvl>
  </w:abstractNum>
  <w:abstractNum w:abstractNumId="18">
    <w:nsid w:val="755E5D7E"/>
    <w:multiLevelType w:val="multilevel"/>
    <w:tmpl w:val="F4B0CD3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7C5A6C5A"/>
    <w:multiLevelType w:val="hybridMultilevel"/>
    <w:tmpl w:val="275687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13"/>
  </w:num>
  <w:num w:numId="5">
    <w:abstractNumId w:val="8"/>
  </w:num>
  <w:num w:numId="6">
    <w:abstractNumId w:val="18"/>
  </w:num>
  <w:num w:numId="7">
    <w:abstractNumId w:val="19"/>
  </w:num>
  <w:num w:numId="8">
    <w:abstractNumId w:val="3"/>
  </w:num>
  <w:num w:numId="9">
    <w:abstractNumId w:val="6"/>
  </w:num>
  <w:num w:numId="10">
    <w:abstractNumId w:val="12"/>
  </w:num>
  <w:num w:numId="11">
    <w:abstractNumId w:val="5"/>
  </w:num>
  <w:num w:numId="12">
    <w:abstractNumId w:val="16"/>
  </w:num>
  <w:num w:numId="13">
    <w:abstractNumId w:val="2"/>
  </w:num>
  <w:num w:numId="14">
    <w:abstractNumId w:val="15"/>
  </w:num>
  <w:num w:numId="15">
    <w:abstractNumId w:val="10"/>
  </w:num>
  <w:num w:numId="16">
    <w:abstractNumId w:val="4"/>
  </w:num>
  <w:num w:numId="17">
    <w:abstractNumId w:val="1"/>
  </w:num>
  <w:num w:numId="18">
    <w:abstractNumId w:val="14"/>
  </w:num>
  <w:num w:numId="19">
    <w:abstractNumId w:val="11"/>
  </w:num>
  <w:num w:numId="20">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grammar="clean"/>
  <w:stylePaneFormatFilter w:val="3F01"/>
  <w:defaultTabStop w:val="708"/>
  <w:characterSpacingControl w:val="doNotCompress"/>
  <w:footnotePr>
    <w:footnote w:id="-1"/>
    <w:footnote w:id="0"/>
  </w:footnotePr>
  <w:endnotePr>
    <w:endnote w:id="-1"/>
    <w:endnote w:id="0"/>
  </w:endnotePr>
  <w:compat/>
  <w:rsids>
    <w:rsidRoot w:val="00666935"/>
    <w:rsid w:val="00001F38"/>
    <w:rsid w:val="00002DD2"/>
    <w:rsid w:val="00007890"/>
    <w:rsid w:val="000079AC"/>
    <w:rsid w:val="00010AC4"/>
    <w:rsid w:val="00015CBE"/>
    <w:rsid w:val="00020CEF"/>
    <w:rsid w:val="00020ED6"/>
    <w:rsid w:val="0002544E"/>
    <w:rsid w:val="000258F7"/>
    <w:rsid w:val="00032E24"/>
    <w:rsid w:val="000425A2"/>
    <w:rsid w:val="00043AD3"/>
    <w:rsid w:val="00044243"/>
    <w:rsid w:val="000478BC"/>
    <w:rsid w:val="000518EB"/>
    <w:rsid w:val="000530ED"/>
    <w:rsid w:val="0005361D"/>
    <w:rsid w:val="00057D4A"/>
    <w:rsid w:val="00057FBB"/>
    <w:rsid w:val="00061FDD"/>
    <w:rsid w:val="000628FD"/>
    <w:rsid w:val="00066EE4"/>
    <w:rsid w:val="00070A1C"/>
    <w:rsid w:val="00076016"/>
    <w:rsid w:val="00076C8F"/>
    <w:rsid w:val="00077614"/>
    <w:rsid w:val="000805A1"/>
    <w:rsid w:val="00081EDB"/>
    <w:rsid w:val="0008768D"/>
    <w:rsid w:val="00087C98"/>
    <w:rsid w:val="000917C9"/>
    <w:rsid w:val="000919E3"/>
    <w:rsid w:val="000946C6"/>
    <w:rsid w:val="000A4605"/>
    <w:rsid w:val="000A693C"/>
    <w:rsid w:val="000B0658"/>
    <w:rsid w:val="000B3088"/>
    <w:rsid w:val="000B6E52"/>
    <w:rsid w:val="000C5157"/>
    <w:rsid w:val="000C66E2"/>
    <w:rsid w:val="000C72EF"/>
    <w:rsid w:val="000D0B67"/>
    <w:rsid w:val="000D1A92"/>
    <w:rsid w:val="000D26C5"/>
    <w:rsid w:val="000E10A3"/>
    <w:rsid w:val="000E27F6"/>
    <w:rsid w:val="000E4FDB"/>
    <w:rsid w:val="000F061F"/>
    <w:rsid w:val="000F0C39"/>
    <w:rsid w:val="000F635D"/>
    <w:rsid w:val="000F6A58"/>
    <w:rsid w:val="00101372"/>
    <w:rsid w:val="001031AE"/>
    <w:rsid w:val="0010352E"/>
    <w:rsid w:val="00105E45"/>
    <w:rsid w:val="001069AF"/>
    <w:rsid w:val="0010708A"/>
    <w:rsid w:val="0011024E"/>
    <w:rsid w:val="001108FD"/>
    <w:rsid w:val="00120BE6"/>
    <w:rsid w:val="00122904"/>
    <w:rsid w:val="00124485"/>
    <w:rsid w:val="00143745"/>
    <w:rsid w:val="00144C44"/>
    <w:rsid w:val="00153087"/>
    <w:rsid w:val="00155B30"/>
    <w:rsid w:val="0016195B"/>
    <w:rsid w:val="001619DE"/>
    <w:rsid w:val="00161F70"/>
    <w:rsid w:val="0016655C"/>
    <w:rsid w:val="00171D5F"/>
    <w:rsid w:val="00174CA9"/>
    <w:rsid w:val="00183EC6"/>
    <w:rsid w:val="0018408B"/>
    <w:rsid w:val="00193421"/>
    <w:rsid w:val="00197EF3"/>
    <w:rsid w:val="001A103B"/>
    <w:rsid w:val="001A1EA4"/>
    <w:rsid w:val="001A2652"/>
    <w:rsid w:val="001A4055"/>
    <w:rsid w:val="001A59EE"/>
    <w:rsid w:val="001A5FE0"/>
    <w:rsid w:val="001B28F7"/>
    <w:rsid w:val="001B4507"/>
    <w:rsid w:val="001B7B6B"/>
    <w:rsid w:val="001B7D29"/>
    <w:rsid w:val="001C0F73"/>
    <w:rsid w:val="001C4322"/>
    <w:rsid w:val="001C4E8E"/>
    <w:rsid w:val="001E34F4"/>
    <w:rsid w:val="001E38FA"/>
    <w:rsid w:val="001F0596"/>
    <w:rsid w:val="001F278F"/>
    <w:rsid w:val="001F403F"/>
    <w:rsid w:val="001F52F1"/>
    <w:rsid w:val="001F7BBB"/>
    <w:rsid w:val="00203E67"/>
    <w:rsid w:val="00205377"/>
    <w:rsid w:val="00214926"/>
    <w:rsid w:val="002165C0"/>
    <w:rsid w:val="0021672A"/>
    <w:rsid w:val="00222B99"/>
    <w:rsid w:val="00224558"/>
    <w:rsid w:val="0023254B"/>
    <w:rsid w:val="00243D74"/>
    <w:rsid w:val="00244E0E"/>
    <w:rsid w:val="00245D3B"/>
    <w:rsid w:val="002516AF"/>
    <w:rsid w:val="00251E46"/>
    <w:rsid w:val="00251F4B"/>
    <w:rsid w:val="002528D7"/>
    <w:rsid w:val="00265803"/>
    <w:rsid w:val="002707BB"/>
    <w:rsid w:val="00271B34"/>
    <w:rsid w:val="0028155A"/>
    <w:rsid w:val="0028790F"/>
    <w:rsid w:val="00287B7C"/>
    <w:rsid w:val="00290052"/>
    <w:rsid w:val="002A0617"/>
    <w:rsid w:val="002A0629"/>
    <w:rsid w:val="002A1937"/>
    <w:rsid w:val="002A3509"/>
    <w:rsid w:val="002A4808"/>
    <w:rsid w:val="002B173C"/>
    <w:rsid w:val="002B259F"/>
    <w:rsid w:val="002B65BC"/>
    <w:rsid w:val="002B6AA7"/>
    <w:rsid w:val="002C03A4"/>
    <w:rsid w:val="002E161F"/>
    <w:rsid w:val="002E5F1D"/>
    <w:rsid w:val="002E7B3C"/>
    <w:rsid w:val="002F1345"/>
    <w:rsid w:val="002F3472"/>
    <w:rsid w:val="002F3ED6"/>
    <w:rsid w:val="002F43AD"/>
    <w:rsid w:val="002F7B2F"/>
    <w:rsid w:val="0030051C"/>
    <w:rsid w:val="00305F8E"/>
    <w:rsid w:val="00306448"/>
    <w:rsid w:val="00306741"/>
    <w:rsid w:val="003124AB"/>
    <w:rsid w:val="00313C9F"/>
    <w:rsid w:val="003145B1"/>
    <w:rsid w:val="00316339"/>
    <w:rsid w:val="00320CE5"/>
    <w:rsid w:val="00322E82"/>
    <w:rsid w:val="00325586"/>
    <w:rsid w:val="0032796F"/>
    <w:rsid w:val="00330994"/>
    <w:rsid w:val="00335969"/>
    <w:rsid w:val="00336FBF"/>
    <w:rsid w:val="0034301F"/>
    <w:rsid w:val="003446D6"/>
    <w:rsid w:val="00347159"/>
    <w:rsid w:val="00351A7B"/>
    <w:rsid w:val="0035334B"/>
    <w:rsid w:val="00356469"/>
    <w:rsid w:val="00356A8E"/>
    <w:rsid w:val="00364938"/>
    <w:rsid w:val="003721EE"/>
    <w:rsid w:val="0037229B"/>
    <w:rsid w:val="00373EFB"/>
    <w:rsid w:val="0037776A"/>
    <w:rsid w:val="00380A97"/>
    <w:rsid w:val="00383418"/>
    <w:rsid w:val="003852F5"/>
    <w:rsid w:val="00390680"/>
    <w:rsid w:val="0039303F"/>
    <w:rsid w:val="003A0630"/>
    <w:rsid w:val="003A3643"/>
    <w:rsid w:val="003A4DDC"/>
    <w:rsid w:val="003A6550"/>
    <w:rsid w:val="003A78EA"/>
    <w:rsid w:val="003B389A"/>
    <w:rsid w:val="003B7064"/>
    <w:rsid w:val="003C1B66"/>
    <w:rsid w:val="003C31C9"/>
    <w:rsid w:val="003C3BB4"/>
    <w:rsid w:val="003D1C97"/>
    <w:rsid w:val="003D262D"/>
    <w:rsid w:val="003D517A"/>
    <w:rsid w:val="003E2F49"/>
    <w:rsid w:val="003E347B"/>
    <w:rsid w:val="003E4DAA"/>
    <w:rsid w:val="003F3591"/>
    <w:rsid w:val="003F6FDD"/>
    <w:rsid w:val="00405C26"/>
    <w:rsid w:val="00414FA8"/>
    <w:rsid w:val="004150EC"/>
    <w:rsid w:val="004176C2"/>
    <w:rsid w:val="0042205E"/>
    <w:rsid w:val="00422394"/>
    <w:rsid w:val="00434050"/>
    <w:rsid w:val="00440E20"/>
    <w:rsid w:val="00444233"/>
    <w:rsid w:val="00444634"/>
    <w:rsid w:val="00455573"/>
    <w:rsid w:val="00455D46"/>
    <w:rsid w:val="004568C6"/>
    <w:rsid w:val="004573F8"/>
    <w:rsid w:val="00457B81"/>
    <w:rsid w:val="00462063"/>
    <w:rsid w:val="00462807"/>
    <w:rsid w:val="00464EFB"/>
    <w:rsid w:val="00466ED5"/>
    <w:rsid w:val="004675CF"/>
    <w:rsid w:val="00474CA4"/>
    <w:rsid w:val="00483DF3"/>
    <w:rsid w:val="00487776"/>
    <w:rsid w:val="0049098D"/>
    <w:rsid w:val="004A08CB"/>
    <w:rsid w:val="004B463C"/>
    <w:rsid w:val="004C0E25"/>
    <w:rsid w:val="004C167E"/>
    <w:rsid w:val="004C2D9E"/>
    <w:rsid w:val="004C2E0C"/>
    <w:rsid w:val="004C57F6"/>
    <w:rsid w:val="004C7A56"/>
    <w:rsid w:val="004D3D60"/>
    <w:rsid w:val="004D6352"/>
    <w:rsid w:val="004D7F1A"/>
    <w:rsid w:val="004E64EE"/>
    <w:rsid w:val="004E6669"/>
    <w:rsid w:val="004F1CB5"/>
    <w:rsid w:val="004F320F"/>
    <w:rsid w:val="004F4E7D"/>
    <w:rsid w:val="004F6014"/>
    <w:rsid w:val="00506B53"/>
    <w:rsid w:val="005100EE"/>
    <w:rsid w:val="0051011F"/>
    <w:rsid w:val="005142C6"/>
    <w:rsid w:val="005224D7"/>
    <w:rsid w:val="00530A8D"/>
    <w:rsid w:val="00530B99"/>
    <w:rsid w:val="0053752E"/>
    <w:rsid w:val="00540448"/>
    <w:rsid w:val="00540C29"/>
    <w:rsid w:val="00541D55"/>
    <w:rsid w:val="00550A5F"/>
    <w:rsid w:val="00556B52"/>
    <w:rsid w:val="00567BEA"/>
    <w:rsid w:val="005704E3"/>
    <w:rsid w:val="00570D05"/>
    <w:rsid w:val="00572C83"/>
    <w:rsid w:val="0057485E"/>
    <w:rsid w:val="00574E04"/>
    <w:rsid w:val="00575FA7"/>
    <w:rsid w:val="0057794A"/>
    <w:rsid w:val="005854D9"/>
    <w:rsid w:val="00585DC5"/>
    <w:rsid w:val="00594AB6"/>
    <w:rsid w:val="00596719"/>
    <w:rsid w:val="00596BA7"/>
    <w:rsid w:val="005A46A7"/>
    <w:rsid w:val="005A68CA"/>
    <w:rsid w:val="005A7B9D"/>
    <w:rsid w:val="005D57C0"/>
    <w:rsid w:val="005D5A62"/>
    <w:rsid w:val="005D7451"/>
    <w:rsid w:val="005D74C1"/>
    <w:rsid w:val="005D7570"/>
    <w:rsid w:val="005E5DB1"/>
    <w:rsid w:val="005E7B9D"/>
    <w:rsid w:val="005F0E9A"/>
    <w:rsid w:val="005F181E"/>
    <w:rsid w:val="005F1D66"/>
    <w:rsid w:val="005F50FF"/>
    <w:rsid w:val="006030FB"/>
    <w:rsid w:val="00604DE2"/>
    <w:rsid w:val="00610585"/>
    <w:rsid w:val="00614741"/>
    <w:rsid w:val="006170A0"/>
    <w:rsid w:val="006204A2"/>
    <w:rsid w:val="00620D10"/>
    <w:rsid w:val="006252CE"/>
    <w:rsid w:val="00626FD1"/>
    <w:rsid w:val="00632006"/>
    <w:rsid w:val="00643433"/>
    <w:rsid w:val="00644492"/>
    <w:rsid w:val="00644B52"/>
    <w:rsid w:val="00647B88"/>
    <w:rsid w:val="0065048D"/>
    <w:rsid w:val="00653588"/>
    <w:rsid w:val="00656453"/>
    <w:rsid w:val="00666935"/>
    <w:rsid w:val="0067141B"/>
    <w:rsid w:val="006852AB"/>
    <w:rsid w:val="006853B3"/>
    <w:rsid w:val="006874CB"/>
    <w:rsid w:val="00687E4D"/>
    <w:rsid w:val="00690375"/>
    <w:rsid w:val="006934C1"/>
    <w:rsid w:val="006959D5"/>
    <w:rsid w:val="00697C72"/>
    <w:rsid w:val="006A0CE3"/>
    <w:rsid w:val="006A1BBF"/>
    <w:rsid w:val="006A5F09"/>
    <w:rsid w:val="006B173A"/>
    <w:rsid w:val="006B47C1"/>
    <w:rsid w:val="006B4A80"/>
    <w:rsid w:val="006B739A"/>
    <w:rsid w:val="006C0809"/>
    <w:rsid w:val="006C0BC3"/>
    <w:rsid w:val="006C163A"/>
    <w:rsid w:val="006C53BC"/>
    <w:rsid w:val="006C6CB8"/>
    <w:rsid w:val="006D2243"/>
    <w:rsid w:val="006D64A9"/>
    <w:rsid w:val="006E6850"/>
    <w:rsid w:val="006F1606"/>
    <w:rsid w:val="006F5944"/>
    <w:rsid w:val="0070020A"/>
    <w:rsid w:val="0071059F"/>
    <w:rsid w:val="00717BFB"/>
    <w:rsid w:val="00721D0C"/>
    <w:rsid w:val="00722514"/>
    <w:rsid w:val="007255B9"/>
    <w:rsid w:val="0072677C"/>
    <w:rsid w:val="007330A0"/>
    <w:rsid w:val="007404F4"/>
    <w:rsid w:val="0074670E"/>
    <w:rsid w:val="007503CD"/>
    <w:rsid w:val="00753EEA"/>
    <w:rsid w:val="00754C57"/>
    <w:rsid w:val="00754D8F"/>
    <w:rsid w:val="00756534"/>
    <w:rsid w:val="007629BA"/>
    <w:rsid w:val="00764D05"/>
    <w:rsid w:val="007656DF"/>
    <w:rsid w:val="00766676"/>
    <w:rsid w:val="00773FB3"/>
    <w:rsid w:val="00774AC3"/>
    <w:rsid w:val="007750C7"/>
    <w:rsid w:val="00777EF4"/>
    <w:rsid w:val="00781946"/>
    <w:rsid w:val="00785303"/>
    <w:rsid w:val="007863F2"/>
    <w:rsid w:val="0078769B"/>
    <w:rsid w:val="007946F8"/>
    <w:rsid w:val="0079721C"/>
    <w:rsid w:val="007977D1"/>
    <w:rsid w:val="007A009E"/>
    <w:rsid w:val="007A7C0D"/>
    <w:rsid w:val="007B0CC8"/>
    <w:rsid w:val="007C6236"/>
    <w:rsid w:val="007D435A"/>
    <w:rsid w:val="007D4F77"/>
    <w:rsid w:val="007D7035"/>
    <w:rsid w:val="007E2F93"/>
    <w:rsid w:val="007E3A4B"/>
    <w:rsid w:val="007F1F38"/>
    <w:rsid w:val="007F6EDB"/>
    <w:rsid w:val="007F7CA3"/>
    <w:rsid w:val="00802F31"/>
    <w:rsid w:val="00806AFE"/>
    <w:rsid w:val="0081179E"/>
    <w:rsid w:val="00811F43"/>
    <w:rsid w:val="0082183A"/>
    <w:rsid w:val="00834986"/>
    <w:rsid w:val="00846F31"/>
    <w:rsid w:val="00847D41"/>
    <w:rsid w:val="00852B19"/>
    <w:rsid w:val="008557F7"/>
    <w:rsid w:val="00856BB1"/>
    <w:rsid w:val="00856E95"/>
    <w:rsid w:val="0086321E"/>
    <w:rsid w:val="00866B9D"/>
    <w:rsid w:val="0086746B"/>
    <w:rsid w:val="00870806"/>
    <w:rsid w:val="0087364C"/>
    <w:rsid w:val="00876CCE"/>
    <w:rsid w:val="0088336E"/>
    <w:rsid w:val="00897ED5"/>
    <w:rsid w:val="008A190D"/>
    <w:rsid w:val="008B01E9"/>
    <w:rsid w:val="008B3037"/>
    <w:rsid w:val="008C1EB5"/>
    <w:rsid w:val="008C214E"/>
    <w:rsid w:val="008D030F"/>
    <w:rsid w:val="008D1FCB"/>
    <w:rsid w:val="008D7DEC"/>
    <w:rsid w:val="008E18FB"/>
    <w:rsid w:val="008E37CC"/>
    <w:rsid w:val="008F32A2"/>
    <w:rsid w:val="008F6B0C"/>
    <w:rsid w:val="008F7ABC"/>
    <w:rsid w:val="008F7FD3"/>
    <w:rsid w:val="009056AC"/>
    <w:rsid w:val="00905E21"/>
    <w:rsid w:val="009068CD"/>
    <w:rsid w:val="009137D0"/>
    <w:rsid w:val="0091522A"/>
    <w:rsid w:val="00916163"/>
    <w:rsid w:val="00917384"/>
    <w:rsid w:val="00930FE0"/>
    <w:rsid w:val="00935B42"/>
    <w:rsid w:val="009364CB"/>
    <w:rsid w:val="00943FEF"/>
    <w:rsid w:val="00956A9C"/>
    <w:rsid w:val="00957F70"/>
    <w:rsid w:val="00960767"/>
    <w:rsid w:val="009619B0"/>
    <w:rsid w:val="00964CE7"/>
    <w:rsid w:val="00981B6C"/>
    <w:rsid w:val="00982F24"/>
    <w:rsid w:val="00991BDE"/>
    <w:rsid w:val="00992F97"/>
    <w:rsid w:val="0099301B"/>
    <w:rsid w:val="00994DCF"/>
    <w:rsid w:val="00996A48"/>
    <w:rsid w:val="009B2197"/>
    <w:rsid w:val="009B50E7"/>
    <w:rsid w:val="009C36C6"/>
    <w:rsid w:val="009C6BBD"/>
    <w:rsid w:val="009C7E04"/>
    <w:rsid w:val="009D352F"/>
    <w:rsid w:val="009E1951"/>
    <w:rsid w:val="009F3AB3"/>
    <w:rsid w:val="009F4A1A"/>
    <w:rsid w:val="00A10696"/>
    <w:rsid w:val="00A156F5"/>
    <w:rsid w:val="00A2114C"/>
    <w:rsid w:val="00A22461"/>
    <w:rsid w:val="00A245A6"/>
    <w:rsid w:val="00A26C09"/>
    <w:rsid w:val="00A321AE"/>
    <w:rsid w:val="00A32B3C"/>
    <w:rsid w:val="00A32BC2"/>
    <w:rsid w:val="00A353BB"/>
    <w:rsid w:val="00A37E0F"/>
    <w:rsid w:val="00A402C0"/>
    <w:rsid w:val="00A40398"/>
    <w:rsid w:val="00A479FC"/>
    <w:rsid w:val="00A52070"/>
    <w:rsid w:val="00A52193"/>
    <w:rsid w:val="00A56B30"/>
    <w:rsid w:val="00A66C70"/>
    <w:rsid w:val="00A66E89"/>
    <w:rsid w:val="00A703E3"/>
    <w:rsid w:val="00A71181"/>
    <w:rsid w:val="00A769A2"/>
    <w:rsid w:val="00A77381"/>
    <w:rsid w:val="00A87A67"/>
    <w:rsid w:val="00A87CFD"/>
    <w:rsid w:val="00A9024A"/>
    <w:rsid w:val="00A907F2"/>
    <w:rsid w:val="00A92566"/>
    <w:rsid w:val="00A972CF"/>
    <w:rsid w:val="00AA7CE2"/>
    <w:rsid w:val="00AB03F6"/>
    <w:rsid w:val="00AC1B8B"/>
    <w:rsid w:val="00AC635A"/>
    <w:rsid w:val="00AC6ED3"/>
    <w:rsid w:val="00AD2446"/>
    <w:rsid w:val="00AD768E"/>
    <w:rsid w:val="00AE0CE5"/>
    <w:rsid w:val="00AE31F8"/>
    <w:rsid w:val="00AE6FE9"/>
    <w:rsid w:val="00AF4D72"/>
    <w:rsid w:val="00B05612"/>
    <w:rsid w:val="00B05D6B"/>
    <w:rsid w:val="00B201AF"/>
    <w:rsid w:val="00B24F82"/>
    <w:rsid w:val="00B34A83"/>
    <w:rsid w:val="00B42712"/>
    <w:rsid w:val="00B50EE5"/>
    <w:rsid w:val="00B5105A"/>
    <w:rsid w:val="00B53281"/>
    <w:rsid w:val="00B53757"/>
    <w:rsid w:val="00B54B32"/>
    <w:rsid w:val="00B56EC5"/>
    <w:rsid w:val="00B61934"/>
    <w:rsid w:val="00B63070"/>
    <w:rsid w:val="00B63765"/>
    <w:rsid w:val="00B64847"/>
    <w:rsid w:val="00B71DA0"/>
    <w:rsid w:val="00B73603"/>
    <w:rsid w:val="00B764C6"/>
    <w:rsid w:val="00B76C09"/>
    <w:rsid w:val="00B812B6"/>
    <w:rsid w:val="00B840C2"/>
    <w:rsid w:val="00B90185"/>
    <w:rsid w:val="00B91268"/>
    <w:rsid w:val="00B93155"/>
    <w:rsid w:val="00B94881"/>
    <w:rsid w:val="00BA01DB"/>
    <w:rsid w:val="00BA2B6A"/>
    <w:rsid w:val="00BA5C6D"/>
    <w:rsid w:val="00BA611A"/>
    <w:rsid w:val="00BC1803"/>
    <w:rsid w:val="00BC47D2"/>
    <w:rsid w:val="00BC4D59"/>
    <w:rsid w:val="00BC5E96"/>
    <w:rsid w:val="00BD1C40"/>
    <w:rsid w:val="00BD2940"/>
    <w:rsid w:val="00BD3971"/>
    <w:rsid w:val="00BD45AF"/>
    <w:rsid w:val="00BD6E2A"/>
    <w:rsid w:val="00BE47A7"/>
    <w:rsid w:val="00BF3A6B"/>
    <w:rsid w:val="00BF4EE4"/>
    <w:rsid w:val="00BF7D1F"/>
    <w:rsid w:val="00C00119"/>
    <w:rsid w:val="00C017C7"/>
    <w:rsid w:val="00C02E43"/>
    <w:rsid w:val="00C06CC8"/>
    <w:rsid w:val="00C07D29"/>
    <w:rsid w:val="00C11ADE"/>
    <w:rsid w:val="00C1241A"/>
    <w:rsid w:val="00C12D3C"/>
    <w:rsid w:val="00C2301B"/>
    <w:rsid w:val="00C25EB2"/>
    <w:rsid w:val="00C27CE6"/>
    <w:rsid w:val="00C32C83"/>
    <w:rsid w:val="00C36155"/>
    <w:rsid w:val="00C36384"/>
    <w:rsid w:val="00C41C7C"/>
    <w:rsid w:val="00C434B5"/>
    <w:rsid w:val="00C43D94"/>
    <w:rsid w:val="00C44084"/>
    <w:rsid w:val="00C45216"/>
    <w:rsid w:val="00C452D4"/>
    <w:rsid w:val="00C51342"/>
    <w:rsid w:val="00C5265B"/>
    <w:rsid w:val="00C52D08"/>
    <w:rsid w:val="00C542C6"/>
    <w:rsid w:val="00C6200F"/>
    <w:rsid w:val="00C62230"/>
    <w:rsid w:val="00C62F89"/>
    <w:rsid w:val="00C7047E"/>
    <w:rsid w:val="00C80444"/>
    <w:rsid w:val="00C819DC"/>
    <w:rsid w:val="00C81D27"/>
    <w:rsid w:val="00C84348"/>
    <w:rsid w:val="00C85C32"/>
    <w:rsid w:val="00C866E1"/>
    <w:rsid w:val="00C8674D"/>
    <w:rsid w:val="00C93BDC"/>
    <w:rsid w:val="00C94925"/>
    <w:rsid w:val="00C97719"/>
    <w:rsid w:val="00C97BC6"/>
    <w:rsid w:val="00CA1ADA"/>
    <w:rsid w:val="00CA68FC"/>
    <w:rsid w:val="00CB1FAA"/>
    <w:rsid w:val="00CB5265"/>
    <w:rsid w:val="00CC51B0"/>
    <w:rsid w:val="00CC5F28"/>
    <w:rsid w:val="00CC6F0C"/>
    <w:rsid w:val="00CD24EB"/>
    <w:rsid w:val="00CD5DAC"/>
    <w:rsid w:val="00CD60C8"/>
    <w:rsid w:val="00CE2A18"/>
    <w:rsid w:val="00CE47BB"/>
    <w:rsid w:val="00CF170E"/>
    <w:rsid w:val="00CF3AA9"/>
    <w:rsid w:val="00CF632C"/>
    <w:rsid w:val="00D00EAD"/>
    <w:rsid w:val="00D012BE"/>
    <w:rsid w:val="00D02CB9"/>
    <w:rsid w:val="00D02F76"/>
    <w:rsid w:val="00D04327"/>
    <w:rsid w:val="00D07F43"/>
    <w:rsid w:val="00D15C4F"/>
    <w:rsid w:val="00D20ABB"/>
    <w:rsid w:val="00D20D3A"/>
    <w:rsid w:val="00D24FA7"/>
    <w:rsid w:val="00D315A4"/>
    <w:rsid w:val="00D31F9E"/>
    <w:rsid w:val="00D329FC"/>
    <w:rsid w:val="00D3311B"/>
    <w:rsid w:val="00D3489A"/>
    <w:rsid w:val="00D3561B"/>
    <w:rsid w:val="00D404A1"/>
    <w:rsid w:val="00D44FDE"/>
    <w:rsid w:val="00D455BB"/>
    <w:rsid w:val="00D50F53"/>
    <w:rsid w:val="00D54EEC"/>
    <w:rsid w:val="00D56370"/>
    <w:rsid w:val="00D56FF7"/>
    <w:rsid w:val="00D60A84"/>
    <w:rsid w:val="00D60DC8"/>
    <w:rsid w:val="00D6429C"/>
    <w:rsid w:val="00D6572F"/>
    <w:rsid w:val="00D6577B"/>
    <w:rsid w:val="00D65EFD"/>
    <w:rsid w:val="00D80B32"/>
    <w:rsid w:val="00D81D5F"/>
    <w:rsid w:val="00D82AFC"/>
    <w:rsid w:val="00D85070"/>
    <w:rsid w:val="00D85AD0"/>
    <w:rsid w:val="00D901CE"/>
    <w:rsid w:val="00D931F5"/>
    <w:rsid w:val="00D941E4"/>
    <w:rsid w:val="00D95ED7"/>
    <w:rsid w:val="00DA05BD"/>
    <w:rsid w:val="00DA09F2"/>
    <w:rsid w:val="00DA2578"/>
    <w:rsid w:val="00DA3DE4"/>
    <w:rsid w:val="00DB1325"/>
    <w:rsid w:val="00DB6072"/>
    <w:rsid w:val="00DB633D"/>
    <w:rsid w:val="00DC1F20"/>
    <w:rsid w:val="00DC70A6"/>
    <w:rsid w:val="00DD0DF4"/>
    <w:rsid w:val="00DD4291"/>
    <w:rsid w:val="00DD4A6E"/>
    <w:rsid w:val="00DE40FF"/>
    <w:rsid w:val="00DE526A"/>
    <w:rsid w:val="00DF25C5"/>
    <w:rsid w:val="00DF2925"/>
    <w:rsid w:val="00DF55C3"/>
    <w:rsid w:val="00DF77AF"/>
    <w:rsid w:val="00E0365E"/>
    <w:rsid w:val="00E03E02"/>
    <w:rsid w:val="00E1082A"/>
    <w:rsid w:val="00E1692A"/>
    <w:rsid w:val="00E26CCF"/>
    <w:rsid w:val="00E279B8"/>
    <w:rsid w:val="00E309E7"/>
    <w:rsid w:val="00E328DE"/>
    <w:rsid w:val="00E437BA"/>
    <w:rsid w:val="00E50411"/>
    <w:rsid w:val="00E53D78"/>
    <w:rsid w:val="00E60E09"/>
    <w:rsid w:val="00E61262"/>
    <w:rsid w:val="00E654BA"/>
    <w:rsid w:val="00E718D7"/>
    <w:rsid w:val="00E74735"/>
    <w:rsid w:val="00E81873"/>
    <w:rsid w:val="00E81D3E"/>
    <w:rsid w:val="00E920DB"/>
    <w:rsid w:val="00E95ED0"/>
    <w:rsid w:val="00E97E49"/>
    <w:rsid w:val="00EA492F"/>
    <w:rsid w:val="00EA4FD4"/>
    <w:rsid w:val="00EA5CD6"/>
    <w:rsid w:val="00EB1AE5"/>
    <w:rsid w:val="00EB3F58"/>
    <w:rsid w:val="00EB4896"/>
    <w:rsid w:val="00EC0737"/>
    <w:rsid w:val="00EC0FED"/>
    <w:rsid w:val="00EC27CF"/>
    <w:rsid w:val="00EC3EC1"/>
    <w:rsid w:val="00EC691A"/>
    <w:rsid w:val="00EE0649"/>
    <w:rsid w:val="00EE12D2"/>
    <w:rsid w:val="00EE2E5E"/>
    <w:rsid w:val="00EE31C5"/>
    <w:rsid w:val="00EE3F3B"/>
    <w:rsid w:val="00EE5DFB"/>
    <w:rsid w:val="00EE6C63"/>
    <w:rsid w:val="00EF5755"/>
    <w:rsid w:val="00F00080"/>
    <w:rsid w:val="00F05BB9"/>
    <w:rsid w:val="00F158DF"/>
    <w:rsid w:val="00F1672C"/>
    <w:rsid w:val="00F21C30"/>
    <w:rsid w:val="00F2483E"/>
    <w:rsid w:val="00F2798E"/>
    <w:rsid w:val="00F30373"/>
    <w:rsid w:val="00F31BAC"/>
    <w:rsid w:val="00F3621D"/>
    <w:rsid w:val="00F432FD"/>
    <w:rsid w:val="00F44BFB"/>
    <w:rsid w:val="00F565E1"/>
    <w:rsid w:val="00F63110"/>
    <w:rsid w:val="00F6336D"/>
    <w:rsid w:val="00F7351C"/>
    <w:rsid w:val="00F752C7"/>
    <w:rsid w:val="00F75606"/>
    <w:rsid w:val="00F85C02"/>
    <w:rsid w:val="00F971F1"/>
    <w:rsid w:val="00FA13D1"/>
    <w:rsid w:val="00FB6AB0"/>
    <w:rsid w:val="00FC4215"/>
    <w:rsid w:val="00FD139C"/>
    <w:rsid w:val="00FD1400"/>
    <w:rsid w:val="00FD21D7"/>
    <w:rsid w:val="00FD3282"/>
    <w:rsid w:val="00FD5112"/>
    <w:rsid w:val="00FD7306"/>
    <w:rsid w:val="00FD781B"/>
    <w:rsid w:val="00FE0637"/>
    <w:rsid w:val="00FE263D"/>
    <w:rsid w:val="00FE3427"/>
    <w:rsid w:val="00FE4347"/>
    <w:rsid w:val="00FE5B0C"/>
    <w:rsid w:val="00FF1CD8"/>
    <w:rsid w:val="00FF4271"/>
    <w:rsid w:val="00FF4910"/>
    <w:rsid w:val="00FF6837"/>
    <w:rsid w:val="00FF7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14E"/>
    <w:rPr>
      <w:sz w:val="24"/>
      <w:szCs w:val="24"/>
    </w:rPr>
  </w:style>
  <w:style w:type="paragraph" w:styleId="1">
    <w:name w:val="heading 1"/>
    <w:basedOn w:val="a"/>
    <w:next w:val="a"/>
    <w:link w:val="10"/>
    <w:qFormat/>
    <w:rsid w:val="00666935"/>
    <w:pPr>
      <w:keepNext/>
      <w:widowControl w:val="0"/>
      <w:ind w:left="1701" w:hanging="1701"/>
      <w:jc w:val="center"/>
      <w:outlineLvl w:val="0"/>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666935"/>
    <w:pPr>
      <w:widowControl w:val="0"/>
      <w:jc w:val="center"/>
    </w:pPr>
    <w:rPr>
      <w:b/>
      <w:szCs w:val="20"/>
    </w:rPr>
  </w:style>
  <w:style w:type="paragraph" w:styleId="a4">
    <w:name w:val="Body Text"/>
    <w:basedOn w:val="a"/>
    <w:rsid w:val="00666935"/>
    <w:pPr>
      <w:widowControl w:val="0"/>
      <w:jc w:val="both"/>
    </w:pPr>
    <w:rPr>
      <w:szCs w:val="20"/>
    </w:rPr>
  </w:style>
  <w:style w:type="character" w:styleId="a5">
    <w:name w:val="page number"/>
    <w:rsid w:val="00666935"/>
    <w:rPr>
      <w:sz w:val="20"/>
    </w:rPr>
  </w:style>
  <w:style w:type="paragraph" w:styleId="a6">
    <w:name w:val="footer"/>
    <w:basedOn w:val="a"/>
    <w:rsid w:val="00666935"/>
    <w:pPr>
      <w:widowControl w:val="0"/>
      <w:tabs>
        <w:tab w:val="center" w:pos="4153"/>
        <w:tab w:val="right" w:pos="8306"/>
      </w:tabs>
    </w:pPr>
    <w:rPr>
      <w:rFonts w:ascii="TimesUZ" w:hAnsi="TimesUZ"/>
      <w:szCs w:val="20"/>
    </w:rPr>
  </w:style>
  <w:style w:type="paragraph" w:styleId="a7">
    <w:name w:val="Body Text Indent"/>
    <w:basedOn w:val="a"/>
    <w:rsid w:val="00666935"/>
    <w:pPr>
      <w:ind w:left="2"/>
      <w:jc w:val="both"/>
    </w:pPr>
    <w:rPr>
      <w:rFonts w:cs="Arial"/>
    </w:rPr>
  </w:style>
  <w:style w:type="table" w:styleId="a8">
    <w:name w:val="Table Grid"/>
    <w:basedOn w:val="a1"/>
    <w:rsid w:val="0066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666935"/>
    <w:rPr>
      <w:b/>
      <w:sz w:val="24"/>
      <w:lang w:val="ru-RU" w:eastAsia="ru-RU" w:bidi="ar-SA"/>
    </w:rPr>
  </w:style>
  <w:style w:type="character" w:customStyle="1" w:styleId="FontStyle16">
    <w:name w:val="Font Style16"/>
    <w:rsid w:val="00943FEF"/>
    <w:rPr>
      <w:rFonts w:ascii="Times New Roman" w:hAnsi="Times New Roman" w:cs="Times New Roman"/>
      <w:sz w:val="22"/>
      <w:szCs w:val="22"/>
    </w:rPr>
  </w:style>
  <w:style w:type="paragraph" w:styleId="a9">
    <w:name w:val="Balloon Text"/>
    <w:basedOn w:val="a"/>
    <w:link w:val="aa"/>
    <w:rsid w:val="001C0F73"/>
    <w:rPr>
      <w:rFonts w:ascii="Tahoma" w:hAnsi="Tahoma"/>
      <w:sz w:val="16"/>
      <w:szCs w:val="16"/>
      <w:lang/>
    </w:rPr>
  </w:style>
  <w:style w:type="character" w:customStyle="1" w:styleId="aa">
    <w:name w:val="Текст выноски Знак"/>
    <w:link w:val="a9"/>
    <w:rsid w:val="001C0F73"/>
    <w:rPr>
      <w:rFonts w:ascii="Tahoma" w:hAnsi="Tahoma" w:cs="Tahoma"/>
      <w:sz w:val="16"/>
      <w:szCs w:val="16"/>
    </w:rPr>
  </w:style>
  <w:style w:type="character" w:customStyle="1" w:styleId="0pt">
    <w:name w:val="Основной текст + Интервал 0 pt"/>
    <w:rsid w:val="001031AE"/>
    <w:rPr>
      <w:spacing w:val="12"/>
      <w:lang w:bidi="ar-SA"/>
    </w:rPr>
  </w:style>
</w:styles>
</file>

<file path=word/webSettings.xml><?xml version="1.0" encoding="utf-8"?>
<w:webSettings xmlns:r="http://schemas.openxmlformats.org/officeDocument/2006/relationships" xmlns:w="http://schemas.openxmlformats.org/wordprocessingml/2006/main">
  <w:divs>
    <w:div w:id="146173701">
      <w:bodyDiv w:val="1"/>
      <w:marLeft w:val="0"/>
      <w:marRight w:val="0"/>
      <w:marTop w:val="0"/>
      <w:marBottom w:val="0"/>
      <w:divBdr>
        <w:top w:val="none" w:sz="0" w:space="0" w:color="auto"/>
        <w:left w:val="none" w:sz="0" w:space="0" w:color="auto"/>
        <w:bottom w:val="none" w:sz="0" w:space="0" w:color="auto"/>
        <w:right w:val="none" w:sz="0" w:space="0" w:color="auto"/>
      </w:divBdr>
    </w:div>
    <w:div w:id="269510752">
      <w:bodyDiv w:val="1"/>
      <w:marLeft w:val="0"/>
      <w:marRight w:val="0"/>
      <w:marTop w:val="0"/>
      <w:marBottom w:val="0"/>
      <w:divBdr>
        <w:top w:val="none" w:sz="0" w:space="0" w:color="auto"/>
        <w:left w:val="none" w:sz="0" w:space="0" w:color="auto"/>
        <w:bottom w:val="none" w:sz="0" w:space="0" w:color="auto"/>
        <w:right w:val="none" w:sz="0" w:space="0" w:color="auto"/>
      </w:divBdr>
    </w:div>
    <w:div w:id="333843993">
      <w:bodyDiv w:val="1"/>
      <w:marLeft w:val="0"/>
      <w:marRight w:val="0"/>
      <w:marTop w:val="0"/>
      <w:marBottom w:val="0"/>
      <w:divBdr>
        <w:top w:val="none" w:sz="0" w:space="0" w:color="auto"/>
        <w:left w:val="none" w:sz="0" w:space="0" w:color="auto"/>
        <w:bottom w:val="none" w:sz="0" w:space="0" w:color="auto"/>
        <w:right w:val="none" w:sz="0" w:space="0" w:color="auto"/>
      </w:divBdr>
    </w:div>
    <w:div w:id="337314622">
      <w:bodyDiv w:val="1"/>
      <w:marLeft w:val="0"/>
      <w:marRight w:val="0"/>
      <w:marTop w:val="0"/>
      <w:marBottom w:val="0"/>
      <w:divBdr>
        <w:top w:val="none" w:sz="0" w:space="0" w:color="auto"/>
        <w:left w:val="none" w:sz="0" w:space="0" w:color="auto"/>
        <w:bottom w:val="none" w:sz="0" w:space="0" w:color="auto"/>
        <w:right w:val="none" w:sz="0" w:space="0" w:color="auto"/>
      </w:divBdr>
    </w:div>
    <w:div w:id="489098743">
      <w:bodyDiv w:val="1"/>
      <w:marLeft w:val="0"/>
      <w:marRight w:val="0"/>
      <w:marTop w:val="0"/>
      <w:marBottom w:val="0"/>
      <w:divBdr>
        <w:top w:val="none" w:sz="0" w:space="0" w:color="auto"/>
        <w:left w:val="none" w:sz="0" w:space="0" w:color="auto"/>
        <w:bottom w:val="none" w:sz="0" w:space="0" w:color="auto"/>
        <w:right w:val="none" w:sz="0" w:space="0" w:color="auto"/>
      </w:divBdr>
    </w:div>
    <w:div w:id="549073674">
      <w:bodyDiv w:val="1"/>
      <w:marLeft w:val="0"/>
      <w:marRight w:val="0"/>
      <w:marTop w:val="0"/>
      <w:marBottom w:val="0"/>
      <w:divBdr>
        <w:top w:val="none" w:sz="0" w:space="0" w:color="auto"/>
        <w:left w:val="none" w:sz="0" w:space="0" w:color="auto"/>
        <w:bottom w:val="none" w:sz="0" w:space="0" w:color="auto"/>
        <w:right w:val="none" w:sz="0" w:space="0" w:color="auto"/>
      </w:divBdr>
    </w:div>
    <w:div w:id="573467544">
      <w:bodyDiv w:val="1"/>
      <w:marLeft w:val="0"/>
      <w:marRight w:val="0"/>
      <w:marTop w:val="0"/>
      <w:marBottom w:val="0"/>
      <w:divBdr>
        <w:top w:val="none" w:sz="0" w:space="0" w:color="auto"/>
        <w:left w:val="none" w:sz="0" w:space="0" w:color="auto"/>
        <w:bottom w:val="none" w:sz="0" w:space="0" w:color="auto"/>
        <w:right w:val="none" w:sz="0" w:space="0" w:color="auto"/>
      </w:divBdr>
    </w:div>
    <w:div w:id="588738742">
      <w:bodyDiv w:val="1"/>
      <w:marLeft w:val="0"/>
      <w:marRight w:val="0"/>
      <w:marTop w:val="0"/>
      <w:marBottom w:val="0"/>
      <w:divBdr>
        <w:top w:val="none" w:sz="0" w:space="0" w:color="auto"/>
        <w:left w:val="none" w:sz="0" w:space="0" w:color="auto"/>
        <w:bottom w:val="none" w:sz="0" w:space="0" w:color="auto"/>
        <w:right w:val="none" w:sz="0" w:space="0" w:color="auto"/>
      </w:divBdr>
    </w:div>
    <w:div w:id="605965529">
      <w:bodyDiv w:val="1"/>
      <w:marLeft w:val="0"/>
      <w:marRight w:val="0"/>
      <w:marTop w:val="0"/>
      <w:marBottom w:val="0"/>
      <w:divBdr>
        <w:top w:val="none" w:sz="0" w:space="0" w:color="auto"/>
        <w:left w:val="none" w:sz="0" w:space="0" w:color="auto"/>
        <w:bottom w:val="none" w:sz="0" w:space="0" w:color="auto"/>
        <w:right w:val="none" w:sz="0" w:space="0" w:color="auto"/>
      </w:divBdr>
    </w:div>
    <w:div w:id="610943433">
      <w:bodyDiv w:val="1"/>
      <w:marLeft w:val="0"/>
      <w:marRight w:val="0"/>
      <w:marTop w:val="0"/>
      <w:marBottom w:val="0"/>
      <w:divBdr>
        <w:top w:val="none" w:sz="0" w:space="0" w:color="auto"/>
        <w:left w:val="none" w:sz="0" w:space="0" w:color="auto"/>
        <w:bottom w:val="none" w:sz="0" w:space="0" w:color="auto"/>
        <w:right w:val="none" w:sz="0" w:space="0" w:color="auto"/>
      </w:divBdr>
    </w:div>
    <w:div w:id="841160121">
      <w:bodyDiv w:val="1"/>
      <w:marLeft w:val="0"/>
      <w:marRight w:val="0"/>
      <w:marTop w:val="0"/>
      <w:marBottom w:val="0"/>
      <w:divBdr>
        <w:top w:val="none" w:sz="0" w:space="0" w:color="auto"/>
        <w:left w:val="none" w:sz="0" w:space="0" w:color="auto"/>
        <w:bottom w:val="none" w:sz="0" w:space="0" w:color="auto"/>
        <w:right w:val="none" w:sz="0" w:space="0" w:color="auto"/>
      </w:divBdr>
    </w:div>
    <w:div w:id="880675200">
      <w:bodyDiv w:val="1"/>
      <w:marLeft w:val="0"/>
      <w:marRight w:val="0"/>
      <w:marTop w:val="0"/>
      <w:marBottom w:val="0"/>
      <w:divBdr>
        <w:top w:val="none" w:sz="0" w:space="0" w:color="auto"/>
        <w:left w:val="none" w:sz="0" w:space="0" w:color="auto"/>
        <w:bottom w:val="none" w:sz="0" w:space="0" w:color="auto"/>
        <w:right w:val="none" w:sz="0" w:space="0" w:color="auto"/>
      </w:divBdr>
    </w:div>
    <w:div w:id="1032270880">
      <w:bodyDiv w:val="1"/>
      <w:marLeft w:val="0"/>
      <w:marRight w:val="0"/>
      <w:marTop w:val="0"/>
      <w:marBottom w:val="0"/>
      <w:divBdr>
        <w:top w:val="none" w:sz="0" w:space="0" w:color="auto"/>
        <w:left w:val="none" w:sz="0" w:space="0" w:color="auto"/>
        <w:bottom w:val="none" w:sz="0" w:space="0" w:color="auto"/>
        <w:right w:val="none" w:sz="0" w:space="0" w:color="auto"/>
      </w:divBdr>
    </w:div>
    <w:div w:id="1033579007">
      <w:bodyDiv w:val="1"/>
      <w:marLeft w:val="0"/>
      <w:marRight w:val="0"/>
      <w:marTop w:val="0"/>
      <w:marBottom w:val="0"/>
      <w:divBdr>
        <w:top w:val="none" w:sz="0" w:space="0" w:color="auto"/>
        <w:left w:val="none" w:sz="0" w:space="0" w:color="auto"/>
        <w:bottom w:val="none" w:sz="0" w:space="0" w:color="auto"/>
        <w:right w:val="none" w:sz="0" w:space="0" w:color="auto"/>
      </w:divBdr>
    </w:div>
    <w:div w:id="1068959556">
      <w:bodyDiv w:val="1"/>
      <w:marLeft w:val="0"/>
      <w:marRight w:val="0"/>
      <w:marTop w:val="0"/>
      <w:marBottom w:val="0"/>
      <w:divBdr>
        <w:top w:val="none" w:sz="0" w:space="0" w:color="auto"/>
        <w:left w:val="none" w:sz="0" w:space="0" w:color="auto"/>
        <w:bottom w:val="none" w:sz="0" w:space="0" w:color="auto"/>
        <w:right w:val="none" w:sz="0" w:space="0" w:color="auto"/>
      </w:divBdr>
    </w:div>
    <w:div w:id="1105416331">
      <w:bodyDiv w:val="1"/>
      <w:marLeft w:val="0"/>
      <w:marRight w:val="0"/>
      <w:marTop w:val="0"/>
      <w:marBottom w:val="0"/>
      <w:divBdr>
        <w:top w:val="none" w:sz="0" w:space="0" w:color="auto"/>
        <w:left w:val="none" w:sz="0" w:space="0" w:color="auto"/>
        <w:bottom w:val="none" w:sz="0" w:space="0" w:color="auto"/>
        <w:right w:val="none" w:sz="0" w:space="0" w:color="auto"/>
      </w:divBdr>
    </w:div>
    <w:div w:id="1228607589">
      <w:bodyDiv w:val="1"/>
      <w:marLeft w:val="0"/>
      <w:marRight w:val="0"/>
      <w:marTop w:val="0"/>
      <w:marBottom w:val="0"/>
      <w:divBdr>
        <w:top w:val="none" w:sz="0" w:space="0" w:color="auto"/>
        <w:left w:val="none" w:sz="0" w:space="0" w:color="auto"/>
        <w:bottom w:val="none" w:sz="0" w:space="0" w:color="auto"/>
        <w:right w:val="none" w:sz="0" w:space="0" w:color="auto"/>
      </w:divBdr>
    </w:div>
    <w:div w:id="1330477091">
      <w:bodyDiv w:val="1"/>
      <w:marLeft w:val="0"/>
      <w:marRight w:val="0"/>
      <w:marTop w:val="0"/>
      <w:marBottom w:val="0"/>
      <w:divBdr>
        <w:top w:val="none" w:sz="0" w:space="0" w:color="auto"/>
        <w:left w:val="none" w:sz="0" w:space="0" w:color="auto"/>
        <w:bottom w:val="none" w:sz="0" w:space="0" w:color="auto"/>
        <w:right w:val="none" w:sz="0" w:space="0" w:color="auto"/>
      </w:divBdr>
    </w:div>
    <w:div w:id="1529177715">
      <w:bodyDiv w:val="1"/>
      <w:marLeft w:val="0"/>
      <w:marRight w:val="0"/>
      <w:marTop w:val="0"/>
      <w:marBottom w:val="0"/>
      <w:divBdr>
        <w:top w:val="none" w:sz="0" w:space="0" w:color="auto"/>
        <w:left w:val="none" w:sz="0" w:space="0" w:color="auto"/>
        <w:bottom w:val="none" w:sz="0" w:space="0" w:color="auto"/>
        <w:right w:val="none" w:sz="0" w:space="0" w:color="auto"/>
      </w:divBdr>
    </w:div>
    <w:div w:id="1534807663">
      <w:bodyDiv w:val="1"/>
      <w:marLeft w:val="0"/>
      <w:marRight w:val="0"/>
      <w:marTop w:val="0"/>
      <w:marBottom w:val="0"/>
      <w:divBdr>
        <w:top w:val="none" w:sz="0" w:space="0" w:color="auto"/>
        <w:left w:val="none" w:sz="0" w:space="0" w:color="auto"/>
        <w:bottom w:val="none" w:sz="0" w:space="0" w:color="auto"/>
        <w:right w:val="none" w:sz="0" w:space="0" w:color="auto"/>
      </w:divBdr>
    </w:div>
    <w:div w:id="1663266509">
      <w:bodyDiv w:val="1"/>
      <w:marLeft w:val="0"/>
      <w:marRight w:val="0"/>
      <w:marTop w:val="0"/>
      <w:marBottom w:val="0"/>
      <w:divBdr>
        <w:top w:val="none" w:sz="0" w:space="0" w:color="auto"/>
        <w:left w:val="none" w:sz="0" w:space="0" w:color="auto"/>
        <w:bottom w:val="none" w:sz="0" w:space="0" w:color="auto"/>
        <w:right w:val="none" w:sz="0" w:space="0" w:color="auto"/>
      </w:divBdr>
    </w:div>
    <w:div w:id="1785609062">
      <w:bodyDiv w:val="1"/>
      <w:marLeft w:val="0"/>
      <w:marRight w:val="0"/>
      <w:marTop w:val="0"/>
      <w:marBottom w:val="0"/>
      <w:divBdr>
        <w:top w:val="none" w:sz="0" w:space="0" w:color="auto"/>
        <w:left w:val="none" w:sz="0" w:space="0" w:color="auto"/>
        <w:bottom w:val="none" w:sz="0" w:space="0" w:color="auto"/>
        <w:right w:val="none" w:sz="0" w:space="0" w:color="auto"/>
      </w:divBdr>
    </w:div>
    <w:div w:id="1839728617">
      <w:bodyDiv w:val="1"/>
      <w:marLeft w:val="0"/>
      <w:marRight w:val="0"/>
      <w:marTop w:val="0"/>
      <w:marBottom w:val="0"/>
      <w:divBdr>
        <w:top w:val="none" w:sz="0" w:space="0" w:color="auto"/>
        <w:left w:val="none" w:sz="0" w:space="0" w:color="auto"/>
        <w:bottom w:val="none" w:sz="0" w:space="0" w:color="auto"/>
        <w:right w:val="none" w:sz="0" w:space="0" w:color="auto"/>
      </w:divBdr>
    </w:div>
    <w:div w:id="1869223768">
      <w:bodyDiv w:val="1"/>
      <w:marLeft w:val="0"/>
      <w:marRight w:val="0"/>
      <w:marTop w:val="0"/>
      <w:marBottom w:val="0"/>
      <w:divBdr>
        <w:top w:val="none" w:sz="0" w:space="0" w:color="auto"/>
        <w:left w:val="none" w:sz="0" w:space="0" w:color="auto"/>
        <w:bottom w:val="none" w:sz="0" w:space="0" w:color="auto"/>
        <w:right w:val="none" w:sz="0" w:space="0" w:color="auto"/>
      </w:divBdr>
    </w:div>
    <w:div w:id="1919091241">
      <w:bodyDiv w:val="1"/>
      <w:marLeft w:val="0"/>
      <w:marRight w:val="0"/>
      <w:marTop w:val="0"/>
      <w:marBottom w:val="0"/>
      <w:divBdr>
        <w:top w:val="none" w:sz="0" w:space="0" w:color="auto"/>
        <w:left w:val="none" w:sz="0" w:space="0" w:color="auto"/>
        <w:bottom w:val="none" w:sz="0" w:space="0" w:color="auto"/>
        <w:right w:val="none" w:sz="0" w:space="0" w:color="auto"/>
      </w:divBdr>
    </w:div>
    <w:div w:id="1947732929">
      <w:bodyDiv w:val="1"/>
      <w:marLeft w:val="0"/>
      <w:marRight w:val="0"/>
      <w:marTop w:val="0"/>
      <w:marBottom w:val="0"/>
      <w:divBdr>
        <w:top w:val="none" w:sz="0" w:space="0" w:color="auto"/>
        <w:left w:val="none" w:sz="0" w:space="0" w:color="auto"/>
        <w:bottom w:val="none" w:sz="0" w:space="0" w:color="auto"/>
        <w:right w:val="none" w:sz="0" w:space="0" w:color="auto"/>
      </w:divBdr>
    </w:div>
    <w:div w:id="2072537514">
      <w:bodyDiv w:val="1"/>
      <w:marLeft w:val="0"/>
      <w:marRight w:val="0"/>
      <w:marTop w:val="0"/>
      <w:marBottom w:val="0"/>
      <w:divBdr>
        <w:top w:val="none" w:sz="0" w:space="0" w:color="auto"/>
        <w:left w:val="none" w:sz="0" w:space="0" w:color="auto"/>
        <w:bottom w:val="none" w:sz="0" w:space="0" w:color="auto"/>
        <w:right w:val="none" w:sz="0" w:space="0" w:color="auto"/>
      </w:divBdr>
    </w:div>
    <w:div w:id="2085836507">
      <w:bodyDiv w:val="1"/>
      <w:marLeft w:val="0"/>
      <w:marRight w:val="0"/>
      <w:marTop w:val="0"/>
      <w:marBottom w:val="0"/>
      <w:divBdr>
        <w:top w:val="none" w:sz="0" w:space="0" w:color="auto"/>
        <w:left w:val="none" w:sz="0" w:space="0" w:color="auto"/>
        <w:bottom w:val="none" w:sz="0" w:space="0" w:color="auto"/>
        <w:right w:val="none" w:sz="0" w:space="0" w:color="auto"/>
      </w:divBdr>
    </w:div>
    <w:div w:id="208760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100C-D93E-4D37-9E44-F3F93C44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«АВТОМАГИСТРАЛЬ» ИАЙКТБ</vt:lpstr>
    </vt:vector>
  </TitlesOfParts>
  <Company>123</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«АВТОМАГИСТРАЛЬ» ИАЙКТБ</dc:title>
  <dc:creator>User</dc:creator>
  <cp:lastModifiedBy>user</cp:lastModifiedBy>
  <cp:revision>2</cp:revision>
  <cp:lastPrinted>2019-12-25T04:51:00Z</cp:lastPrinted>
  <dcterms:created xsi:type="dcterms:W3CDTF">2022-11-15T11:47:00Z</dcterms:created>
  <dcterms:modified xsi:type="dcterms:W3CDTF">2022-11-15T11:47:00Z</dcterms:modified>
</cp:coreProperties>
</file>