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, складирование, хранение, обработку грузов и другие услуги, предусмотренные в настоящем Договоре, а также обеспечивающее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осуществлением этих перевозок и защищающее интересы Клиента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9583" w:type="dxa"/>
        <w:tblLayout w:type="fixed"/>
        <w:tblLook w:val="04A0" w:firstRow="1" w:lastRow="0" w:firstColumn="1" w:lastColumn="0" w:noHBand="0" w:noVBand="1"/>
      </w:tblPr>
      <w:tblGrid>
        <w:gridCol w:w="1526"/>
        <w:gridCol w:w="1592"/>
        <w:gridCol w:w="1418"/>
        <w:gridCol w:w="1417"/>
        <w:gridCol w:w="1843"/>
        <w:gridCol w:w="1787"/>
      </w:tblGrid>
      <w:tr w:rsidR="00BB253F" w:rsidTr="001827E2">
        <w:tc>
          <w:tcPr>
            <w:tcW w:w="1526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592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418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одну перевозку</w:t>
            </w:r>
          </w:p>
        </w:tc>
        <w:tc>
          <w:tcPr>
            <w:tcW w:w="1417" w:type="dxa"/>
          </w:tcPr>
          <w:p w:rsidR="00BB253F" w:rsidRDefault="00BB253F" w:rsidP="00F74F63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перевозок</w:t>
            </w:r>
          </w:p>
        </w:tc>
        <w:tc>
          <w:tcPr>
            <w:tcW w:w="1843" w:type="dxa"/>
          </w:tcPr>
          <w:p w:rsidR="001827E2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</w:t>
            </w:r>
          </w:p>
          <w:p w:rsidR="00BB253F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78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BB253F" w:rsidTr="001827E2">
        <w:trPr>
          <w:trHeight w:val="1442"/>
        </w:trPr>
        <w:tc>
          <w:tcPr>
            <w:tcW w:w="1526" w:type="dxa"/>
            <w:vAlign w:val="center"/>
          </w:tcPr>
          <w:p w:rsidR="00BB253F" w:rsidRPr="00591E8B" w:rsidRDefault="00591E8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8B">
              <w:rPr>
                <w:rFonts w:ascii="Times New Roman" w:hAnsi="Times New Roman" w:cs="Times New Roman"/>
                <w:sz w:val="18"/>
                <w:szCs w:val="18"/>
              </w:rPr>
              <w:t xml:space="preserve">автоперевозка  по маршруту </w:t>
            </w:r>
            <w:r w:rsidR="008C1A0F">
              <w:t xml:space="preserve"> </w:t>
            </w:r>
            <w:r w:rsidR="002B13B0">
              <w:t xml:space="preserve"> </w:t>
            </w:r>
            <w:r w:rsidR="002B13B0" w:rsidRPr="002B13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FCA</w:t>
            </w:r>
            <w:r w:rsidR="002B13B0" w:rsidRPr="002B13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3B0" w:rsidRPr="002B13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Krefeld</w:t>
            </w:r>
            <w:r w:rsidR="002B13B0" w:rsidRPr="002B13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13B0" w:rsidRPr="002B13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Uerdingen</w:t>
            </w:r>
            <w:proofErr w:type="spellEnd"/>
            <w:r w:rsidR="002B13B0" w:rsidRPr="002B13B0">
              <w:rPr>
                <w:rFonts w:ascii="Times New Roman" w:hAnsi="Times New Roman" w:cs="Times New Roman"/>
                <w:sz w:val="18"/>
                <w:szCs w:val="18"/>
              </w:rPr>
              <w:t xml:space="preserve"> – Наманган</w:t>
            </w:r>
            <w:proofErr w:type="gramStart"/>
            <w:r w:rsidR="002B13B0" w:rsidRPr="002B13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1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92" w:type="dxa"/>
            <w:vAlign w:val="center"/>
          </w:tcPr>
          <w:p w:rsidR="00BB253F" w:rsidRPr="00F74F63" w:rsidRDefault="00591E8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Автоперевозка</w:t>
            </w:r>
          </w:p>
        </w:tc>
        <w:tc>
          <w:tcPr>
            <w:tcW w:w="1418" w:type="dxa"/>
            <w:vAlign w:val="center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1417" w:type="dxa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253F" w:rsidRPr="00F74F63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BB253F" w:rsidRPr="00F74F63" w:rsidRDefault="008C1A0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Start w:id="0" w:name="_GoBack"/>
            <w:bookmarkEnd w:id="0"/>
            <w:r w:rsidR="00BB253F" w:rsidRPr="00F74F63">
              <w:rPr>
                <w:rFonts w:ascii="Times New Roman" w:hAnsi="Times New Roman" w:cs="Times New Roman"/>
                <w:sz w:val="18"/>
                <w:szCs w:val="18"/>
              </w:rPr>
              <w:t xml:space="preserve"> дней </w:t>
            </w:r>
          </w:p>
          <w:p w:rsidR="00BB253F" w:rsidRPr="00F74F63" w:rsidRDefault="00BB253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 ООО «</w:t>
            </w:r>
            <w:proofErr w:type="spellStart"/>
            <w:r w:rsidR="00DE429C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УзЧасис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и почтовый адрес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Республика Узбекистан, г. Наманган, ул. 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Курувчилар</w:t>
            </w:r>
            <w:proofErr w:type="spellEnd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, дом 50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и адрес банка: 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Акционерный банк «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Узпромстройбанк</w:t>
            </w:r>
            <w:proofErr w:type="spell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», Филиал: г.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Наманган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Банковский счет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Банк:  002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  <w:r w:rsidR="00386D32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(Регистрационный номер)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: 20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6978481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proofErr w:type="gram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ЭД: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27400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Счет в Евро: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SWIFT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кореспондент</w:t>
            </w:r>
            <w:proofErr w:type="spellEnd"/>
          </w:p>
          <w:p w:rsidR="007A4C67" w:rsidRPr="001827E2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Генеральн</w:t>
            </w:r>
            <w:r w:rsidR="00386D32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ый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Директор  </w:t>
            </w:r>
          </w:p>
          <w:p w:rsidR="00EF7ABB" w:rsidRPr="001827E2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7ABB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Кодиров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Р.Ш.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="007A4C67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1827E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«»</w:t>
            </w:r>
          </w:p>
          <w:p w:rsidR="00386D32" w:rsidRPr="001827E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</w:p>
          <w:p w:rsidR="00C25EB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</w:t>
            </w:r>
            <w:r w:rsidR="007A4C67"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Банк: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Код Банка: </w:t>
            </w:r>
          </w:p>
          <w:p w:rsidR="00386D3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Адрес Банка: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Счет: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Кореспондент</w:t>
            </w:r>
            <w:proofErr w:type="spellEnd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25EB2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25EB2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Тел: </w:t>
            </w:r>
          </w:p>
          <w:p w:rsidR="007A4C67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C67" w:rsidRPr="001827E2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 </w:t>
            </w:r>
          </w:p>
          <w:p w:rsidR="007A4C67" w:rsidRPr="001827E2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BB2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6E" w:rsidRDefault="003E0E6E">
      <w:pPr>
        <w:spacing w:after="0" w:line="240" w:lineRule="auto"/>
      </w:pPr>
      <w:r>
        <w:separator/>
      </w:r>
    </w:p>
  </w:endnote>
  <w:endnote w:type="continuationSeparator" w:id="0">
    <w:p w:rsidR="003E0E6E" w:rsidRDefault="003E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B13B0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B13B0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6E" w:rsidRDefault="003E0E6E">
      <w:pPr>
        <w:spacing w:after="0" w:line="240" w:lineRule="auto"/>
      </w:pPr>
      <w:r>
        <w:separator/>
      </w:r>
    </w:p>
  </w:footnote>
  <w:footnote w:type="continuationSeparator" w:id="0">
    <w:p w:rsidR="003E0E6E" w:rsidRDefault="003E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0F7C16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827E2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D64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13B0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0E6E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6095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1E8B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D6633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C1A0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63962"/>
    <w:rsid w:val="00B73EB8"/>
    <w:rsid w:val="00B75F22"/>
    <w:rsid w:val="00B77266"/>
    <w:rsid w:val="00B86EC8"/>
    <w:rsid w:val="00BB253F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2ECD"/>
    <w:rsid w:val="00D77D3B"/>
    <w:rsid w:val="00D82889"/>
    <w:rsid w:val="00D92704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74F63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27AD-6B8E-43BD-8710-42473630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3657</Words>
  <Characters>20850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Тимур Туланов</cp:lastModifiedBy>
  <cp:revision>6</cp:revision>
  <cp:lastPrinted>2021-09-27T07:32:00Z</cp:lastPrinted>
  <dcterms:created xsi:type="dcterms:W3CDTF">2022-10-14T04:41:00Z</dcterms:created>
  <dcterms:modified xsi:type="dcterms:W3CDTF">2022-11-11T09:49:00Z</dcterms:modified>
</cp:coreProperties>
</file>