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FAD84" w14:textId="77777777" w:rsidR="00457066" w:rsidRPr="00C85510" w:rsidRDefault="002C1685" w:rsidP="00BB52C5">
      <w:pPr>
        <w:jc w:val="center"/>
        <w:rPr>
          <w:b/>
          <w:sz w:val="22"/>
        </w:rPr>
      </w:pPr>
      <w:r w:rsidRPr="00C85510">
        <w:rPr>
          <w:b/>
          <w:sz w:val="22"/>
        </w:rPr>
        <w:t xml:space="preserve"> </w:t>
      </w:r>
      <w:r w:rsidR="00BB52C5" w:rsidRPr="00C85510">
        <w:rPr>
          <w:b/>
          <w:sz w:val="22"/>
        </w:rPr>
        <w:t>ОЛДИ-СОТДИ ШАРТНОМАСИ.</w:t>
      </w:r>
    </w:p>
    <w:p w14:paraId="1330776C" w14:textId="77777777" w:rsidR="00E74FD3" w:rsidRPr="00C82471" w:rsidRDefault="00D811E3" w:rsidP="00BB52C5">
      <w:pPr>
        <w:jc w:val="center"/>
        <w:rPr>
          <w:b/>
          <w:sz w:val="22"/>
          <w:lang w:val="uz-Cyrl-UZ"/>
        </w:rPr>
      </w:pPr>
      <w:r w:rsidRPr="00C85510">
        <w:rPr>
          <w:b/>
          <w:sz w:val="22"/>
        </w:rPr>
        <w:t xml:space="preserve">№ </w:t>
      </w:r>
      <w:r w:rsidR="00CE6C35">
        <w:rPr>
          <w:b/>
          <w:sz w:val="22"/>
        </w:rPr>
        <w:t xml:space="preserve"> </w:t>
      </w:r>
      <w:r w:rsidR="006A254F">
        <w:rPr>
          <w:b/>
          <w:sz w:val="22"/>
        </w:rPr>
        <w:t>___</w:t>
      </w:r>
    </w:p>
    <w:p w14:paraId="4562353D" w14:textId="77777777" w:rsidR="000735D5" w:rsidRPr="00C85510" w:rsidRDefault="000735D5" w:rsidP="00BB52C5">
      <w:pPr>
        <w:jc w:val="center"/>
        <w:rPr>
          <w:b/>
          <w:sz w:val="22"/>
        </w:rPr>
      </w:pPr>
    </w:p>
    <w:p w14:paraId="63A1382E" w14:textId="77777777" w:rsidR="00BB52C5" w:rsidRPr="00CE6C35" w:rsidRDefault="00E624EE" w:rsidP="00BB52C5">
      <w:pPr>
        <w:jc w:val="center"/>
        <w:rPr>
          <w:b/>
          <w:sz w:val="22"/>
        </w:rPr>
      </w:pPr>
      <w:r>
        <w:rPr>
          <w:b/>
          <w:sz w:val="22"/>
        </w:rPr>
        <w:t xml:space="preserve">Наманган </w:t>
      </w:r>
      <w:r w:rsidR="00147B88" w:rsidRPr="00C85510">
        <w:rPr>
          <w:b/>
          <w:sz w:val="22"/>
        </w:rPr>
        <w:t xml:space="preserve"> ш.</w:t>
      </w:r>
      <w:r w:rsidR="00BB52C5" w:rsidRPr="00C85510">
        <w:rPr>
          <w:b/>
          <w:sz w:val="22"/>
        </w:rPr>
        <w:t xml:space="preserve">                                                                     </w:t>
      </w:r>
      <w:r w:rsidR="00A9443A" w:rsidRPr="00C85510">
        <w:rPr>
          <w:b/>
          <w:sz w:val="22"/>
        </w:rPr>
        <w:t xml:space="preserve"> 20</w:t>
      </w:r>
      <w:r w:rsidR="00840D60">
        <w:rPr>
          <w:b/>
          <w:sz w:val="22"/>
        </w:rPr>
        <w:t>22</w:t>
      </w:r>
      <w:r w:rsidR="00A9443A" w:rsidRPr="00C85510">
        <w:rPr>
          <w:b/>
          <w:sz w:val="22"/>
        </w:rPr>
        <w:t xml:space="preserve"> </w:t>
      </w:r>
      <w:r w:rsidR="00D811E3" w:rsidRPr="00C85510">
        <w:rPr>
          <w:b/>
          <w:sz w:val="22"/>
        </w:rPr>
        <w:t xml:space="preserve"> йил «</w:t>
      </w:r>
      <w:r w:rsidR="006A254F">
        <w:rPr>
          <w:b/>
          <w:sz w:val="22"/>
        </w:rPr>
        <w:t>____</w:t>
      </w:r>
      <w:r w:rsidR="007774BF" w:rsidRPr="00C85510">
        <w:rPr>
          <w:b/>
          <w:sz w:val="22"/>
        </w:rPr>
        <w:t>»</w:t>
      </w:r>
      <w:r w:rsidR="008E6D44">
        <w:rPr>
          <w:b/>
          <w:sz w:val="22"/>
        </w:rPr>
        <w:t xml:space="preserve"> </w:t>
      </w:r>
      <w:r w:rsidR="006A254F">
        <w:rPr>
          <w:b/>
          <w:sz w:val="22"/>
        </w:rPr>
        <w:t>___________</w:t>
      </w:r>
      <w:r w:rsidR="009D2292">
        <w:rPr>
          <w:b/>
          <w:sz w:val="22"/>
        </w:rPr>
        <w:t xml:space="preserve"> </w:t>
      </w:r>
    </w:p>
    <w:p w14:paraId="68EA5FD2" w14:textId="60B67A04" w:rsidR="001F6997" w:rsidRPr="00C85510" w:rsidRDefault="00CC1AF8" w:rsidP="00CC1AF8">
      <w:pPr>
        <w:jc w:val="both"/>
        <w:rPr>
          <w:sz w:val="22"/>
        </w:rPr>
      </w:pPr>
      <w:r>
        <w:rPr>
          <w:b/>
          <w:sz w:val="22"/>
        </w:rPr>
        <w:t>____________________</w:t>
      </w:r>
      <w:r w:rsidR="00A9443A" w:rsidRPr="00C85510">
        <w:rPr>
          <w:sz w:val="22"/>
        </w:rPr>
        <w:t xml:space="preserve">«Сотувчи» деб юритилади, </w:t>
      </w:r>
      <w:r w:rsidR="0008311E">
        <w:rPr>
          <w:sz w:val="22"/>
        </w:rPr>
        <w:t xml:space="preserve">Устав </w:t>
      </w:r>
      <w:r w:rsidR="002C6815" w:rsidRPr="00C85510">
        <w:rPr>
          <w:sz w:val="22"/>
        </w:rPr>
        <w:t xml:space="preserve">асосида </w:t>
      </w:r>
      <w:r w:rsidR="0008311E">
        <w:rPr>
          <w:sz w:val="22"/>
        </w:rPr>
        <w:t>иш юритувчи</w:t>
      </w:r>
      <w:r w:rsidR="002C6815" w:rsidRPr="00C85510">
        <w:rPr>
          <w:sz w:val="22"/>
        </w:rPr>
        <w:t xml:space="preserve"> </w:t>
      </w:r>
      <w:r w:rsidR="00CE6C35">
        <w:rPr>
          <w:sz w:val="22"/>
        </w:rPr>
        <w:t>корхона</w:t>
      </w:r>
      <w:r w:rsidR="00931017">
        <w:rPr>
          <w:sz w:val="22"/>
        </w:rPr>
        <w:t xml:space="preserve"> рахба</w:t>
      </w:r>
      <w:r w:rsidR="002C6815" w:rsidRPr="00C85510">
        <w:rPr>
          <w:sz w:val="22"/>
        </w:rPr>
        <w:t>р</w:t>
      </w:r>
      <w:r w:rsidR="00F4388F" w:rsidRPr="00C85510">
        <w:rPr>
          <w:sz w:val="22"/>
        </w:rPr>
        <w:t>и</w:t>
      </w:r>
      <w:r w:rsidR="002C6815" w:rsidRPr="00C85510">
        <w:rPr>
          <w:sz w:val="22"/>
        </w:rPr>
        <w:t xml:space="preserve"> </w:t>
      </w:r>
      <w:r>
        <w:rPr>
          <w:sz w:val="22"/>
        </w:rPr>
        <w:t>_________</w:t>
      </w:r>
      <w:r w:rsidR="00840D60">
        <w:rPr>
          <w:b/>
          <w:sz w:val="22"/>
        </w:rPr>
        <w:t xml:space="preserve"> </w:t>
      </w:r>
      <w:r w:rsidR="009D2292">
        <w:rPr>
          <w:sz w:val="22"/>
        </w:rPr>
        <w:t xml:space="preserve"> </w:t>
      </w:r>
      <w:r w:rsidR="002F4C6C">
        <w:rPr>
          <w:sz w:val="22"/>
        </w:rPr>
        <w:t xml:space="preserve"> </w:t>
      </w:r>
      <w:r w:rsidR="009A5FF1" w:rsidRPr="00C85510">
        <w:rPr>
          <w:sz w:val="22"/>
        </w:rPr>
        <w:t>номидан</w:t>
      </w:r>
      <w:r w:rsidR="002C6815" w:rsidRPr="00C85510">
        <w:rPr>
          <w:sz w:val="22"/>
        </w:rPr>
        <w:t xml:space="preserve"> бир томондан</w:t>
      </w:r>
      <w:r w:rsidR="00445DD3">
        <w:rPr>
          <w:sz w:val="22"/>
        </w:rPr>
        <w:t xml:space="preserve"> </w:t>
      </w:r>
      <w:r w:rsidR="00C82471" w:rsidRPr="00C82471">
        <w:rPr>
          <w:b/>
          <w:sz w:val="22"/>
        </w:rPr>
        <w:t>"</w:t>
      </w:r>
      <w:r w:rsidR="00840D60">
        <w:rPr>
          <w:b/>
          <w:sz w:val="22"/>
        </w:rPr>
        <w:t>______________________________</w:t>
      </w:r>
      <w:r w:rsidR="00C82471" w:rsidRPr="00C82471">
        <w:rPr>
          <w:b/>
          <w:sz w:val="22"/>
        </w:rPr>
        <w:t>"</w:t>
      </w:r>
      <w:r w:rsidR="00840D60">
        <w:rPr>
          <w:b/>
          <w:sz w:val="22"/>
        </w:rPr>
        <w:t>_______</w:t>
      </w:r>
      <w:r w:rsidR="00C82471" w:rsidRPr="00C85510">
        <w:rPr>
          <w:sz w:val="22"/>
        </w:rPr>
        <w:t xml:space="preserve"> </w:t>
      </w:r>
      <w:r w:rsidR="001F56BA" w:rsidRPr="00C85510">
        <w:rPr>
          <w:sz w:val="22"/>
        </w:rPr>
        <w:t xml:space="preserve">«Сотиб олувчи» деб юритилади </w:t>
      </w:r>
      <w:r w:rsidR="0008311E">
        <w:rPr>
          <w:sz w:val="22"/>
        </w:rPr>
        <w:t>Устав асосда иш юритувчи</w:t>
      </w:r>
      <w:r w:rsidR="00CE6C35">
        <w:rPr>
          <w:sz w:val="22"/>
        </w:rPr>
        <w:t xml:space="preserve"> рахба</w:t>
      </w:r>
      <w:r w:rsidR="00CE6C35" w:rsidRPr="00C85510">
        <w:rPr>
          <w:sz w:val="22"/>
        </w:rPr>
        <w:t>ри</w:t>
      </w:r>
      <w:r w:rsidR="00931017">
        <w:rPr>
          <w:sz w:val="22"/>
        </w:rPr>
        <w:t xml:space="preserve"> </w:t>
      </w:r>
      <w:r w:rsidR="006A254F">
        <w:rPr>
          <w:sz w:val="22"/>
        </w:rPr>
        <w:t xml:space="preserve">  </w:t>
      </w:r>
      <w:r w:rsidR="006A254F">
        <w:rPr>
          <w:b/>
        </w:rPr>
        <w:t>_________________</w:t>
      </w:r>
      <w:r w:rsidR="009118DD">
        <w:rPr>
          <w:sz w:val="22"/>
        </w:rPr>
        <w:t xml:space="preserve"> </w:t>
      </w:r>
      <w:r w:rsidR="00CE6C35">
        <w:rPr>
          <w:sz w:val="22"/>
        </w:rPr>
        <w:t xml:space="preserve"> </w:t>
      </w:r>
      <w:r w:rsidR="001F56BA" w:rsidRPr="00C85510">
        <w:rPr>
          <w:sz w:val="22"/>
        </w:rPr>
        <w:t>номидан</w:t>
      </w:r>
      <w:r w:rsidR="00CE6C35">
        <w:rPr>
          <w:sz w:val="22"/>
        </w:rPr>
        <w:t xml:space="preserve"> </w:t>
      </w:r>
      <w:r w:rsidR="001F6997" w:rsidRPr="00C85510">
        <w:rPr>
          <w:sz w:val="22"/>
        </w:rPr>
        <w:t>иккинчи томондан</w:t>
      </w:r>
      <w:r w:rsidR="00CE6C35" w:rsidRPr="00C85510">
        <w:rPr>
          <w:sz w:val="22"/>
        </w:rPr>
        <w:t xml:space="preserve">, </w:t>
      </w:r>
      <w:r w:rsidR="001F6997" w:rsidRPr="00C85510">
        <w:rPr>
          <w:sz w:val="22"/>
        </w:rPr>
        <w:t xml:space="preserve"> куйидагилар т</w:t>
      </w:r>
      <w:r w:rsidR="002F4C6C">
        <w:rPr>
          <w:sz w:val="22"/>
          <w:lang w:val="uz-Cyrl-UZ"/>
        </w:rPr>
        <w:t>ўғ</w:t>
      </w:r>
      <w:r w:rsidR="001F6997" w:rsidRPr="00C85510">
        <w:rPr>
          <w:sz w:val="22"/>
        </w:rPr>
        <w:t>рисида мазкур шартномани туздилар:</w:t>
      </w:r>
    </w:p>
    <w:p w14:paraId="026AF427" w14:textId="77777777" w:rsidR="001F6997" w:rsidRPr="00C85510" w:rsidRDefault="001F6997" w:rsidP="00BB52C5">
      <w:pPr>
        <w:jc w:val="both"/>
        <w:rPr>
          <w:sz w:val="22"/>
        </w:rPr>
      </w:pPr>
    </w:p>
    <w:p w14:paraId="5C252F1E" w14:textId="77777777" w:rsidR="00BB52C5" w:rsidRPr="00C85510" w:rsidRDefault="001F6997" w:rsidP="001F6997">
      <w:pPr>
        <w:jc w:val="center"/>
        <w:rPr>
          <w:b/>
          <w:sz w:val="22"/>
        </w:rPr>
      </w:pPr>
      <w:r w:rsidRPr="00C85510">
        <w:rPr>
          <w:b/>
          <w:sz w:val="22"/>
        </w:rPr>
        <w:t>1.ШАРТНОМА ПРЕДМЕТИ.</w:t>
      </w:r>
    </w:p>
    <w:p w14:paraId="198D7F86" w14:textId="77777777" w:rsidR="001F6997" w:rsidRPr="00C85510" w:rsidRDefault="001F6997" w:rsidP="001F6997">
      <w:pPr>
        <w:jc w:val="center"/>
        <w:rPr>
          <w:b/>
          <w:sz w:val="22"/>
        </w:rPr>
      </w:pPr>
    </w:p>
    <w:p w14:paraId="6461F831" w14:textId="77777777" w:rsidR="00A057AB" w:rsidRPr="00C85510" w:rsidRDefault="00A057AB" w:rsidP="00A057AB">
      <w:pPr>
        <w:numPr>
          <w:ilvl w:val="1"/>
          <w:numId w:val="1"/>
        </w:numPr>
        <w:jc w:val="both"/>
        <w:rPr>
          <w:sz w:val="22"/>
        </w:rPr>
      </w:pPr>
      <w:r w:rsidRPr="00C85510">
        <w:rPr>
          <w:sz w:val="22"/>
        </w:rPr>
        <w:t>Сотувчи узига тегишли товарни Сотиб олувчига мулк килиб топшириш, Сотиб олувчи эса ушбу товарни кабул килиш ва хакини тулаш мажбуриятини олади.</w:t>
      </w:r>
    </w:p>
    <w:p w14:paraId="1D7B58B4" w14:textId="77777777" w:rsidR="00A057AB" w:rsidRPr="00C85510" w:rsidRDefault="00A057AB" w:rsidP="00A057AB">
      <w:pPr>
        <w:numPr>
          <w:ilvl w:val="1"/>
          <w:numId w:val="1"/>
        </w:numPr>
        <w:jc w:val="both"/>
        <w:rPr>
          <w:sz w:val="22"/>
        </w:rPr>
      </w:pPr>
      <w:r w:rsidRPr="00C85510">
        <w:rPr>
          <w:sz w:val="22"/>
        </w:rPr>
        <w:t>Товар хакида маълумотлар:</w:t>
      </w:r>
      <w:r w:rsidR="000B396F" w:rsidRPr="00C85510">
        <w:rPr>
          <w:sz w:val="22"/>
        </w:rPr>
        <w:t xml:space="preserve"> </w:t>
      </w:r>
      <w:r w:rsidR="00F607F6" w:rsidRPr="00C85510">
        <w:rPr>
          <w:sz w:val="22"/>
        </w:rPr>
        <w:t xml:space="preserve">Ушбу шартноманинг 1.3 кисмидаги № 1 жадвалида </w:t>
      </w:r>
      <w:r w:rsidR="000B396F" w:rsidRPr="00C85510">
        <w:rPr>
          <w:sz w:val="22"/>
        </w:rPr>
        <w:t>курсатилган</w:t>
      </w:r>
      <w:r w:rsidRPr="00C85510">
        <w:rPr>
          <w:sz w:val="22"/>
        </w:rPr>
        <w:t>.</w:t>
      </w:r>
    </w:p>
    <w:p w14:paraId="2006B042" w14:textId="77777777" w:rsidR="001F56BA" w:rsidRPr="00C85510" w:rsidRDefault="001F56BA" w:rsidP="001F56BA">
      <w:pPr>
        <w:jc w:val="both"/>
        <w:rPr>
          <w:sz w:val="22"/>
        </w:rPr>
      </w:pPr>
    </w:p>
    <w:p w14:paraId="3BA496AA" w14:textId="77777777" w:rsidR="00A057AB" w:rsidRPr="00C85510" w:rsidRDefault="001F56BA" w:rsidP="001F56BA">
      <w:pPr>
        <w:jc w:val="both"/>
        <w:rPr>
          <w:sz w:val="22"/>
        </w:rPr>
      </w:pPr>
      <w:r w:rsidRPr="00C85510">
        <w:rPr>
          <w:sz w:val="22"/>
        </w:rPr>
        <w:t>1.3.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2669"/>
        <w:gridCol w:w="1398"/>
        <w:gridCol w:w="1676"/>
        <w:gridCol w:w="1554"/>
      </w:tblGrid>
      <w:tr w:rsidR="00840D60" w:rsidRPr="00EF15CB" w14:paraId="57AA354F" w14:textId="77777777" w:rsidTr="00840D60">
        <w:trPr>
          <w:trHeight w:val="281"/>
          <w:jc w:val="center"/>
        </w:trPr>
        <w:tc>
          <w:tcPr>
            <w:tcW w:w="604" w:type="dxa"/>
            <w:vAlign w:val="center"/>
          </w:tcPr>
          <w:p w14:paraId="3434C48F" w14:textId="77777777" w:rsidR="00840D60" w:rsidRPr="00EF15CB" w:rsidRDefault="00840D60" w:rsidP="00577FD2">
            <w:pPr>
              <w:tabs>
                <w:tab w:val="left" w:pos="405"/>
              </w:tabs>
              <w:jc w:val="center"/>
              <w:rPr>
                <w:b/>
                <w:sz w:val="22"/>
              </w:rPr>
            </w:pPr>
            <w:r w:rsidRPr="00EF15CB">
              <w:rPr>
                <w:b/>
                <w:sz w:val="22"/>
              </w:rPr>
              <w:t>№</w:t>
            </w:r>
          </w:p>
        </w:tc>
        <w:tc>
          <w:tcPr>
            <w:tcW w:w="2669" w:type="dxa"/>
            <w:vAlign w:val="center"/>
          </w:tcPr>
          <w:p w14:paraId="676582C1" w14:textId="77777777" w:rsidR="00840D60" w:rsidRPr="00EF15CB" w:rsidRDefault="00840D60" w:rsidP="00577FD2">
            <w:pPr>
              <w:jc w:val="center"/>
              <w:rPr>
                <w:b/>
                <w:sz w:val="22"/>
              </w:rPr>
            </w:pPr>
            <w:r w:rsidRPr="00EF15CB">
              <w:rPr>
                <w:b/>
                <w:sz w:val="22"/>
              </w:rPr>
              <w:t>Товарнинг номи</w:t>
            </w:r>
          </w:p>
        </w:tc>
        <w:tc>
          <w:tcPr>
            <w:tcW w:w="1398" w:type="dxa"/>
            <w:vAlign w:val="center"/>
          </w:tcPr>
          <w:p w14:paraId="3C561A07" w14:textId="77777777" w:rsidR="00840D60" w:rsidRPr="00EF15CB" w:rsidRDefault="00840D60" w:rsidP="00577FD2">
            <w:pPr>
              <w:jc w:val="center"/>
              <w:rPr>
                <w:b/>
                <w:sz w:val="22"/>
              </w:rPr>
            </w:pPr>
            <w:r>
              <w:rPr>
                <w:b/>
                <w:sz w:val="22"/>
                <w:lang w:val="uz-Cyrl-UZ"/>
              </w:rPr>
              <w:t>Микдори</w:t>
            </w:r>
            <w:r w:rsidRPr="00EF15CB">
              <w:rPr>
                <w:b/>
                <w:sz w:val="22"/>
              </w:rPr>
              <w:t xml:space="preserve"> </w:t>
            </w:r>
          </w:p>
        </w:tc>
        <w:tc>
          <w:tcPr>
            <w:tcW w:w="1676" w:type="dxa"/>
            <w:vAlign w:val="center"/>
          </w:tcPr>
          <w:p w14:paraId="4E31584E" w14:textId="77777777" w:rsidR="00840D60" w:rsidRPr="00195FD0" w:rsidRDefault="00840D60" w:rsidP="00020AB7">
            <w:pPr>
              <w:jc w:val="center"/>
              <w:rPr>
                <w:b/>
                <w:sz w:val="22"/>
              </w:rPr>
            </w:pPr>
            <w:r w:rsidRPr="00195FD0">
              <w:rPr>
                <w:b/>
                <w:sz w:val="22"/>
              </w:rPr>
              <w:t>Бахоси</w:t>
            </w:r>
          </w:p>
        </w:tc>
        <w:tc>
          <w:tcPr>
            <w:tcW w:w="1554" w:type="dxa"/>
          </w:tcPr>
          <w:p w14:paraId="56159967" w14:textId="77777777" w:rsidR="00840D60" w:rsidRPr="00195FD0" w:rsidRDefault="00840D60" w:rsidP="00020AB7">
            <w:pPr>
              <w:jc w:val="center"/>
              <w:rPr>
                <w:b/>
                <w:sz w:val="22"/>
              </w:rPr>
            </w:pPr>
            <w:r w:rsidRPr="00195FD0">
              <w:rPr>
                <w:b/>
                <w:sz w:val="22"/>
              </w:rPr>
              <w:t>Умумий</w:t>
            </w:r>
          </w:p>
          <w:p w14:paraId="15AAE1EE" w14:textId="77777777" w:rsidR="00840D60" w:rsidRPr="00195FD0" w:rsidRDefault="00840D60" w:rsidP="00020AB7">
            <w:pPr>
              <w:jc w:val="center"/>
              <w:rPr>
                <w:b/>
                <w:sz w:val="22"/>
              </w:rPr>
            </w:pPr>
            <w:r w:rsidRPr="00195FD0">
              <w:rPr>
                <w:b/>
                <w:sz w:val="22"/>
              </w:rPr>
              <w:t>бахоси</w:t>
            </w:r>
          </w:p>
        </w:tc>
      </w:tr>
      <w:tr w:rsidR="00840D60" w:rsidRPr="00EF15CB" w14:paraId="6C8DBFEC" w14:textId="77777777" w:rsidTr="00840D60">
        <w:trPr>
          <w:trHeight w:val="422"/>
          <w:jc w:val="center"/>
        </w:trPr>
        <w:tc>
          <w:tcPr>
            <w:tcW w:w="604" w:type="dxa"/>
          </w:tcPr>
          <w:p w14:paraId="37CC0D56" w14:textId="77777777" w:rsidR="00840D60" w:rsidRPr="00EF15CB" w:rsidRDefault="00840D60" w:rsidP="000735D5">
            <w:pPr>
              <w:jc w:val="both"/>
              <w:rPr>
                <w:b/>
                <w:sz w:val="22"/>
              </w:rPr>
            </w:pPr>
            <w:r w:rsidRPr="00EF15CB">
              <w:rPr>
                <w:b/>
                <w:sz w:val="22"/>
              </w:rPr>
              <w:t>1</w:t>
            </w:r>
          </w:p>
        </w:tc>
        <w:tc>
          <w:tcPr>
            <w:tcW w:w="2669" w:type="dxa"/>
          </w:tcPr>
          <w:p w14:paraId="2A287CD4" w14:textId="77777777" w:rsidR="00840D60" w:rsidRPr="00195FD0" w:rsidRDefault="00840D60" w:rsidP="000735D5">
            <w:pPr>
              <w:jc w:val="both"/>
              <w:rPr>
                <w:sz w:val="22"/>
              </w:rPr>
            </w:pPr>
          </w:p>
        </w:tc>
        <w:tc>
          <w:tcPr>
            <w:tcW w:w="1398" w:type="dxa"/>
          </w:tcPr>
          <w:p w14:paraId="6E4989A9" w14:textId="77777777" w:rsidR="00840D60" w:rsidRPr="00CE6C35" w:rsidRDefault="00840D60" w:rsidP="000735D5">
            <w:pPr>
              <w:jc w:val="center"/>
              <w:rPr>
                <w:sz w:val="22"/>
              </w:rPr>
            </w:pPr>
          </w:p>
        </w:tc>
        <w:tc>
          <w:tcPr>
            <w:tcW w:w="1676" w:type="dxa"/>
          </w:tcPr>
          <w:p w14:paraId="1632FE86" w14:textId="77777777" w:rsidR="00840D60" w:rsidRPr="00020AB7" w:rsidRDefault="00840D60" w:rsidP="00195FD0">
            <w:pPr>
              <w:jc w:val="center"/>
              <w:rPr>
                <w:sz w:val="22"/>
                <w:lang w:val="en-US"/>
              </w:rPr>
            </w:pPr>
          </w:p>
        </w:tc>
        <w:tc>
          <w:tcPr>
            <w:tcW w:w="1554" w:type="dxa"/>
          </w:tcPr>
          <w:p w14:paraId="3D5B2456" w14:textId="77777777" w:rsidR="00840D60" w:rsidRPr="00020AB7" w:rsidRDefault="00840D60" w:rsidP="00020AB7">
            <w:pPr>
              <w:jc w:val="center"/>
              <w:rPr>
                <w:sz w:val="22"/>
              </w:rPr>
            </w:pPr>
          </w:p>
        </w:tc>
      </w:tr>
      <w:tr w:rsidR="00840D60" w:rsidRPr="00EF15CB" w14:paraId="48877772" w14:textId="77777777" w:rsidTr="00840D60">
        <w:trPr>
          <w:trHeight w:val="422"/>
          <w:jc w:val="center"/>
        </w:trPr>
        <w:tc>
          <w:tcPr>
            <w:tcW w:w="604" w:type="dxa"/>
          </w:tcPr>
          <w:p w14:paraId="1508A1EB" w14:textId="77777777" w:rsidR="00840D60" w:rsidRPr="00EF15CB" w:rsidRDefault="00840D60" w:rsidP="005C35BB">
            <w:pPr>
              <w:jc w:val="both"/>
              <w:rPr>
                <w:b/>
                <w:sz w:val="22"/>
              </w:rPr>
            </w:pPr>
            <w:r>
              <w:rPr>
                <w:b/>
                <w:sz w:val="22"/>
              </w:rPr>
              <w:t>2</w:t>
            </w:r>
          </w:p>
        </w:tc>
        <w:tc>
          <w:tcPr>
            <w:tcW w:w="2669" w:type="dxa"/>
          </w:tcPr>
          <w:p w14:paraId="07387E7B" w14:textId="77777777" w:rsidR="00840D60" w:rsidRPr="00714C83" w:rsidRDefault="00840D60" w:rsidP="005C35BB">
            <w:pPr>
              <w:jc w:val="both"/>
              <w:rPr>
                <w:sz w:val="22"/>
              </w:rPr>
            </w:pPr>
          </w:p>
        </w:tc>
        <w:tc>
          <w:tcPr>
            <w:tcW w:w="1398" w:type="dxa"/>
          </w:tcPr>
          <w:p w14:paraId="1D58DA73" w14:textId="77777777" w:rsidR="00840D60" w:rsidRPr="00CE6C35" w:rsidRDefault="00840D60" w:rsidP="005C35BB">
            <w:pPr>
              <w:jc w:val="center"/>
              <w:rPr>
                <w:sz w:val="22"/>
              </w:rPr>
            </w:pPr>
          </w:p>
        </w:tc>
        <w:tc>
          <w:tcPr>
            <w:tcW w:w="1676" w:type="dxa"/>
          </w:tcPr>
          <w:p w14:paraId="74C1363B" w14:textId="77777777" w:rsidR="00840D60" w:rsidRPr="00020AB7" w:rsidRDefault="00840D60" w:rsidP="005C35BB">
            <w:pPr>
              <w:jc w:val="center"/>
              <w:rPr>
                <w:sz w:val="22"/>
              </w:rPr>
            </w:pPr>
          </w:p>
        </w:tc>
        <w:tc>
          <w:tcPr>
            <w:tcW w:w="1554" w:type="dxa"/>
          </w:tcPr>
          <w:p w14:paraId="334A6813" w14:textId="77777777" w:rsidR="00840D60" w:rsidRPr="00020AB7" w:rsidRDefault="00840D60" w:rsidP="005C35BB">
            <w:pPr>
              <w:jc w:val="center"/>
              <w:rPr>
                <w:sz w:val="22"/>
              </w:rPr>
            </w:pPr>
          </w:p>
        </w:tc>
      </w:tr>
      <w:tr w:rsidR="00840D60" w:rsidRPr="0032044A" w14:paraId="59ED5E01" w14:textId="77777777" w:rsidTr="00840D60">
        <w:trPr>
          <w:trHeight w:val="281"/>
          <w:jc w:val="center"/>
        </w:trPr>
        <w:tc>
          <w:tcPr>
            <w:tcW w:w="604" w:type="dxa"/>
            <w:tcBorders>
              <w:top w:val="single" w:sz="4" w:space="0" w:color="auto"/>
              <w:left w:val="single" w:sz="4" w:space="0" w:color="auto"/>
              <w:bottom w:val="single" w:sz="4" w:space="0" w:color="auto"/>
              <w:right w:val="single" w:sz="4" w:space="0" w:color="auto"/>
            </w:tcBorders>
          </w:tcPr>
          <w:p w14:paraId="0FFE2264" w14:textId="77777777" w:rsidR="00840D60" w:rsidRPr="00EF15CB" w:rsidRDefault="00840D60" w:rsidP="002D269B">
            <w:pPr>
              <w:jc w:val="both"/>
              <w:rPr>
                <w:b/>
                <w:sz w:val="22"/>
              </w:rPr>
            </w:pPr>
            <w:r>
              <w:rPr>
                <w:b/>
                <w:sz w:val="22"/>
              </w:rPr>
              <w:t>3</w:t>
            </w:r>
          </w:p>
        </w:tc>
        <w:tc>
          <w:tcPr>
            <w:tcW w:w="2669" w:type="dxa"/>
            <w:tcBorders>
              <w:top w:val="single" w:sz="4" w:space="0" w:color="auto"/>
              <w:left w:val="single" w:sz="4" w:space="0" w:color="auto"/>
              <w:bottom w:val="single" w:sz="4" w:space="0" w:color="auto"/>
              <w:right w:val="single" w:sz="4" w:space="0" w:color="auto"/>
            </w:tcBorders>
          </w:tcPr>
          <w:p w14:paraId="2379FEDE" w14:textId="77777777" w:rsidR="00840D60" w:rsidRPr="000C31E0" w:rsidRDefault="00840D60" w:rsidP="002D269B">
            <w:pPr>
              <w:jc w:val="both"/>
              <w:rPr>
                <w:b/>
                <w:sz w:val="22"/>
              </w:rPr>
            </w:pPr>
          </w:p>
        </w:tc>
        <w:tc>
          <w:tcPr>
            <w:tcW w:w="1398" w:type="dxa"/>
            <w:tcBorders>
              <w:top w:val="single" w:sz="4" w:space="0" w:color="auto"/>
              <w:left w:val="single" w:sz="4" w:space="0" w:color="auto"/>
              <w:bottom w:val="single" w:sz="4" w:space="0" w:color="auto"/>
              <w:right w:val="single" w:sz="4" w:space="0" w:color="auto"/>
            </w:tcBorders>
          </w:tcPr>
          <w:p w14:paraId="1A334864" w14:textId="77777777" w:rsidR="00840D60" w:rsidRPr="00EF15CB" w:rsidRDefault="00840D60" w:rsidP="002D269B">
            <w:pPr>
              <w:jc w:val="center"/>
              <w:rPr>
                <w:sz w:val="22"/>
              </w:rPr>
            </w:pPr>
          </w:p>
        </w:tc>
        <w:tc>
          <w:tcPr>
            <w:tcW w:w="1676" w:type="dxa"/>
            <w:tcBorders>
              <w:top w:val="single" w:sz="4" w:space="0" w:color="auto"/>
              <w:left w:val="single" w:sz="4" w:space="0" w:color="auto"/>
              <w:bottom w:val="single" w:sz="4" w:space="0" w:color="auto"/>
              <w:right w:val="single" w:sz="4" w:space="0" w:color="auto"/>
            </w:tcBorders>
          </w:tcPr>
          <w:p w14:paraId="3C6CF194" w14:textId="77777777" w:rsidR="00840D60" w:rsidRPr="00020AB7" w:rsidRDefault="00840D60" w:rsidP="00195FD0">
            <w:pPr>
              <w:rPr>
                <w:sz w:val="22"/>
              </w:rPr>
            </w:pPr>
          </w:p>
        </w:tc>
        <w:tc>
          <w:tcPr>
            <w:tcW w:w="1554" w:type="dxa"/>
            <w:tcBorders>
              <w:top w:val="single" w:sz="4" w:space="0" w:color="auto"/>
              <w:left w:val="single" w:sz="4" w:space="0" w:color="auto"/>
              <w:bottom w:val="single" w:sz="4" w:space="0" w:color="auto"/>
              <w:right w:val="single" w:sz="4" w:space="0" w:color="auto"/>
            </w:tcBorders>
          </w:tcPr>
          <w:p w14:paraId="3A7C9F05" w14:textId="77777777" w:rsidR="00840D60" w:rsidRPr="00020AB7" w:rsidRDefault="00840D60" w:rsidP="00020AB7">
            <w:pPr>
              <w:jc w:val="center"/>
              <w:rPr>
                <w:sz w:val="22"/>
              </w:rPr>
            </w:pPr>
          </w:p>
        </w:tc>
      </w:tr>
      <w:tr w:rsidR="00840D60" w:rsidRPr="00020AB7" w14:paraId="38782ADF" w14:textId="77777777" w:rsidTr="00840D60">
        <w:trPr>
          <w:trHeight w:val="281"/>
          <w:jc w:val="center"/>
        </w:trPr>
        <w:tc>
          <w:tcPr>
            <w:tcW w:w="604" w:type="dxa"/>
            <w:tcBorders>
              <w:top w:val="single" w:sz="4" w:space="0" w:color="auto"/>
              <w:left w:val="single" w:sz="4" w:space="0" w:color="auto"/>
              <w:bottom w:val="single" w:sz="4" w:space="0" w:color="auto"/>
              <w:right w:val="single" w:sz="4" w:space="0" w:color="auto"/>
            </w:tcBorders>
          </w:tcPr>
          <w:p w14:paraId="023C2861" w14:textId="77777777" w:rsidR="00840D60" w:rsidRPr="00EF15CB" w:rsidRDefault="00840D60" w:rsidP="005C35BB">
            <w:pPr>
              <w:jc w:val="both"/>
              <w:rPr>
                <w:b/>
                <w:sz w:val="22"/>
              </w:rPr>
            </w:pPr>
            <w:r>
              <w:rPr>
                <w:b/>
                <w:sz w:val="22"/>
              </w:rPr>
              <w:t>4</w:t>
            </w:r>
          </w:p>
        </w:tc>
        <w:tc>
          <w:tcPr>
            <w:tcW w:w="2669" w:type="dxa"/>
            <w:tcBorders>
              <w:top w:val="single" w:sz="4" w:space="0" w:color="auto"/>
              <w:left w:val="single" w:sz="4" w:space="0" w:color="auto"/>
              <w:bottom w:val="single" w:sz="4" w:space="0" w:color="auto"/>
              <w:right w:val="single" w:sz="4" w:space="0" w:color="auto"/>
            </w:tcBorders>
          </w:tcPr>
          <w:p w14:paraId="58E5C6D0" w14:textId="77777777" w:rsidR="00840D60" w:rsidRPr="000C31E0" w:rsidRDefault="00840D60" w:rsidP="005C35BB">
            <w:pPr>
              <w:jc w:val="both"/>
              <w:rPr>
                <w:b/>
                <w:sz w:val="22"/>
              </w:rPr>
            </w:pPr>
          </w:p>
        </w:tc>
        <w:tc>
          <w:tcPr>
            <w:tcW w:w="1398" w:type="dxa"/>
            <w:tcBorders>
              <w:top w:val="single" w:sz="4" w:space="0" w:color="auto"/>
              <w:left w:val="single" w:sz="4" w:space="0" w:color="auto"/>
              <w:bottom w:val="single" w:sz="4" w:space="0" w:color="auto"/>
              <w:right w:val="single" w:sz="4" w:space="0" w:color="auto"/>
            </w:tcBorders>
          </w:tcPr>
          <w:p w14:paraId="0208EE8A" w14:textId="77777777" w:rsidR="00840D60" w:rsidRPr="00EF15CB" w:rsidRDefault="00840D60" w:rsidP="005C35BB">
            <w:pPr>
              <w:jc w:val="center"/>
              <w:rPr>
                <w:sz w:val="22"/>
              </w:rPr>
            </w:pPr>
          </w:p>
        </w:tc>
        <w:tc>
          <w:tcPr>
            <w:tcW w:w="1676" w:type="dxa"/>
            <w:tcBorders>
              <w:top w:val="single" w:sz="4" w:space="0" w:color="auto"/>
              <w:left w:val="single" w:sz="4" w:space="0" w:color="auto"/>
              <w:bottom w:val="single" w:sz="4" w:space="0" w:color="auto"/>
              <w:right w:val="single" w:sz="4" w:space="0" w:color="auto"/>
            </w:tcBorders>
          </w:tcPr>
          <w:p w14:paraId="2BB3C780" w14:textId="77777777" w:rsidR="00840D60" w:rsidRPr="00020AB7" w:rsidRDefault="00840D60" w:rsidP="005C35BB">
            <w:pPr>
              <w:rPr>
                <w:sz w:val="22"/>
              </w:rPr>
            </w:pPr>
          </w:p>
        </w:tc>
        <w:tc>
          <w:tcPr>
            <w:tcW w:w="1554" w:type="dxa"/>
            <w:tcBorders>
              <w:top w:val="single" w:sz="4" w:space="0" w:color="auto"/>
              <w:left w:val="single" w:sz="4" w:space="0" w:color="auto"/>
              <w:bottom w:val="single" w:sz="4" w:space="0" w:color="auto"/>
              <w:right w:val="single" w:sz="4" w:space="0" w:color="auto"/>
            </w:tcBorders>
          </w:tcPr>
          <w:p w14:paraId="2AF94927" w14:textId="77777777" w:rsidR="00840D60" w:rsidRPr="00020AB7" w:rsidRDefault="00840D60" w:rsidP="005C35BB">
            <w:pPr>
              <w:jc w:val="center"/>
              <w:rPr>
                <w:sz w:val="22"/>
              </w:rPr>
            </w:pPr>
          </w:p>
        </w:tc>
      </w:tr>
      <w:tr w:rsidR="00840D60" w:rsidRPr="00020AB7" w14:paraId="2876BEB3" w14:textId="77777777" w:rsidTr="00840D60">
        <w:trPr>
          <w:trHeight w:val="281"/>
          <w:jc w:val="center"/>
        </w:trPr>
        <w:tc>
          <w:tcPr>
            <w:tcW w:w="604" w:type="dxa"/>
            <w:tcBorders>
              <w:top w:val="single" w:sz="4" w:space="0" w:color="auto"/>
              <w:left w:val="single" w:sz="4" w:space="0" w:color="auto"/>
              <w:bottom w:val="single" w:sz="4" w:space="0" w:color="auto"/>
              <w:right w:val="single" w:sz="4" w:space="0" w:color="auto"/>
            </w:tcBorders>
          </w:tcPr>
          <w:p w14:paraId="75116E59" w14:textId="77777777" w:rsidR="00840D60" w:rsidRPr="00EF15CB" w:rsidRDefault="00840D60" w:rsidP="005C35BB">
            <w:pPr>
              <w:jc w:val="both"/>
              <w:rPr>
                <w:b/>
                <w:sz w:val="22"/>
              </w:rPr>
            </w:pPr>
            <w:r>
              <w:rPr>
                <w:b/>
                <w:sz w:val="22"/>
              </w:rPr>
              <w:t>5</w:t>
            </w:r>
          </w:p>
        </w:tc>
        <w:tc>
          <w:tcPr>
            <w:tcW w:w="2669" w:type="dxa"/>
            <w:tcBorders>
              <w:top w:val="single" w:sz="4" w:space="0" w:color="auto"/>
              <w:left w:val="single" w:sz="4" w:space="0" w:color="auto"/>
              <w:bottom w:val="single" w:sz="4" w:space="0" w:color="auto"/>
              <w:right w:val="single" w:sz="4" w:space="0" w:color="auto"/>
            </w:tcBorders>
          </w:tcPr>
          <w:p w14:paraId="38C33528" w14:textId="77777777" w:rsidR="00840D60" w:rsidRPr="000C31E0" w:rsidRDefault="00840D60" w:rsidP="005C35BB">
            <w:pPr>
              <w:jc w:val="both"/>
              <w:rPr>
                <w:b/>
                <w:sz w:val="22"/>
              </w:rPr>
            </w:pPr>
          </w:p>
        </w:tc>
        <w:tc>
          <w:tcPr>
            <w:tcW w:w="1398" w:type="dxa"/>
            <w:tcBorders>
              <w:top w:val="single" w:sz="4" w:space="0" w:color="auto"/>
              <w:left w:val="single" w:sz="4" w:space="0" w:color="auto"/>
              <w:bottom w:val="single" w:sz="4" w:space="0" w:color="auto"/>
              <w:right w:val="single" w:sz="4" w:space="0" w:color="auto"/>
            </w:tcBorders>
          </w:tcPr>
          <w:p w14:paraId="33DB1DDE" w14:textId="77777777" w:rsidR="00840D60" w:rsidRPr="00EF15CB" w:rsidRDefault="00840D60" w:rsidP="005C35BB">
            <w:pPr>
              <w:jc w:val="center"/>
              <w:rPr>
                <w:sz w:val="22"/>
              </w:rPr>
            </w:pPr>
          </w:p>
        </w:tc>
        <w:tc>
          <w:tcPr>
            <w:tcW w:w="1676" w:type="dxa"/>
            <w:tcBorders>
              <w:top w:val="single" w:sz="4" w:space="0" w:color="auto"/>
              <w:left w:val="single" w:sz="4" w:space="0" w:color="auto"/>
              <w:bottom w:val="single" w:sz="4" w:space="0" w:color="auto"/>
              <w:right w:val="single" w:sz="4" w:space="0" w:color="auto"/>
            </w:tcBorders>
          </w:tcPr>
          <w:p w14:paraId="78159B6C" w14:textId="77777777" w:rsidR="00840D60" w:rsidRPr="00020AB7" w:rsidRDefault="00840D60" w:rsidP="005C35BB">
            <w:pPr>
              <w:rPr>
                <w:sz w:val="22"/>
              </w:rPr>
            </w:pPr>
          </w:p>
        </w:tc>
        <w:tc>
          <w:tcPr>
            <w:tcW w:w="1554" w:type="dxa"/>
            <w:tcBorders>
              <w:top w:val="single" w:sz="4" w:space="0" w:color="auto"/>
              <w:left w:val="single" w:sz="4" w:space="0" w:color="auto"/>
              <w:bottom w:val="single" w:sz="4" w:space="0" w:color="auto"/>
              <w:right w:val="single" w:sz="4" w:space="0" w:color="auto"/>
            </w:tcBorders>
          </w:tcPr>
          <w:p w14:paraId="6FF86CE7" w14:textId="77777777" w:rsidR="00840D60" w:rsidRPr="00020AB7" w:rsidRDefault="00840D60" w:rsidP="005C35BB">
            <w:pPr>
              <w:jc w:val="center"/>
              <w:rPr>
                <w:sz w:val="22"/>
              </w:rPr>
            </w:pPr>
          </w:p>
        </w:tc>
      </w:tr>
      <w:tr w:rsidR="00840D60" w:rsidRPr="00020AB7" w14:paraId="0783CF65" w14:textId="77777777" w:rsidTr="00840D60">
        <w:trPr>
          <w:trHeight w:val="281"/>
          <w:jc w:val="center"/>
        </w:trPr>
        <w:tc>
          <w:tcPr>
            <w:tcW w:w="604" w:type="dxa"/>
            <w:tcBorders>
              <w:top w:val="single" w:sz="4" w:space="0" w:color="auto"/>
              <w:left w:val="single" w:sz="4" w:space="0" w:color="auto"/>
              <w:bottom w:val="single" w:sz="4" w:space="0" w:color="auto"/>
              <w:right w:val="single" w:sz="4" w:space="0" w:color="auto"/>
            </w:tcBorders>
          </w:tcPr>
          <w:p w14:paraId="6E7E9857" w14:textId="77777777" w:rsidR="00840D60" w:rsidRPr="00EF15CB" w:rsidRDefault="00840D60" w:rsidP="005C35BB">
            <w:pPr>
              <w:jc w:val="both"/>
              <w:rPr>
                <w:b/>
                <w:sz w:val="22"/>
              </w:rPr>
            </w:pPr>
            <w:r>
              <w:rPr>
                <w:b/>
                <w:sz w:val="22"/>
              </w:rPr>
              <w:t>6</w:t>
            </w:r>
          </w:p>
        </w:tc>
        <w:tc>
          <w:tcPr>
            <w:tcW w:w="2669" w:type="dxa"/>
            <w:tcBorders>
              <w:top w:val="single" w:sz="4" w:space="0" w:color="auto"/>
              <w:left w:val="single" w:sz="4" w:space="0" w:color="auto"/>
              <w:bottom w:val="single" w:sz="4" w:space="0" w:color="auto"/>
              <w:right w:val="single" w:sz="4" w:space="0" w:color="auto"/>
            </w:tcBorders>
          </w:tcPr>
          <w:p w14:paraId="09A72E1B" w14:textId="77777777" w:rsidR="00840D60" w:rsidRPr="000C31E0" w:rsidRDefault="00840D60" w:rsidP="005C35BB">
            <w:pPr>
              <w:jc w:val="both"/>
              <w:rPr>
                <w:b/>
                <w:sz w:val="22"/>
              </w:rPr>
            </w:pPr>
          </w:p>
        </w:tc>
        <w:tc>
          <w:tcPr>
            <w:tcW w:w="1398" w:type="dxa"/>
            <w:tcBorders>
              <w:top w:val="single" w:sz="4" w:space="0" w:color="auto"/>
              <w:left w:val="single" w:sz="4" w:space="0" w:color="auto"/>
              <w:bottom w:val="single" w:sz="4" w:space="0" w:color="auto"/>
              <w:right w:val="single" w:sz="4" w:space="0" w:color="auto"/>
            </w:tcBorders>
          </w:tcPr>
          <w:p w14:paraId="6DA075E2" w14:textId="77777777" w:rsidR="00840D60" w:rsidRPr="00EF15CB" w:rsidRDefault="00840D60" w:rsidP="005C35BB">
            <w:pPr>
              <w:jc w:val="center"/>
              <w:rPr>
                <w:sz w:val="22"/>
              </w:rPr>
            </w:pPr>
          </w:p>
        </w:tc>
        <w:tc>
          <w:tcPr>
            <w:tcW w:w="1676" w:type="dxa"/>
            <w:tcBorders>
              <w:top w:val="single" w:sz="4" w:space="0" w:color="auto"/>
              <w:left w:val="single" w:sz="4" w:space="0" w:color="auto"/>
              <w:bottom w:val="single" w:sz="4" w:space="0" w:color="auto"/>
              <w:right w:val="single" w:sz="4" w:space="0" w:color="auto"/>
            </w:tcBorders>
          </w:tcPr>
          <w:p w14:paraId="3FD74228" w14:textId="77777777" w:rsidR="00840D60" w:rsidRPr="00020AB7" w:rsidRDefault="00840D60" w:rsidP="005C35BB">
            <w:pPr>
              <w:rPr>
                <w:sz w:val="22"/>
              </w:rPr>
            </w:pPr>
          </w:p>
        </w:tc>
        <w:tc>
          <w:tcPr>
            <w:tcW w:w="1554" w:type="dxa"/>
            <w:tcBorders>
              <w:top w:val="single" w:sz="4" w:space="0" w:color="auto"/>
              <w:left w:val="single" w:sz="4" w:space="0" w:color="auto"/>
              <w:bottom w:val="single" w:sz="4" w:space="0" w:color="auto"/>
              <w:right w:val="single" w:sz="4" w:space="0" w:color="auto"/>
            </w:tcBorders>
          </w:tcPr>
          <w:p w14:paraId="4011D777" w14:textId="77777777" w:rsidR="00840D60" w:rsidRPr="00020AB7" w:rsidRDefault="00840D60" w:rsidP="005C35BB">
            <w:pPr>
              <w:jc w:val="center"/>
              <w:rPr>
                <w:sz w:val="22"/>
              </w:rPr>
            </w:pPr>
          </w:p>
        </w:tc>
      </w:tr>
      <w:tr w:rsidR="00840D60" w:rsidRPr="00020AB7" w14:paraId="71FBAEF8" w14:textId="77777777" w:rsidTr="00840D60">
        <w:trPr>
          <w:trHeight w:val="281"/>
          <w:jc w:val="center"/>
        </w:trPr>
        <w:tc>
          <w:tcPr>
            <w:tcW w:w="604" w:type="dxa"/>
            <w:tcBorders>
              <w:top w:val="single" w:sz="4" w:space="0" w:color="auto"/>
              <w:left w:val="single" w:sz="4" w:space="0" w:color="auto"/>
              <w:bottom w:val="single" w:sz="4" w:space="0" w:color="auto"/>
              <w:right w:val="single" w:sz="4" w:space="0" w:color="auto"/>
            </w:tcBorders>
          </w:tcPr>
          <w:p w14:paraId="66B7FD07" w14:textId="77777777" w:rsidR="00840D60" w:rsidRPr="00EF15CB" w:rsidRDefault="00840D60" w:rsidP="005C35BB">
            <w:pPr>
              <w:jc w:val="both"/>
              <w:rPr>
                <w:b/>
                <w:sz w:val="22"/>
              </w:rPr>
            </w:pPr>
            <w:r>
              <w:rPr>
                <w:b/>
                <w:sz w:val="22"/>
              </w:rPr>
              <w:t>7</w:t>
            </w:r>
          </w:p>
        </w:tc>
        <w:tc>
          <w:tcPr>
            <w:tcW w:w="2669" w:type="dxa"/>
            <w:tcBorders>
              <w:top w:val="single" w:sz="4" w:space="0" w:color="auto"/>
              <w:left w:val="single" w:sz="4" w:space="0" w:color="auto"/>
              <w:bottom w:val="single" w:sz="4" w:space="0" w:color="auto"/>
              <w:right w:val="single" w:sz="4" w:space="0" w:color="auto"/>
            </w:tcBorders>
          </w:tcPr>
          <w:p w14:paraId="3B72DD3F" w14:textId="77777777" w:rsidR="00840D60" w:rsidRPr="000C31E0" w:rsidRDefault="00840D60" w:rsidP="005C35BB">
            <w:pPr>
              <w:jc w:val="both"/>
              <w:rPr>
                <w:b/>
                <w:sz w:val="22"/>
              </w:rPr>
            </w:pPr>
          </w:p>
        </w:tc>
        <w:tc>
          <w:tcPr>
            <w:tcW w:w="1398" w:type="dxa"/>
            <w:tcBorders>
              <w:top w:val="single" w:sz="4" w:space="0" w:color="auto"/>
              <w:left w:val="single" w:sz="4" w:space="0" w:color="auto"/>
              <w:bottom w:val="single" w:sz="4" w:space="0" w:color="auto"/>
              <w:right w:val="single" w:sz="4" w:space="0" w:color="auto"/>
            </w:tcBorders>
          </w:tcPr>
          <w:p w14:paraId="409E7C59" w14:textId="77777777" w:rsidR="00840D60" w:rsidRPr="00EF15CB" w:rsidRDefault="00840D60" w:rsidP="005C35BB">
            <w:pPr>
              <w:jc w:val="center"/>
              <w:rPr>
                <w:sz w:val="22"/>
              </w:rPr>
            </w:pPr>
          </w:p>
        </w:tc>
        <w:tc>
          <w:tcPr>
            <w:tcW w:w="1676" w:type="dxa"/>
            <w:tcBorders>
              <w:top w:val="single" w:sz="4" w:space="0" w:color="auto"/>
              <w:left w:val="single" w:sz="4" w:space="0" w:color="auto"/>
              <w:bottom w:val="single" w:sz="4" w:space="0" w:color="auto"/>
              <w:right w:val="single" w:sz="4" w:space="0" w:color="auto"/>
            </w:tcBorders>
          </w:tcPr>
          <w:p w14:paraId="1B154098" w14:textId="77777777" w:rsidR="00840D60" w:rsidRPr="00020AB7" w:rsidRDefault="00840D60" w:rsidP="005C35BB">
            <w:pPr>
              <w:rPr>
                <w:sz w:val="22"/>
              </w:rPr>
            </w:pPr>
          </w:p>
        </w:tc>
        <w:tc>
          <w:tcPr>
            <w:tcW w:w="1554" w:type="dxa"/>
            <w:tcBorders>
              <w:top w:val="single" w:sz="4" w:space="0" w:color="auto"/>
              <w:left w:val="single" w:sz="4" w:space="0" w:color="auto"/>
              <w:bottom w:val="single" w:sz="4" w:space="0" w:color="auto"/>
              <w:right w:val="single" w:sz="4" w:space="0" w:color="auto"/>
            </w:tcBorders>
          </w:tcPr>
          <w:p w14:paraId="195BCE07" w14:textId="77777777" w:rsidR="00840D60" w:rsidRPr="00020AB7" w:rsidRDefault="00840D60" w:rsidP="005C35BB">
            <w:pPr>
              <w:jc w:val="center"/>
              <w:rPr>
                <w:sz w:val="22"/>
              </w:rPr>
            </w:pPr>
          </w:p>
        </w:tc>
      </w:tr>
      <w:tr w:rsidR="00840D60" w:rsidRPr="00020AB7" w14:paraId="44808989" w14:textId="77777777" w:rsidTr="00840D60">
        <w:trPr>
          <w:trHeight w:val="281"/>
          <w:jc w:val="center"/>
        </w:trPr>
        <w:tc>
          <w:tcPr>
            <w:tcW w:w="604" w:type="dxa"/>
            <w:tcBorders>
              <w:top w:val="single" w:sz="4" w:space="0" w:color="auto"/>
              <w:left w:val="single" w:sz="4" w:space="0" w:color="auto"/>
              <w:bottom w:val="single" w:sz="4" w:space="0" w:color="auto"/>
              <w:right w:val="single" w:sz="4" w:space="0" w:color="auto"/>
            </w:tcBorders>
          </w:tcPr>
          <w:p w14:paraId="5F74446C" w14:textId="77777777" w:rsidR="00840D60" w:rsidRPr="00EF15CB" w:rsidRDefault="00840D60" w:rsidP="005C35BB">
            <w:pPr>
              <w:jc w:val="both"/>
              <w:rPr>
                <w:b/>
                <w:sz w:val="22"/>
              </w:rPr>
            </w:pPr>
            <w:r>
              <w:rPr>
                <w:b/>
                <w:sz w:val="22"/>
              </w:rPr>
              <w:t>8</w:t>
            </w:r>
          </w:p>
        </w:tc>
        <w:tc>
          <w:tcPr>
            <w:tcW w:w="2669" w:type="dxa"/>
            <w:tcBorders>
              <w:top w:val="single" w:sz="4" w:space="0" w:color="auto"/>
              <w:left w:val="single" w:sz="4" w:space="0" w:color="auto"/>
              <w:bottom w:val="single" w:sz="4" w:space="0" w:color="auto"/>
              <w:right w:val="single" w:sz="4" w:space="0" w:color="auto"/>
            </w:tcBorders>
          </w:tcPr>
          <w:p w14:paraId="0A71C578" w14:textId="77777777" w:rsidR="00840D60" w:rsidRPr="000C31E0" w:rsidRDefault="00840D60" w:rsidP="005C35BB">
            <w:pPr>
              <w:jc w:val="both"/>
              <w:rPr>
                <w:b/>
                <w:sz w:val="22"/>
              </w:rPr>
            </w:pPr>
          </w:p>
        </w:tc>
        <w:tc>
          <w:tcPr>
            <w:tcW w:w="1398" w:type="dxa"/>
            <w:tcBorders>
              <w:top w:val="single" w:sz="4" w:space="0" w:color="auto"/>
              <w:left w:val="single" w:sz="4" w:space="0" w:color="auto"/>
              <w:bottom w:val="single" w:sz="4" w:space="0" w:color="auto"/>
              <w:right w:val="single" w:sz="4" w:space="0" w:color="auto"/>
            </w:tcBorders>
          </w:tcPr>
          <w:p w14:paraId="49B14517" w14:textId="77777777" w:rsidR="00840D60" w:rsidRPr="00EF15CB" w:rsidRDefault="00840D60" w:rsidP="005C35BB">
            <w:pPr>
              <w:jc w:val="center"/>
              <w:rPr>
                <w:sz w:val="22"/>
              </w:rPr>
            </w:pPr>
          </w:p>
        </w:tc>
        <w:tc>
          <w:tcPr>
            <w:tcW w:w="1676" w:type="dxa"/>
            <w:tcBorders>
              <w:top w:val="single" w:sz="4" w:space="0" w:color="auto"/>
              <w:left w:val="single" w:sz="4" w:space="0" w:color="auto"/>
              <w:bottom w:val="single" w:sz="4" w:space="0" w:color="auto"/>
              <w:right w:val="single" w:sz="4" w:space="0" w:color="auto"/>
            </w:tcBorders>
          </w:tcPr>
          <w:p w14:paraId="30B45B8C" w14:textId="77777777" w:rsidR="00840D60" w:rsidRPr="00020AB7" w:rsidRDefault="00840D60" w:rsidP="005C35BB">
            <w:pPr>
              <w:rPr>
                <w:sz w:val="22"/>
              </w:rPr>
            </w:pPr>
          </w:p>
        </w:tc>
        <w:tc>
          <w:tcPr>
            <w:tcW w:w="1554" w:type="dxa"/>
            <w:tcBorders>
              <w:top w:val="single" w:sz="4" w:space="0" w:color="auto"/>
              <w:left w:val="single" w:sz="4" w:space="0" w:color="auto"/>
              <w:bottom w:val="single" w:sz="4" w:space="0" w:color="auto"/>
              <w:right w:val="single" w:sz="4" w:space="0" w:color="auto"/>
            </w:tcBorders>
          </w:tcPr>
          <w:p w14:paraId="1228DBAF" w14:textId="77777777" w:rsidR="00840D60" w:rsidRPr="00020AB7" w:rsidRDefault="00840D60" w:rsidP="005C35BB">
            <w:pPr>
              <w:jc w:val="center"/>
              <w:rPr>
                <w:sz w:val="22"/>
              </w:rPr>
            </w:pPr>
          </w:p>
        </w:tc>
      </w:tr>
      <w:tr w:rsidR="00840D60" w:rsidRPr="00020AB7" w14:paraId="1A81D152" w14:textId="77777777" w:rsidTr="00840D60">
        <w:trPr>
          <w:trHeight w:val="281"/>
          <w:jc w:val="center"/>
        </w:trPr>
        <w:tc>
          <w:tcPr>
            <w:tcW w:w="604" w:type="dxa"/>
            <w:tcBorders>
              <w:top w:val="single" w:sz="4" w:space="0" w:color="auto"/>
              <w:left w:val="single" w:sz="4" w:space="0" w:color="auto"/>
              <w:bottom w:val="single" w:sz="4" w:space="0" w:color="auto"/>
              <w:right w:val="single" w:sz="4" w:space="0" w:color="auto"/>
            </w:tcBorders>
          </w:tcPr>
          <w:p w14:paraId="1229391E" w14:textId="77777777" w:rsidR="00840D60" w:rsidRPr="00EF15CB" w:rsidRDefault="00840D60" w:rsidP="005C35BB">
            <w:pPr>
              <w:jc w:val="both"/>
              <w:rPr>
                <w:b/>
                <w:sz w:val="22"/>
              </w:rPr>
            </w:pPr>
            <w:r>
              <w:rPr>
                <w:b/>
                <w:sz w:val="22"/>
              </w:rPr>
              <w:t>9</w:t>
            </w:r>
          </w:p>
        </w:tc>
        <w:tc>
          <w:tcPr>
            <w:tcW w:w="2669" w:type="dxa"/>
            <w:tcBorders>
              <w:top w:val="single" w:sz="4" w:space="0" w:color="auto"/>
              <w:left w:val="single" w:sz="4" w:space="0" w:color="auto"/>
              <w:bottom w:val="single" w:sz="4" w:space="0" w:color="auto"/>
              <w:right w:val="single" w:sz="4" w:space="0" w:color="auto"/>
            </w:tcBorders>
          </w:tcPr>
          <w:p w14:paraId="52810066" w14:textId="77777777" w:rsidR="00840D60" w:rsidRPr="000C31E0" w:rsidRDefault="00840D60" w:rsidP="005C35BB">
            <w:pPr>
              <w:jc w:val="both"/>
              <w:rPr>
                <w:b/>
                <w:sz w:val="22"/>
              </w:rPr>
            </w:pPr>
          </w:p>
        </w:tc>
        <w:tc>
          <w:tcPr>
            <w:tcW w:w="1398" w:type="dxa"/>
            <w:tcBorders>
              <w:top w:val="single" w:sz="4" w:space="0" w:color="auto"/>
              <w:left w:val="single" w:sz="4" w:space="0" w:color="auto"/>
              <w:bottom w:val="single" w:sz="4" w:space="0" w:color="auto"/>
              <w:right w:val="single" w:sz="4" w:space="0" w:color="auto"/>
            </w:tcBorders>
          </w:tcPr>
          <w:p w14:paraId="39F9345A" w14:textId="77777777" w:rsidR="00840D60" w:rsidRPr="00EF15CB" w:rsidRDefault="00840D60" w:rsidP="005C35BB">
            <w:pPr>
              <w:jc w:val="center"/>
              <w:rPr>
                <w:sz w:val="22"/>
              </w:rPr>
            </w:pPr>
          </w:p>
        </w:tc>
        <w:tc>
          <w:tcPr>
            <w:tcW w:w="1676" w:type="dxa"/>
            <w:tcBorders>
              <w:top w:val="single" w:sz="4" w:space="0" w:color="auto"/>
              <w:left w:val="single" w:sz="4" w:space="0" w:color="auto"/>
              <w:bottom w:val="single" w:sz="4" w:space="0" w:color="auto"/>
              <w:right w:val="single" w:sz="4" w:space="0" w:color="auto"/>
            </w:tcBorders>
          </w:tcPr>
          <w:p w14:paraId="285A3EBB" w14:textId="77777777" w:rsidR="00840D60" w:rsidRPr="00020AB7" w:rsidRDefault="00840D60" w:rsidP="005C35BB">
            <w:pPr>
              <w:rPr>
                <w:sz w:val="22"/>
              </w:rPr>
            </w:pPr>
          </w:p>
        </w:tc>
        <w:tc>
          <w:tcPr>
            <w:tcW w:w="1554" w:type="dxa"/>
            <w:tcBorders>
              <w:top w:val="single" w:sz="4" w:space="0" w:color="auto"/>
              <w:left w:val="single" w:sz="4" w:space="0" w:color="auto"/>
              <w:bottom w:val="single" w:sz="4" w:space="0" w:color="auto"/>
              <w:right w:val="single" w:sz="4" w:space="0" w:color="auto"/>
            </w:tcBorders>
          </w:tcPr>
          <w:p w14:paraId="29256433" w14:textId="77777777" w:rsidR="00840D60" w:rsidRPr="00020AB7" w:rsidRDefault="00840D60" w:rsidP="005C35BB">
            <w:pPr>
              <w:jc w:val="center"/>
              <w:rPr>
                <w:sz w:val="22"/>
              </w:rPr>
            </w:pPr>
          </w:p>
        </w:tc>
      </w:tr>
      <w:tr w:rsidR="00840D60" w:rsidRPr="00020AB7" w14:paraId="1D35BA9D" w14:textId="77777777" w:rsidTr="00840D60">
        <w:trPr>
          <w:trHeight w:val="281"/>
          <w:jc w:val="center"/>
        </w:trPr>
        <w:tc>
          <w:tcPr>
            <w:tcW w:w="604" w:type="dxa"/>
            <w:tcBorders>
              <w:top w:val="single" w:sz="4" w:space="0" w:color="auto"/>
              <w:left w:val="single" w:sz="4" w:space="0" w:color="auto"/>
              <w:bottom w:val="single" w:sz="4" w:space="0" w:color="auto"/>
              <w:right w:val="single" w:sz="4" w:space="0" w:color="auto"/>
            </w:tcBorders>
          </w:tcPr>
          <w:p w14:paraId="0147F3A3" w14:textId="77777777" w:rsidR="00840D60" w:rsidRPr="00EF15CB" w:rsidRDefault="00840D60" w:rsidP="005C35BB">
            <w:pPr>
              <w:jc w:val="both"/>
              <w:rPr>
                <w:b/>
                <w:sz w:val="22"/>
              </w:rPr>
            </w:pPr>
            <w:r>
              <w:rPr>
                <w:b/>
                <w:sz w:val="22"/>
              </w:rPr>
              <w:t>10</w:t>
            </w:r>
          </w:p>
        </w:tc>
        <w:tc>
          <w:tcPr>
            <w:tcW w:w="2669" w:type="dxa"/>
            <w:tcBorders>
              <w:top w:val="single" w:sz="4" w:space="0" w:color="auto"/>
              <w:left w:val="single" w:sz="4" w:space="0" w:color="auto"/>
              <w:bottom w:val="single" w:sz="4" w:space="0" w:color="auto"/>
              <w:right w:val="single" w:sz="4" w:space="0" w:color="auto"/>
            </w:tcBorders>
          </w:tcPr>
          <w:p w14:paraId="405A5436" w14:textId="77777777" w:rsidR="00840D60" w:rsidRPr="000C31E0" w:rsidRDefault="00840D60" w:rsidP="005C35BB">
            <w:pPr>
              <w:jc w:val="both"/>
              <w:rPr>
                <w:b/>
                <w:sz w:val="22"/>
              </w:rPr>
            </w:pPr>
          </w:p>
        </w:tc>
        <w:tc>
          <w:tcPr>
            <w:tcW w:w="1398" w:type="dxa"/>
            <w:tcBorders>
              <w:top w:val="single" w:sz="4" w:space="0" w:color="auto"/>
              <w:left w:val="single" w:sz="4" w:space="0" w:color="auto"/>
              <w:bottom w:val="single" w:sz="4" w:space="0" w:color="auto"/>
              <w:right w:val="single" w:sz="4" w:space="0" w:color="auto"/>
            </w:tcBorders>
          </w:tcPr>
          <w:p w14:paraId="645D6499" w14:textId="77777777" w:rsidR="00840D60" w:rsidRPr="00EF15CB" w:rsidRDefault="00840D60" w:rsidP="005C35BB">
            <w:pPr>
              <w:jc w:val="center"/>
              <w:rPr>
                <w:sz w:val="22"/>
              </w:rPr>
            </w:pPr>
          </w:p>
        </w:tc>
        <w:tc>
          <w:tcPr>
            <w:tcW w:w="1676" w:type="dxa"/>
            <w:tcBorders>
              <w:top w:val="single" w:sz="4" w:space="0" w:color="auto"/>
              <w:left w:val="single" w:sz="4" w:space="0" w:color="auto"/>
              <w:bottom w:val="single" w:sz="4" w:space="0" w:color="auto"/>
              <w:right w:val="single" w:sz="4" w:space="0" w:color="auto"/>
            </w:tcBorders>
          </w:tcPr>
          <w:p w14:paraId="6DE923BC" w14:textId="77777777" w:rsidR="00840D60" w:rsidRPr="00020AB7" w:rsidRDefault="00840D60" w:rsidP="005C35BB">
            <w:pPr>
              <w:rPr>
                <w:sz w:val="22"/>
              </w:rPr>
            </w:pPr>
          </w:p>
        </w:tc>
        <w:tc>
          <w:tcPr>
            <w:tcW w:w="1554" w:type="dxa"/>
            <w:tcBorders>
              <w:top w:val="single" w:sz="4" w:space="0" w:color="auto"/>
              <w:left w:val="single" w:sz="4" w:space="0" w:color="auto"/>
              <w:bottom w:val="single" w:sz="4" w:space="0" w:color="auto"/>
              <w:right w:val="single" w:sz="4" w:space="0" w:color="auto"/>
            </w:tcBorders>
          </w:tcPr>
          <w:p w14:paraId="240CE18E" w14:textId="77777777" w:rsidR="00840D60" w:rsidRPr="00020AB7" w:rsidRDefault="00840D60" w:rsidP="005C35BB">
            <w:pPr>
              <w:jc w:val="center"/>
              <w:rPr>
                <w:sz w:val="22"/>
              </w:rPr>
            </w:pPr>
          </w:p>
        </w:tc>
      </w:tr>
      <w:tr w:rsidR="00840D60" w:rsidRPr="00020AB7" w14:paraId="64B0870F" w14:textId="77777777" w:rsidTr="00840D60">
        <w:trPr>
          <w:trHeight w:val="281"/>
          <w:jc w:val="center"/>
        </w:trPr>
        <w:tc>
          <w:tcPr>
            <w:tcW w:w="604" w:type="dxa"/>
            <w:tcBorders>
              <w:top w:val="single" w:sz="4" w:space="0" w:color="auto"/>
              <w:left w:val="single" w:sz="4" w:space="0" w:color="auto"/>
              <w:bottom w:val="single" w:sz="4" w:space="0" w:color="auto"/>
              <w:right w:val="single" w:sz="4" w:space="0" w:color="auto"/>
            </w:tcBorders>
          </w:tcPr>
          <w:p w14:paraId="3144CB17" w14:textId="77777777" w:rsidR="00840D60" w:rsidRPr="00EF15CB" w:rsidRDefault="00840D60" w:rsidP="005C35BB">
            <w:pPr>
              <w:jc w:val="both"/>
              <w:rPr>
                <w:b/>
                <w:sz w:val="22"/>
              </w:rPr>
            </w:pPr>
          </w:p>
        </w:tc>
        <w:tc>
          <w:tcPr>
            <w:tcW w:w="2669" w:type="dxa"/>
            <w:tcBorders>
              <w:top w:val="single" w:sz="4" w:space="0" w:color="auto"/>
              <w:left w:val="single" w:sz="4" w:space="0" w:color="auto"/>
              <w:bottom w:val="single" w:sz="4" w:space="0" w:color="auto"/>
              <w:right w:val="single" w:sz="4" w:space="0" w:color="auto"/>
            </w:tcBorders>
          </w:tcPr>
          <w:p w14:paraId="372FF1B8" w14:textId="77777777" w:rsidR="00840D60" w:rsidRPr="000C31E0" w:rsidRDefault="00840D60" w:rsidP="005C35BB">
            <w:pPr>
              <w:jc w:val="both"/>
              <w:rPr>
                <w:b/>
                <w:sz w:val="22"/>
              </w:rPr>
            </w:pPr>
            <w:r w:rsidRPr="000C31E0">
              <w:rPr>
                <w:b/>
                <w:sz w:val="22"/>
              </w:rPr>
              <w:t>ЖАМИ</w:t>
            </w:r>
          </w:p>
        </w:tc>
        <w:tc>
          <w:tcPr>
            <w:tcW w:w="1398" w:type="dxa"/>
            <w:tcBorders>
              <w:top w:val="single" w:sz="4" w:space="0" w:color="auto"/>
              <w:left w:val="single" w:sz="4" w:space="0" w:color="auto"/>
              <w:bottom w:val="single" w:sz="4" w:space="0" w:color="auto"/>
              <w:right w:val="single" w:sz="4" w:space="0" w:color="auto"/>
            </w:tcBorders>
          </w:tcPr>
          <w:p w14:paraId="4558FACF" w14:textId="77777777" w:rsidR="00840D60" w:rsidRPr="00EF15CB" w:rsidRDefault="00840D60" w:rsidP="005C35BB">
            <w:pPr>
              <w:jc w:val="center"/>
              <w:rPr>
                <w:sz w:val="22"/>
              </w:rPr>
            </w:pPr>
          </w:p>
        </w:tc>
        <w:tc>
          <w:tcPr>
            <w:tcW w:w="1676" w:type="dxa"/>
            <w:tcBorders>
              <w:top w:val="single" w:sz="4" w:space="0" w:color="auto"/>
              <w:left w:val="single" w:sz="4" w:space="0" w:color="auto"/>
              <w:bottom w:val="single" w:sz="4" w:space="0" w:color="auto"/>
              <w:right w:val="single" w:sz="4" w:space="0" w:color="auto"/>
            </w:tcBorders>
          </w:tcPr>
          <w:p w14:paraId="019A9E4F" w14:textId="77777777" w:rsidR="00840D60" w:rsidRPr="00020AB7" w:rsidRDefault="00840D60" w:rsidP="005C35BB">
            <w:pPr>
              <w:rPr>
                <w:sz w:val="22"/>
              </w:rPr>
            </w:pPr>
          </w:p>
        </w:tc>
        <w:tc>
          <w:tcPr>
            <w:tcW w:w="1554" w:type="dxa"/>
            <w:tcBorders>
              <w:top w:val="single" w:sz="4" w:space="0" w:color="auto"/>
              <w:left w:val="single" w:sz="4" w:space="0" w:color="auto"/>
              <w:bottom w:val="single" w:sz="4" w:space="0" w:color="auto"/>
              <w:right w:val="single" w:sz="4" w:space="0" w:color="auto"/>
            </w:tcBorders>
          </w:tcPr>
          <w:p w14:paraId="23B7FEA3" w14:textId="77777777" w:rsidR="00840D60" w:rsidRPr="00020AB7" w:rsidRDefault="00840D60" w:rsidP="005C35BB">
            <w:pPr>
              <w:jc w:val="center"/>
              <w:rPr>
                <w:sz w:val="22"/>
              </w:rPr>
            </w:pPr>
          </w:p>
        </w:tc>
      </w:tr>
    </w:tbl>
    <w:p w14:paraId="633A399A" w14:textId="77777777" w:rsidR="00B94999" w:rsidRPr="00EF15CB" w:rsidRDefault="00B94999" w:rsidP="00840D60">
      <w:pPr>
        <w:rPr>
          <w:b/>
          <w:sz w:val="22"/>
        </w:rPr>
      </w:pPr>
    </w:p>
    <w:p w14:paraId="4BC0C7B9" w14:textId="77777777" w:rsidR="00030669" w:rsidRPr="00EF15CB" w:rsidRDefault="00080318" w:rsidP="000F3807">
      <w:pPr>
        <w:jc w:val="both"/>
        <w:rPr>
          <w:sz w:val="22"/>
        </w:rPr>
      </w:pPr>
      <w:r w:rsidRPr="00EF15CB">
        <w:rPr>
          <w:sz w:val="22"/>
        </w:rPr>
        <w:t xml:space="preserve"> </w:t>
      </w:r>
      <w:r w:rsidR="00147B88" w:rsidRPr="00EF15CB">
        <w:rPr>
          <w:sz w:val="22"/>
        </w:rPr>
        <w:t xml:space="preserve">1.4. </w:t>
      </w:r>
      <w:r w:rsidR="009E6AD2" w:rsidRPr="00EF15CB">
        <w:rPr>
          <w:sz w:val="22"/>
        </w:rPr>
        <w:t>Товарнинг умумий бахоси</w:t>
      </w:r>
      <w:r w:rsidR="0047197E" w:rsidRPr="00EF15CB">
        <w:rPr>
          <w:sz w:val="22"/>
        </w:rPr>
        <w:t xml:space="preserve"> </w:t>
      </w:r>
      <w:r w:rsidR="00840D60">
        <w:rPr>
          <w:sz w:val="22"/>
        </w:rPr>
        <w:t>_______________________________________________</w:t>
      </w:r>
      <w:r w:rsidR="002F4C6C">
        <w:rPr>
          <w:sz w:val="22"/>
          <w:lang w:val="uz-Cyrl-UZ"/>
        </w:rPr>
        <w:t xml:space="preserve"> </w:t>
      </w:r>
      <w:r w:rsidR="00147B88" w:rsidRPr="00EF15CB">
        <w:rPr>
          <w:sz w:val="22"/>
        </w:rPr>
        <w:t xml:space="preserve"> с</w:t>
      </w:r>
      <w:r w:rsidR="002F4C6C">
        <w:rPr>
          <w:sz w:val="22"/>
          <w:lang w:val="uz-Cyrl-UZ"/>
        </w:rPr>
        <w:t>ў</w:t>
      </w:r>
      <w:r w:rsidR="00147B88" w:rsidRPr="00EF15CB">
        <w:rPr>
          <w:sz w:val="22"/>
        </w:rPr>
        <w:t>мни ташкил этади.</w:t>
      </w:r>
    </w:p>
    <w:p w14:paraId="3DBAEAEF" w14:textId="77777777" w:rsidR="00030669" w:rsidRPr="00EF15CB" w:rsidRDefault="00030669" w:rsidP="000F3807">
      <w:pPr>
        <w:jc w:val="both"/>
        <w:rPr>
          <w:sz w:val="22"/>
        </w:rPr>
      </w:pPr>
    </w:p>
    <w:p w14:paraId="46D3ADC9" w14:textId="77777777" w:rsidR="000F3807" w:rsidRPr="00C85510" w:rsidRDefault="00C0725A" w:rsidP="00C0725A">
      <w:pPr>
        <w:jc w:val="center"/>
        <w:rPr>
          <w:b/>
          <w:sz w:val="22"/>
        </w:rPr>
      </w:pPr>
      <w:r w:rsidRPr="00C85510">
        <w:rPr>
          <w:b/>
          <w:sz w:val="22"/>
        </w:rPr>
        <w:t xml:space="preserve">2. </w:t>
      </w:r>
      <w:r w:rsidR="000F3807" w:rsidRPr="00C85510">
        <w:rPr>
          <w:b/>
          <w:sz w:val="22"/>
        </w:rPr>
        <w:t>ТУЛОВ ШАРТЛАРИ.</w:t>
      </w:r>
    </w:p>
    <w:p w14:paraId="41BEE57D" w14:textId="77777777" w:rsidR="000F3807" w:rsidRPr="00C85510" w:rsidRDefault="007A7AFE" w:rsidP="000F3807">
      <w:pPr>
        <w:jc w:val="center"/>
        <w:rPr>
          <w:b/>
          <w:sz w:val="22"/>
        </w:rPr>
      </w:pPr>
      <w:r w:rsidRPr="00C85510">
        <w:rPr>
          <w:b/>
          <w:sz w:val="22"/>
        </w:rPr>
        <w:t xml:space="preserve"> </w:t>
      </w:r>
    </w:p>
    <w:p w14:paraId="5376D4B6" w14:textId="77777777" w:rsidR="000F3807" w:rsidRPr="002F4C6C" w:rsidRDefault="00080318" w:rsidP="000F3807">
      <w:pPr>
        <w:jc w:val="both"/>
        <w:rPr>
          <w:sz w:val="22"/>
          <w:lang w:val="uz-Cyrl-UZ"/>
        </w:rPr>
      </w:pPr>
      <w:r w:rsidRPr="00C85510">
        <w:rPr>
          <w:sz w:val="22"/>
        </w:rPr>
        <w:t>2</w:t>
      </w:r>
      <w:r w:rsidR="00AF2532" w:rsidRPr="00C85510">
        <w:rPr>
          <w:sz w:val="22"/>
        </w:rPr>
        <w:t xml:space="preserve">.1. Ушбу шартнома буйича тулов куйидаги тартибда амалга оширилади: </w:t>
      </w:r>
      <w:r w:rsidR="002C1685" w:rsidRPr="00C85510">
        <w:rPr>
          <w:sz w:val="22"/>
        </w:rPr>
        <w:t xml:space="preserve">Шартнома икки томон уртасида имзоланганидан сунг </w:t>
      </w:r>
      <w:r w:rsidR="00683453" w:rsidRPr="00C85510">
        <w:rPr>
          <w:sz w:val="22"/>
        </w:rPr>
        <w:t>С</w:t>
      </w:r>
      <w:r w:rsidR="008868A3" w:rsidRPr="00C85510">
        <w:rPr>
          <w:sz w:val="22"/>
        </w:rPr>
        <w:t xml:space="preserve">отувчига </w:t>
      </w:r>
      <w:r w:rsidR="002C1685" w:rsidRPr="00C85510">
        <w:rPr>
          <w:sz w:val="22"/>
        </w:rPr>
        <w:t>о</w:t>
      </w:r>
      <w:r w:rsidR="00AF2532" w:rsidRPr="00C85510">
        <w:rPr>
          <w:sz w:val="22"/>
        </w:rPr>
        <w:t>лдиндан</w:t>
      </w:r>
      <w:r w:rsidR="00C85510">
        <w:rPr>
          <w:sz w:val="22"/>
        </w:rPr>
        <w:t xml:space="preserve"> </w:t>
      </w:r>
      <w:r w:rsidR="000238BF">
        <w:rPr>
          <w:sz w:val="22"/>
          <w:lang w:val="uz-Cyrl-UZ"/>
        </w:rPr>
        <w:t>100</w:t>
      </w:r>
      <w:r w:rsidR="007774BF" w:rsidRPr="00C85510">
        <w:rPr>
          <w:sz w:val="22"/>
        </w:rPr>
        <w:t xml:space="preserve"> % микдорида</w:t>
      </w:r>
      <w:r w:rsidR="00CE523A">
        <w:rPr>
          <w:sz w:val="22"/>
        </w:rPr>
        <w:t xml:space="preserve"> пул </w:t>
      </w:r>
      <w:r w:rsidR="002F4C6C">
        <w:rPr>
          <w:sz w:val="22"/>
          <w:lang w:val="uz-Cyrl-UZ"/>
        </w:rPr>
        <w:t xml:space="preserve"> тўлайди.</w:t>
      </w:r>
    </w:p>
    <w:p w14:paraId="10CB1DF7" w14:textId="77777777" w:rsidR="00AF2532" w:rsidRPr="00C85510" w:rsidRDefault="00080318">
      <w:pPr>
        <w:rPr>
          <w:sz w:val="22"/>
        </w:rPr>
      </w:pPr>
      <w:r w:rsidRPr="00C85510">
        <w:rPr>
          <w:sz w:val="22"/>
        </w:rPr>
        <w:t>2</w:t>
      </w:r>
      <w:r w:rsidR="00AF2532" w:rsidRPr="00C85510">
        <w:rPr>
          <w:sz w:val="22"/>
        </w:rPr>
        <w:t>.2. Т</w:t>
      </w:r>
      <w:r w:rsidR="00C925E6">
        <w:rPr>
          <w:sz w:val="22"/>
          <w:lang w:val="uz-Cyrl-UZ"/>
        </w:rPr>
        <w:t>ў</w:t>
      </w:r>
      <w:r w:rsidR="00AF2532" w:rsidRPr="00C85510">
        <w:rPr>
          <w:sz w:val="22"/>
        </w:rPr>
        <w:t xml:space="preserve">лов шакли: </w:t>
      </w:r>
      <w:r w:rsidRPr="00C85510">
        <w:rPr>
          <w:sz w:val="22"/>
        </w:rPr>
        <w:t>Пул утказиш йули билан</w:t>
      </w:r>
      <w:r w:rsidR="00AF2532" w:rsidRPr="00C85510">
        <w:rPr>
          <w:sz w:val="22"/>
        </w:rPr>
        <w:t xml:space="preserve"> амалга оширилади.</w:t>
      </w:r>
    </w:p>
    <w:p w14:paraId="5B494A05" w14:textId="77777777" w:rsidR="00947C56" w:rsidRPr="00C85510" w:rsidRDefault="00947C56">
      <w:pPr>
        <w:rPr>
          <w:sz w:val="22"/>
        </w:rPr>
      </w:pPr>
    </w:p>
    <w:p w14:paraId="25A991FC" w14:textId="77777777" w:rsidR="000F3807" w:rsidRPr="00C85510" w:rsidRDefault="00C0725A" w:rsidP="00C0725A">
      <w:pPr>
        <w:jc w:val="center"/>
        <w:rPr>
          <w:b/>
          <w:sz w:val="22"/>
        </w:rPr>
      </w:pPr>
      <w:r w:rsidRPr="00C85510">
        <w:rPr>
          <w:b/>
          <w:sz w:val="22"/>
        </w:rPr>
        <w:t xml:space="preserve">3. </w:t>
      </w:r>
      <w:r w:rsidR="00AF2532" w:rsidRPr="00C85510">
        <w:rPr>
          <w:b/>
          <w:sz w:val="22"/>
        </w:rPr>
        <w:t>ТАРАФЛАРНИНГ МАЖБУРИЯТЛАРИ.</w:t>
      </w:r>
    </w:p>
    <w:p w14:paraId="75524729" w14:textId="77777777" w:rsidR="009965FD" w:rsidRPr="00C85510" w:rsidRDefault="009965FD" w:rsidP="009965FD">
      <w:pPr>
        <w:jc w:val="center"/>
        <w:rPr>
          <w:b/>
          <w:sz w:val="22"/>
        </w:rPr>
      </w:pPr>
    </w:p>
    <w:p w14:paraId="7080EF32" w14:textId="77777777" w:rsidR="00C0725A" w:rsidRPr="00C85510" w:rsidRDefault="00C0725A" w:rsidP="00C0725A">
      <w:pPr>
        <w:numPr>
          <w:ilvl w:val="1"/>
          <w:numId w:val="6"/>
        </w:numPr>
        <w:jc w:val="both"/>
        <w:rPr>
          <w:sz w:val="22"/>
        </w:rPr>
      </w:pPr>
      <w:r w:rsidRPr="00C85510">
        <w:rPr>
          <w:sz w:val="22"/>
        </w:rPr>
        <w:t xml:space="preserve"> </w:t>
      </w:r>
      <w:r w:rsidR="00080318" w:rsidRPr="00C85510">
        <w:rPr>
          <w:sz w:val="22"/>
        </w:rPr>
        <w:t xml:space="preserve"> </w:t>
      </w:r>
      <w:r w:rsidR="0074694F" w:rsidRPr="00C85510">
        <w:rPr>
          <w:sz w:val="22"/>
        </w:rPr>
        <w:t>Сотувчининг мажбуриятлари:</w:t>
      </w:r>
    </w:p>
    <w:p w14:paraId="1D654262" w14:textId="77777777" w:rsidR="00080318" w:rsidRPr="00C85510" w:rsidRDefault="00C0725A" w:rsidP="00C0725A">
      <w:pPr>
        <w:numPr>
          <w:ilvl w:val="1"/>
          <w:numId w:val="6"/>
        </w:numPr>
        <w:jc w:val="both"/>
        <w:rPr>
          <w:sz w:val="22"/>
        </w:rPr>
      </w:pPr>
      <w:r w:rsidRPr="00C85510">
        <w:rPr>
          <w:sz w:val="22"/>
        </w:rPr>
        <w:t xml:space="preserve"> </w:t>
      </w:r>
      <w:r w:rsidR="00080318" w:rsidRPr="00C85510">
        <w:rPr>
          <w:sz w:val="22"/>
        </w:rPr>
        <w:t>Шартноманинг 2.1 банди Сотиб олувчи томонидан баж</w:t>
      </w:r>
      <w:r w:rsidR="00C546CC" w:rsidRPr="00C85510">
        <w:rPr>
          <w:sz w:val="22"/>
        </w:rPr>
        <w:t xml:space="preserve">арилган санадан бошлаб товарни </w:t>
      </w:r>
      <w:r w:rsidR="00931017">
        <w:rPr>
          <w:sz w:val="22"/>
        </w:rPr>
        <w:t>2</w:t>
      </w:r>
      <w:r w:rsidR="00080318" w:rsidRPr="00C85510">
        <w:rPr>
          <w:sz w:val="22"/>
        </w:rPr>
        <w:t>0 банк ку</w:t>
      </w:r>
      <w:r w:rsidR="00C546CC" w:rsidRPr="00C85510">
        <w:rPr>
          <w:sz w:val="22"/>
        </w:rPr>
        <w:t>н ичида Сотиб олувчига топшири</w:t>
      </w:r>
      <w:r w:rsidR="00080318" w:rsidRPr="00C85510">
        <w:rPr>
          <w:sz w:val="22"/>
        </w:rPr>
        <w:t>ши шарт.</w:t>
      </w:r>
    </w:p>
    <w:p w14:paraId="50B06EC2" w14:textId="77777777" w:rsidR="00080318" w:rsidRPr="00C85510" w:rsidRDefault="00C0725A" w:rsidP="00C0725A">
      <w:pPr>
        <w:numPr>
          <w:ilvl w:val="1"/>
          <w:numId w:val="6"/>
        </w:numPr>
        <w:jc w:val="both"/>
        <w:rPr>
          <w:sz w:val="22"/>
        </w:rPr>
      </w:pPr>
      <w:r w:rsidRPr="00C85510">
        <w:rPr>
          <w:sz w:val="22"/>
        </w:rPr>
        <w:t xml:space="preserve"> </w:t>
      </w:r>
      <w:r w:rsidR="00080318" w:rsidRPr="00C85510">
        <w:rPr>
          <w:sz w:val="22"/>
        </w:rPr>
        <w:t>Товарни ва унга оид хужжатларни</w:t>
      </w:r>
      <w:r w:rsidR="00C925E6">
        <w:rPr>
          <w:sz w:val="22"/>
          <w:lang w:val="uz-Cyrl-UZ"/>
        </w:rPr>
        <w:t xml:space="preserve"> ( пасспорт,қиёсловдан ўтганлиги тўғрисида сертификат) </w:t>
      </w:r>
      <w:r w:rsidR="00080318" w:rsidRPr="00C85510">
        <w:rPr>
          <w:sz w:val="22"/>
        </w:rPr>
        <w:t xml:space="preserve"> ушбу шартнома шартлари асосида Сотиб олувчига топшириш.</w:t>
      </w:r>
    </w:p>
    <w:p w14:paraId="1B95FB6B" w14:textId="77777777" w:rsidR="00080318" w:rsidRPr="00C85510" w:rsidRDefault="00080318" w:rsidP="00080318">
      <w:pPr>
        <w:numPr>
          <w:ilvl w:val="1"/>
          <w:numId w:val="6"/>
        </w:numPr>
        <w:jc w:val="both"/>
        <w:rPr>
          <w:sz w:val="22"/>
        </w:rPr>
      </w:pPr>
      <w:r w:rsidRPr="00C85510">
        <w:rPr>
          <w:sz w:val="22"/>
        </w:rPr>
        <w:t xml:space="preserve"> </w:t>
      </w:r>
      <w:r w:rsidR="004F2E19" w:rsidRPr="00C85510">
        <w:rPr>
          <w:sz w:val="22"/>
        </w:rPr>
        <w:t>Товарни шартнома шартларига жавоб берадиган микдорда ва сифатда, ташиш жараёнида унинг бузилиши, синиши ёки йук булиши мумкинлигини истисно киладиган даражадаги идишларда ва жойлаштирилган холда топшириш.</w:t>
      </w:r>
    </w:p>
    <w:p w14:paraId="63DB03C6" w14:textId="77777777" w:rsidR="004F2E19" w:rsidRPr="00C85510" w:rsidRDefault="004F2E19" w:rsidP="00080318">
      <w:pPr>
        <w:numPr>
          <w:ilvl w:val="1"/>
          <w:numId w:val="6"/>
        </w:numPr>
        <w:jc w:val="both"/>
        <w:rPr>
          <w:sz w:val="22"/>
        </w:rPr>
      </w:pPr>
      <w:r w:rsidRPr="00C85510">
        <w:rPr>
          <w:sz w:val="22"/>
        </w:rPr>
        <w:t xml:space="preserve"> Сотиб олувчининг мажбуриятлари:</w:t>
      </w:r>
    </w:p>
    <w:p w14:paraId="642C9CD7" w14:textId="77777777" w:rsidR="004F2E19" w:rsidRPr="00C85510" w:rsidRDefault="004F2E19" w:rsidP="00080318">
      <w:pPr>
        <w:numPr>
          <w:ilvl w:val="1"/>
          <w:numId w:val="6"/>
        </w:numPr>
        <w:jc w:val="both"/>
        <w:rPr>
          <w:sz w:val="22"/>
        </w:rPr>
      </w:pPr>
      <w:r w:rsidRPr="00C85510">
        <w:rPr>
          <w:sz w:val="22"/>
        </w:rPr>
        <w:t xml:space="preserve"> Товарни 5 кунлик муддатда куздан кечириш. Товарнинг мазкур шартнома талабларига мос келмаслиги аникланган такдирда, Сотиб олувчи шу муддатда Сотувчига аникланган номувофикликлар хакида маълумотларни акс эттирувчи хабарнома (рекламация) юборади.</w:t>
      </w:r>
    </w:p>
    <w:p w14:paraId="1E89E31C" w14:textId="77777777" w:rsidR="004F2E19" w:rsidRDefault="007C05E0" w:rsidP="00080318">
      <w:pPr>
        <w:numPr>
          <w:ilvl w:val="1"/>
          <w:numId w:val="6"/>
        </w:numPr>
        <w:jc w:val="both"/>
        <w:rPr>
          <w:sz w:val="22"/>
        </w:rPr>
      </w:pPr>
      <w:r w:rsidRPr="00C85510">
        <w:rPr>
          <w:sz w:val="22"/>
        </w:rPr>
        <w:t>Сотувчи с</w:t>
      </w:r>
      <w:r w:rsidR="004F2E19" w:rsidRPr="00C85510">
        <w:rPr>
          <w:sz w:val="22"/>
        </w:rPr>
        <w:t>ифати лозим даражада булмаган товарлар юборилганлиги хакида хабарномани олган пайтдан бошлаб 20 кун ичида сифати лозим даражада булмаган товарни сифатлисига алмаштириш.</w:t>
      </w:r>
    </w:p>
    <w:p w14:paraId="2ADA7E71" w14:textId="77777777" w:rsidR="00226264" w:rsidRPr="00C85510" w:rsidRDefault="00226264" w:rsidP="00226264">
      <w:pPr>
        <w:ind w:left="360"/>
        <w:jc w:val="both"/>
        <w:rPr>
          <w:sz w:val="22"/>
        </w:rPr>
      </w:pPr>
    </w:p>
    <w:p w14:paraId="1B3183A7" w14:textId="77777777" w:rsidR="00226264" w:rsidRDefault="00226264" w:rsidP="00FC5250">
      <w:pPr>
        <w:jc w:val="both"/>
        <w:rPr>
          <w:sz w:val="22"/>
        </w:rPr>
      </w:pPr>
    </w:p>
    <w:p w14:paraId="559465E6" w14:textId="77777777" w:rsidR="00226264" w:rsidRPr="00C85510" w:rsidRDefault="00226264" w:rsidP="00FC5250">
      <w:pPr>
        <w:jc w:val="both"/>
        <w:rPr>
          <w:sz w:val="22"/>
        </w:rPr>
      </w:pPr>
    </w:p>
    <w:p w14:paraId="3916064A" w14:textId="77777777" w:rsidR="00FC5250" w:rsidRPr="00C85510" w:rsidRDefault="00FC5250" w:rsidP="00FC5250">
      <w:pPr>
        <w:numPr>
          <w:ilvl w:val="0"/>
          <w:numId w:val="6"/>
        </w:numPr>
        <w:jc w:val="center"/>
        <w:rPr>
          <w:b/>
          <w:sz w:val="22"/>
        </w:rPr>
      </w:pPr>
      <w:r w:rsidRPr="00C85510">
        <w:rPr>
          <w:b/>
          <w:sz w:val="22"/>
        </w:rPr>
        <w:lastRenderedPageBreak/>
        <w:t>ТАРАФЛАРНИНГ ЖАВОБГАРЛИГИ.</w:t>
      </w:r>
    </w:p>
    <w:p w14:paraId="1CFC27A4" w14:textId="77777777" w:rsidR="007C05E0" w:rsidRPr="00C85510" w:rsidRDefault="007C05E0" w:rsidP="007C05E0">
      <w:pPr>
        <w:jc w:val="both"/>
        <w:rPr>
          <w:b/>
          <w:sz w:val="22"/>
        </w:rPr>
      </w:pPr>
    </w:p>
    <w:p w14:paraId="1089817E" w14:textId="77777777" w:rsidR="007C05E0" w:rsidRPr="00C85510" w:rsidRDefault="007C05E0" w:rsidP="007C05E0">
      <w:pPr>
        <w:autoSpaceDE w:val="0"/>
        <w:autoSpaceDN w:val="0"/>
        <w:adjustRightInd w:val="0"/>
        <w:ind w:firstLine="57"/>
        <w:jc w:val="both"/>
        <w:rPr>
          <w:sz w:val="22"/>
        </w:rPr>
      </w:pPr>
      <w:r w:rsidRPr="00C85510">
        <w:rPr>
          <w:sz w:val="22"/>
        </w:rPr>
        <w:t>4.1. Товарларни етказиб бериш муддатлари кечиктириб юборилган, тулик етказиб берилмаган холларда, товар етказиб берувчи сотиб олувчига кечиктирилган хар бир кун учун мажбурият бажарилмаган кисмининг 0,5 фоизи микдорида пеня тулайди, бирок бунда пенянинг умумий суммаси етказиб берилмаган товарлар бахосининг 50 фоиздан ошиб кетмаслиги лозим. Пеняни тулаш шартнома мажбуриятларини бузган тарафни товарларни етказиб бериш муддатларини кечиктириб юбориш, тулик етказиб бермаслик окибатида етказилган зарарни коплашдан озод этмайди.</w:t>
      </w:r>
    </w:p>
    <w:p w14:paraId="06397A1F" w14:textId="77777777" w:rsidR="007C05E0" w:rsidRPr="00C85510" w:rsidRDefault="007C05E0" w:rsidP="007C05E0">
      <w:pPr>
        <w:autoSpaceDE w:val="0"/>
        <w:autoSpaceDN w:val="0"/>
        <w:adjustRightInd w:val="0"/>
        <w:jc w:val="both"/>
        <w:rPr>
          <w:sz w:val="22"/>
        </w:rPr>
      </w:pPr>
      <w:r w:rsidRPr="00C85510">
        <w:rPr>
          <w:sz w:val="22"/>
        </w:rPr>
        <w:t>4.2. Агар етказиб берилган товарлар сифати, ассортименти ва нави бўйича стандартлар, техник шартлар, намуналарга (эталонларга) конун хужжатларида ёки хужалик шартномасида белгиланган бошка мажбурий шартларга мос келмаса, сотиб олувчи товарларни кабул килиш хамда уларнинг хакини тулашни рад этиб, етказиб берувчидан сифати, ассортименти ва нави лозим даражада булмаган товарлар кийматининг 20 фоизи микдорида жарима ундириб олишга, агар товарлар хаки тулаб куйилган булса, туланган суммани белгиланган тартибда кайтаришни талаб килишга хаклидир. Сифати, ассортименти ва нави лозим даражада булмаган товарлар етказиб берганлик учун жарима етказиб берувчидан акцептсиз тартибда ундириб олинади.</w:t>
      </w:r>
    </w:p>
    <w:p w14:paraId="660EA557" w14:textId="77777777" w:rsidR="009006FA" w:rsidRPr="00C85510" w:rsidRDefault="009006FA" w:rsidP="009006FA">
      <w:pPr>
        <w:autoSpaceDE w:val="0"/>
        <w:autoSpaceDN w:val="0"/>
        <w:adjustRightInd w:val="0"/>
        <w:jc w:val="both"/>
        <w:rPr>
          <w:sz w:val="22"/>
        </w:rPr>
      </w:pPr>
      <w:r w:rsidRPr="00C85510">
        <w:rPr>
          <w:sz w:val="22"/>
        </w:rPr>
        <w:t>4.3. Етказиб берилган товарлар хакини уз вактида туламаганлик учун сотиб олувчи етказиб берувчига утказиб юборилган хар бир кун учун кечиктирилган тулов суммасининг 0,</w:t>
      </w:r>
      <w:r w:rsidR="0014617C">
        <w:rPr>
          <w:sz w:val="22"/>
        </w:rPr>
        <w:t>0</w:t>
      </w:r>
      <w:r w:rsidRPr="00C85510">
        <w:rPr>
          <w:sz w:val="22"/>
        </w:rPr>
        <w:t>1 фоизи микдорида, аммо кечиктирилган тулов суммасинин</w:t>
      </w:r>
      <w:r w:rsidR="00EB70E8" w:rsidRPr="00C85510">
        <w:rPr>
          <w:sz w:val="22"/>
        </w:rPr>
        <w:t>г 5</w:t>
      </w:r>
      <w:r w:rsidRPr="00C85510">
        <w:rPr>
          <w:sz w:val="22"/>
        </w:rPr>
        <w:t>0 фоизидан ортик булмаган микдорида пеня тулайди.</w:t>
      </w:r>
    </w:p>
    <w:p w14:paraId="5AE9EFA4" w14:textId="77777777" w:rsidR="00FC5250" w:rsidRPr="00C85510" w:rsidRDefault="009006FA" w:rsidP="007C05E0">
      <w:pPr>
        <w:jc w:val="both"/>
        <w:rPr>
          <w:sz w:val="22"/>
          <w:szCs w:val="22"/>
        </w:rPr>
      </w:pPr>
      <w:r w:rsidRPr="00C85510">
        <w:rPr>
          <w:sz w:val="22"/>
        </w:rPr>
        <w:t>4.4</w:t>
      </w:r>
      <w:r w:rsidR="007C05E0" w:rsidRPr="00C85510">
        <w:rPr>
          <w:sz w:val="22"/>
        </w:rPr>
        <w:t xml:space="preserve">. </w:t>
      </w:r>
      <w:r w:rsidR="009A119F" w:rsidRPr="00C85510">
        <w:rPr>
          <w:sz w:val="22"/>
        </w:rPr>
        <w:t>Тарафларнинг</w:t>
      </w:r>
      <w:r w:rsidR="005C0BD4" w:rsidRPr="00C85510">
        <w:rPr>
          <w:sz w:val="22"/>
        </w:rPr>
        <w:t xml:space="preserve"> жавобгарлик холатлари</w:t>
      </w:r>
      <w:r w:rsidR="009A119F" w:rsidRPr="00C85510">
        <w:rPr>
          <w:sz w:val="22"/>
        </w:rPr>
        <w:t xml:space="preserve"> </w:t>
      </w:r>
      <w:r w:rsidR="009A119F" w:rsidRPr="00C85510">
        <w:rPr>
          <w:sz w:val="22"/>
          <w:szCs w:val="22"/>
        </w:rPr>
        <w:t>Узбекистон Республикасининг «Х</w:t>
      </w:r>
      <w:r w:rsidR="00C925E6">
        <w:rPr>
          <w:sz w:val="22"/>
          <w:szCs w:val="22"/>
          <w:lang w:val="uz-Cyrl-UZ"/>
        </w:rPr>
        <w:t>ўж</w:t>
      </w:r>
      <w:r w:rsidR="009A119F" w:rsidRPr="00C85510">
        <w:rPr>
          <w:sz w:val="22"/>
          <w:szCs w:val="22"/>
        </w:rPr>
        <w:t>алик юритувчи субъектлар фаолиятининг шартномавий-хукукий базаси тугрисидаги» Конуни буйича амалга оширилади.</w:t>
      </w:r>
    </w:p>
    <w:p w14:paraId="5B9B5C24" w14:textId="77777777" w:rsidR="00947C56" w:rsidRPr="00C85510" w:rsidRDefault="00947C56" w:rsidP="009A119F">
      <w:pPr>
        <w:jc w:val="both"/>
        <w:rPr>
          <w:sz w:val="22"/>
          <w:szCs w:val="22"/>
        </w:rPr>
      </w:pPr>
    </w:p>
    <w:p w14:paraId="722AAAB1" w14:textId="77777777" w:rsidR="009A119F" w:rsidRPr="00C85510" w:rsidRDefault="009A119F" w:rsidP="009A119F">
      <w:pPr>
        <w:numPr>
          <w:ilvl w:val="0"/>
          <w:numId w:val="6"/>
        </w:numPr>
        <w:jc w:val="center"/>
        <w:rPr>
          <w:b/>
          <w:sz w:val="22"/>
          <w:szCs w:val="22"/>
        </w:rPr>
      </w:pPr>
      <w:r w:rsidRPr="00C85510">
        <w:rPr>
          <w:b/>
          <w:sz w:val="22"/>
          <w:szCs w:val="22"/>
        </w:rPr>
        <w:t>ШАРТНОМАНИ УЗГАРТИРИШ ВА БЕКОР КИЛИШ ТАРТИБИ.</w:t>
      </w:r>
    </w:p>
    <w:p w14:paraId="69E32B6E" w14:textId="77777777" w:rsidR="00E74FD3" w:rsidRPr="00C85510" w:rsidRDefault="00E74FD3" w:rsidP="00E74FD3">
      <w:pPr>
        <w:rPr>
          <w:b/>
          <w:sz w:val="22"/>
          <w:szCs w:val="22"/>
        </w:rPr>
      </w:pPr>
    </w:p>
    <w:p w14:paraId="4B0600CA" w14:textId="77777777" w:rsidR="003651D3" w:rsidRPr="00C85510" w:rsidRDefault="00A31EB5" w:rsidP="003651D3">
      <w:pPr>
        <w:pStyle w:val="a4"/>
        <w:jc w:val="both"/>
        <w:rPr>
          <w:rFonts w:ascii="Times New Roman" w:hAnsi="Times New Roman" w:cs="Times New Roman"/>
          <w:sz w:val="22"/>
        </w:rPr>
      </w:pPr>
      <w:r w:rsidRPr="00C85510">
        <w:rPr>
          <w:rFonts w:ascii="Times New Roman" w:hAnsi="Times New Roman" w:cs="Times New Roman"/>
          <w:sz w:val="22"/>
          <w:szCs w:val="22"/>
        </w:rPr>
        <w:t>5</w:t>
      </w:r>
      <w:r w:rsidR="003651D3" w:rsidRPr="00C85510">
        <w:rPr>
          <w:rFonts w:ascii="Times New Roman" w:hAnsi="Times New Roman" w:cs="Times New Roman"/>
          <w:sz w:val="22"/>
          <w:szCs w:val="22"/>
        </w:rPr>
        <w:t>.</w:t>
      </w:r>
      <w:r w:rsidRPr="00C85510">
        <w:rPr>
          <w:rFonts w:ascii="Times New Roman" w:hAnsi="Times New Roman" w:cs="Times New Roman"/>
          <w:sz w:val="22"/>
          <w:szCs w:val="22"/>
        </w:rPr>
        <w:t>1.</w:t>
      </w:r>
      <w:r w:rsidR="003651D3" w:rsidRPr="00C85510">
        <w:rPr>
          <w:rFonts w:ascii="Times New Roman" w:hAnsi="Times New Roman" w:cs="Times New Roman"/>
          <w:sz w:val="18"/>
          <w:szCs w:val="22"/>
        </w:rPr>
        <w:t xml:space="preserve"> </w:t>
      </w:r>
      <w:r w:rsidR="003651D3" w:rsidRPr="00C85510">
        <w:rPr>
          <w:rFonts w:ascii="Times New Roman" w:hAnsi="Times New Roman" w:cs="Times New Roman"/>
          <w:sz w:val="22"/>
        </w:rPr>
        <w:t>Ушбу  шартномага хар  кандай узгартириш  ва кушимчалар улар ёзма  равишда  расмийлаштирилган  ва  тарафларнинг  ваколатли   шахслари томонидан имзоланган такдирда хакикий хисобланади.</w:t>
      </w:r>
    </w:p>
    <w:p w14:paraId="40591974" w14:textId="77777777" w:rsidR="003651D3" w:rsidRPr="00C85510" w:rsidRDefault="00A31EB5" w:rsidP="003651D3">
      <w:pPr>
        <w:pStyle w:val="a4"/>
        <w:jc w:val="both"/>
        <w:rPr>
          <w:rFonts w:ascii="Times New Roman" w:hAnsi="Times New Roman" w:cs="Times New Roman"/>
          <w:sz w:val="22"/>
        </w:rPr>
      </w:pPr>
      <w:r w:rsidRPr="00C85510">
        <w:rPr>
          <w:rFonts w:ascii="Times New Roman" w:hAnsi="Times New Roman" w:cs="Times New Roman"/>
          <w:sz w:val="22"/>
        </w:rPr>
        <w:t>5</w:t>
      </w:r>
      <w:r w:rsidR="003651D3" w:rsidRPr="00C85510">
        <w:rPr>
          <w:rFonts w:ascii="Times New Roman" w:hAnsi="Times New Roman" w:cs="Times New Roman"/>
          <w:sz w:val="22"/>
        </w:rPr>
        <w:t>.2.  Шартномани  муддатидан  олдин  бекор  килишга тарафларнинг келишувига  мувофик   ёки  Узбекистон   Республикасини  амалдаги   конун хужжатларида  назарда   тутилган  асосларга   кура,  етказилган    зарар копланган холда йул куйилади.</w:t>
      </w:r>
    </w:p>
    <w:p w14:paraId="35324957" w14:textId="77777777" w:rsidR="003651D3" w:rsidRPr="00C85510" w:rsidRDefault="003651D3" w:rsidP="003651D3">
      <w:pPr>
        <w:pStyle w:val="a4"/>
        <w:jc w:val="both"/>
        <w:rPr>
          <w:rFonts w:ascii="Times New Roman" w:hAnsi="Times New Roman" w:cs="Times New Roman"/>
          <w:sz w:val="22"/>
        </w:rPr>
      </w:pPr>
    </w:p>
    <w:p w14:paraId="65344C0B" w14:textId="77777777" w:rsidR="003651D3" w:rsidRPr="00C85510" w:rsidRDefault="003651D3" w:rsidP="003651D3">
      <w:pPr>
        <w:pStyle w:val="a4"/>
        <w:numPr>
          <w:ilvl w:val="0"/>
          <w:numId w:val="6"/>
        </w:numPr>
        <w:jc w:val="center"/>
        <w:rPr>
          <w:rFonts w:ascii="Times New Roman" w:hAnsi="Times New Roman" w:cs="Times New Roman"/>
          <w:b/>
          <w:sz w:val="22"/>
        </w:rPr>
      </w:pPr>
      <w:r w:rsidRPr="00C85510">
        <w:rPr>
          <w:rFonts w:ascii="Times New Roman" w:hAnsi="Times New Roman" w:cs="Times New Roman"/>
          <w:b/>
          <w:sz w:val="22"/>
        </w:rPr>
        <w:t>НИЗОЛАРНИ ХАЛ КИЛИШ ТАРТИБИ.</w:t>
      </w:r>
    </w:p>
    <w:p w14:paraId="2256401A" w14:textId="77777777" w:rsidR="009006FA" w:rsidRPr="00C85510" w:rsidRDefault="009006FA" w:rsidP="009006FA">
      <w:pPr>
        <w:pStyle w:val="a4"/>
        <w:jc w:val="center"/>
        <w:rPr>
          <w:rFonts w:ascii="Times New Roman" w:hAnsi="Times New Roman" w:cs="Times New Roman"/>
          <w:b/>
          <w:sz w:val="22"/>
        </w:rPr>
      </w:pPr>
    </w:p>
    <w:p w14:paraId="61E5F3D2" w14:textId="77777777" w:rsidR="003651D3" w:rsidRPr="00C85510" w:rsidRDefault="00A31EB5" w:rsidP="003651D3">
      <w:pPr>
        <w:pStyle w:val="a4"/>
        <w:rPr>
          <w:rFonts w:ascii="Times New Roman" w:hAnsi="Times New Roman" w:cs="Times New Roman"/>
          <w:sz w:val="22"/>
          <w:szCs w:val="24"/>
        </w:rPr>
      </w:pPr>
      <w:r w:rsidRPr="00C85510">
        <w:rPr>
          <w:rFonts w:ascii="Times New Roman" w:hAnsi="Times New Roman" w:cs="Times New Roman"/>
          <w:sz w:val="22"/>
          <w:szCs w:val="24"/>
        </w:rPr>
        <w:t>6</w:t>
      </w:r>
      <w:r w:rsidR="003651D3" w:rsidRPr="00C85510">
        <w:rPr>
          <w:rFonts w:ascii="Times New Roman" w:hAnsi="Times New Roman" w:cs="Times New Roman"/>
          <w:sz w:val="22"/>
          <w:szCs w:val="24"/>
        </w:rPr>
        <w:t>.1. Ушбу  шартнома  буйича  ёки  у билан боглик холда тарафлар уртасида келиб чикадиган  барча   низолар  ёзма   талабнома  билдириш тартибига риоя килинган холда хал этилади.</w:t>
      </w:r>
    </w:p>
    <w:p w14:paraId="4DC798FA" w14:textId="77777777" w:rsidR="003651D3" w:rsidRPr="00C85510" w:rsidRDefault="00A31EB5" w:rsidP="003651D3">
      <w:pPr>
        <w:pStyle w:val="a4"/>
        <w:rPr>
          <w:rFonts w:ascii="Times New Roman" w:hAnsi="Times New Roman" w:cs="Times New Roman"/>
          <w:sz w:val="22"/>
          <w:szCs w:val="24"/>
        </w:rPr>
      </w:pPr>
      <w:r w:rsidRPr="00C85510">
        <w:rPr>
          <w:rFonts w:ascii="Times New Roman" w:hAnsi="Times New Roman" w:cs="Times New Roman"/>
          <w:sz w:val="22"/>
          <w:szCs w:val="24"/>
        </w:rPr>
        <w:t>6</w:t>
      </w:r>
      <w:r w:rsidR="003651D3" w:rsidRPr="00C85510">
        <w:rPr>
          <w:rFonts w:ascii="Times New Roman" w:hAnsi="Times New Roman" w:cs="Times New Roman"/>
          <w:sz w:val="22"/>
          <w:szCs w:val="24"/>
        </w:rPr>
        <w:t>.2.  Билдирган  талабномасига  конунда  белгиланган  бир  ойлик муддат ичида жавоб  олмаган ёки талаблари  каноатлантирилмаган такдирда, хукуки  бузилган деб хисобловчи  тараф  низони  хал  килиш учун даъво аризаси билан</w:t>
      </w:r>
      <w:r w:rsidR="00BD51CF" w:rsidRPr="00C85510">
        <w:rPr>
          <w:rFonts w:ascii="Times New Roman" w:hAnsi="Times New Roman" w:cs="Times New Roman"/>
          <w:sz w:val="22"/>
          <w:szCs w:val="24"/>
        </w:rPr>
        <w:t xml:space="preserve"> </w:t>
      </w:r>
      <w:r w:rsidR="00C8684B" w:rsidRPr="00C85510">
        <w:rPr>
          <w:rFonts w:ascii="Times New Roman" w:hAnsi="Times New Roman" w:cs="Times New Roman"/>
          <w:sz w:val="22"/>
          <w:szCs w:val="24"/>
        </w:rPr>
        <w:t xml:space="preserve">жавобгар жойлашган </w:t>
      </w:r>
      <w:r w:rsidR="003651D3" w:rsidRPr="00C85510">
        <w:rPr>
          <w:rFonts w:ascii="Times New Roman" w:hAnsi="Times New Roman" w:cs="Times New Roman"/>
          <w:sz w:val="22"/>
          <w:szCs w:val="24"/>
        </w:rPr>
        <w:t>хужалик судига мурожаат килишга хакли.</w:t>
      </w:r>
    </w:p>
    <w:p w14:paraId="7D4498EA" w14:textId="77777777" w:rsidR="00A31EB5" w:rsidRPr="00C85510" w:rsidRDefault="00A31EB5" w:rsidP="00A31EB5">
      <w:pPr>
        <w:pStyle w:val="a4"/>
        <w:rPr>
          <w:rFonts w:ascii="Times New Roman" w:hAnsi="Times New Roman" w:cs="Times New Roman"/>
          <w:b/>
          <w:sz w:val="22"/>
          <w:szCs w:val="24"/>
        </w:rPr>
      </w:pPr>
    </w:p>
    <w:p w14:paraId="4BAB5101" w14:textId="77777777" w:rsidR="003651D3" w:rsidRPr="00C85510" w:rsidRDefault="0012708E" w:rsidP="00DF6633">
      <w:pPr>
        <w:pStyle w:val="a4"/>
        <w:numPr>
          <w:ilvl w:val="0"/>
          <w:numId w:val="6"/>
        </w:numPr>
        <w:jc w:val="center"/>
        <w:rPr>
          <w:rFonts w:ascii="Times New Roman" w:hAnsi="Times New Roman" w:cs="Times New Roman"/>
          <w:b/>
          <w:sz w:val="22"/>
          <w:szCs w:val="24"/>
        </w:rPr>
      </w:pPr>
      <w:r w:rsidRPr="00C85510">
        <w:rPr>
          <w:rFonts w:ascii="Times New Roman" w:hAnsi="Times New Roman" w:cs="Times New Roman"/>
          <w:b/>
          <w:sz w:val="22"/>
          <w:szCs w:val="24"/>
        </w:rPr>
        <w:t>БОШКА ШАРТЛАР.</w:t>
      </w:r>
    </w:p>
    <w:p w14:paraId="064F60EB" w14:textId="77777777" w:rsidR="0012708E" w:rsidRPr="00C85510" w:rsidRDefault="0012708E" w:rsidP="0012708E">
      <w:pPr>
        <w:pStyle w:val="a4"/>
        <w:jc w:val="center"/>
        <w:rPr>
          <w:rFonts w:ascii="Times New Roman" w:hAnsi="Times New Roman" w:cs="Times New Roman"/>
          <w:b/>
          <w:sz w:val="22"/>
          <w:szCs w:val="24"/>
        </w:rPr>
      </w:pPr>
    </w:p>
    <w:p w14:paraId="2E45CAC6" w14:textId="77777777" w:rsidR="00DF6633" w:rsidRPr="00C85510" w:rsidRDefault="008C0100" w:rsidP="00A31EB5">
      <w:pPr>
        <w:pStyle w:val="a4"/>
        <w:jc w:val="both"/>
        <w:rPr>
          <w:rFonts w:ascii="Times New Roman" w:hAnsi="Times New Roman" w:cs="Times New Roman"/>
          <w:sz w:val="22"/>
          <w:szCs w:val="24"/>
        </w:rPr>
      </w:pPr>
      <w:r w:rsidRPr="00C85510">
        <w:rPr>
          <w:rFonts w:ascii="Times New Roman" w:hAnsi="Times New Roman" w:cs="Times New Roman"/>
          <w:sz w:val="22"/>
          <w:szCs w:val="24"/>
        </w:rPr>
        <w:t>7</w:t>
      </w:r>
      <w:r w:rsidR="00A31EB5" w:rsidRPr="00C85510">
        <w:rPr>
          <w:rFonts w:ascii="Times New Roman" w:hAnsi="Times New Roman" w:cs="Times New Roman"/>
          <w:sz w:val="22"/>
          <w:szCs w:val="24"/>
        </w:rPr>
        <w:t xml:space="preserve">.1. </w:t>
      </w:r>
      <w:r w:rsidR="00746B54" w:rsidRPr="00C85510">
        <w:rPr>
          <w:rFonts w:ascii="Times New Roman" w:hAnsi="Times New Roman" w:cs="Times New Roman"/>
          <w:sz w:val="22"/>
          <w:szCs w:val="24"/>
        </w:rPr>
        <w:t>Шартнома икки нусхада тузилган булиб, иккаласи хам бир хил юридик кучга эга деб хисобланади ва тарафларга бир нусхадан берилади.</w:t>
      </w:r>
    </w:p>
    <w:p w14:paraId="4680D8A2" w14:textId="77777777" w:rsidR="00C0725A" w:rsidRPr="00C85510" w:rsidRDefault="008C0100" w:rsidP="00A31EB5">
      <w:pPr>
        <w:pStyle w:val="a4"/>
        <w:jc w:val="both"/>
        <w:rPr>
          <w:rFonts w:ascii="Times New Roman" w:hAnsi="Times New Roman" w:cs="Times New Roman"/>
          <w:sz w:val="22"/>
          <w:szCs w:val="24"/>
        </w:rPr>
      </w:pPr>
      <w:r w:rsidRPr="00C85510">
        <w:rPr>
          <w:rFonts w:ascii="Times New Roman" w:hAnsi="Times New Roman" w:cs="Times New Roman"/>
          <w:sz w:val="22"/>
          <w:szCs w:val="24"/>
        </w:rPr>
        <w:t>7.2</w:t>
      </w:r>
      <w:r w:rsidR="00C0725A" w:rsidRPr="00C85510">
        <w:rPr>
          <w:rFonts w:ascii="Times New Roman" w:hAnsi="Times New Roman" w:cs="Times New Roman"/>
          <w:sz w:val="22"/>
          <w:szCs w:val="24"/>
        </w:rPr>
        <w:t>. Шартномани</w:t>
      </w:r>
      <w:r w:rsidR="00F4388F" w:rsidRPr="00C85510">
        <w:rPr>
          <w:rFonts w:ascii="Times New Roman" w:hAnsi="Times New Roman" w:cs="Times New Roman"/>
          <w:sz w:val="22"/>
          <w:szCs w:val="24"/>
        </w:rPr>
        <w:t>нг</w:t>
      </w:r>
      <w:r w:rsidR="00C0725A" w:rsidRPr="00C85510">
        <w:rPr>
          <w:rFonts w:ascii="Times New Roman" w:hAnsi="Times New Roman" w:cs="Times New Roman"/>
          <w:sz w:val="22"/>
          <w:szCs w:val="24"/>
        </w:rPr>
        <w:t xml:space="preserve"> амал килиш муддати</w:t>
      </w:r>
      <w:r w:rsidR="009D2292">
        <w:rPr>
          <w:rFonts w:ascii="Times New Roman" w:hAnsi="Times New Roman" w:cs="Times New Roman"/>
          <w:sz w:val="22"/>
          <w:szCs w:val="24"/>
        </w:rPr>
        <w:t xml:space="preserve"> </w:t>
      </w:r>
      <w:r w:rsidR="00CE523A">
        <w:rPr>
          <w:rFonts w:ascii="Times New Roman" w:hAnsi="Times New Roman" w:cs="Times New Roman"/>
          <w:sz w:val="22"/>
          <w:szCs w:val="24"/>
        </w:rPr>
        <w:t xml:space="preserve"> 20</w:t>
      </w:r>
      <w:r w:rsidR="00840D60">
        <w:rPr>
          <w:rFonts w:ascii="Times New Roman" w:hAnsi="Times New Roman" w:cs="Times New Roman"/>
          <w:sz w:val="22"/>
          <w:szCs w:val="24"/>
        </w:rPr>
        <w:t>22</w:t>
      </w:r>
      <w:r w:rsidR="00C0725A" w:rsidRPr="00C85510">
        <w:rPr>
          <w:rFonts w:ascii="Times New Roman" w:hAnsi="Times New Roman" w:cs="Times New Roman"/>
          <w:sz w:val="22"/>
          <w:szCs w:val="24"/>
        </w:rPr>
        <w:t xml:space="preserve"> йил </w:t>
      </w:r>
      <w:r w:rsidR="008E6D44">
        <w:rPr>
          <w:rFonts w:ascii="Times New Roman" w:hAnsi="Times New Roman" w:cs="Times New Roman"/>
          <w:sz w:val="22"/>
          <w:szCs w:val="24"/>
          <w:lang w:val="uz-Cyrl-UZ"/>
        </w:rPr>
        <w:t>31</w:t>
      </w:r>
      <w:r w:rsidR="001C2944">
        <w:rPr>
          <w:rFonts w:ascii="Times New Roman" w:hAnsi="Times New Roman" w:cs="Times New Roman"/>
          <w:sz w:val="22"/>
          <w:szCs w:val="24"/>
        </w:rPr>
        <w:t xml:space="preserve"> </w:t>
      </w:r>
      <w:r w:rsidR="008E6D44">
        <w:rPr>
          <w:rFonts w:ascii="Times New Roman" w:hAnsi="Times New Roman" w:cs="Times New Roman"/>
          <w:sz w:val="22"/>
          <w:szCs w:val="24"/>
        </w:rPr>
        <w:t>декабр</w:t>
      </w:r>
      <w:r w:rsidR="00732934">
        <w:rPr>
          <w:rFonts w:ascii="Times New Roman" w:hAnsi="Times New Roman" w:cs="Times New Roman"/>
          <w:sz w:val="22"/>
          <w:szCs w:val="24"/>
        </w:rPr>
        <w:t>ь</w:t>
      </w:r>
      <w:r w:rsidR="009D2292">
        <w:rPr>
          <w:rFonts w:ascii="Times New Roman" w:hAnsi="Times New Roman" w:cs="Times New Roman"/>
          <w:sz w:val="22"/>
          <w:szCs w:val="24"/>
        </w:rPr>
        <w:t xml:space="preserve">га </w:t>
      </w:r>
      <w:r w:rsidR="00E624EE">
        <w:rPr>
          <w:rFonts w:ascii="Times New Roman" w:hAnsi="Times New Roman" w:cs="Times New Roman"/>
          <w:sz w:val="22"/>
          <w:szCs w:val="24"/>
          <w:lang w:val="uz-Cyrl-UZ"/>
        </w:rPr>
        <w:t>қ</w:t>
      </w:r>
      <w:r w:rsidR="00C0725A" w:rsidRPr="00C85510">
        <w:rPr>
          <w:rFonts w:ascii="Times New Roman" w:hAnsi="Times New Roman" w:cs="Times New Roman"/>
          <w:sz w:val="22"/>
          <w:szCs w:val="24"/>
        </w:rPr>
        <w:t>а</w:t>
      </w:r>
      <w:r w:rsidR="00E624EE">
        <w:rPr>
          <w:rFonts w:ascii="Times New Roman" w:hAnsi="Times New Roman" w:cs="Times New Roman"/>
          <w:sz w:val="22"/>
          <w:szCs w:val="24"/>
          <w:lang w:val="uz-Cyrl-UZ"/>
        </w:rPr>
        <w:t>д</w:t>
      </w:r>
      <w:r w:rsidR="00C0725A" w:rsidRPr="00C85510">
        <w:rPr>
          <w:rFonts w:ascii="Times New Roman" w:hAnsi="Times New Roman" w:cs="Times New Roman"/>
          <w:sz w:val="22"/>
          <w:szCs w:val="24"/>
        </w:rPr>
        <w:t>ар.</w:t>
      </w:r>
    </w:p>
    <w:p w14:paraId="58039C5C" w14:textId="77777777" w:rsidR="00746B54" w:rsidRPr="00C85510" w:rsidRDefault="008C0100" w:rsidP="00DF6633">
      <w:pPr>
        <w:pStyle w:val="a4"/>
        <w:jc w:val="both"/>
        <w:rPr>
          <w:rFonts w:ascii="Times New Roman" w:hAnsi="Times New Roman" w:cs="Times New Roman"/>
          <w:sz w:val="22"/>
          <w:szCs w:val="24"/>
        </w:rPr>
      </w:pPr>
      <w:r w:rsidRPr="00C85510">
        <w:rPr>
          <w:rFonts w:ascii="Times New Roman" w:hAnsi="Times New Roman" w:cs="Times New Roman"/>
          <w:sz w:val="22"/>
          <w:szCs w:val="24"/>
        </w:rPr>
        <w:t>7.3</w:t>
      </w:r>
      <w:r w:rsidR="00DF6633" w:rsidRPr="00C85510">
        <w:rPr>
          <w:rFonts w:ascii="Times New Roman" w:hAnsi="Times New Roman" w:cs="Times New Roman"/>
          <w:sz w:val="22"/>
          <w:szCs w:val="24"/>
        </w:rPr>
        <w:t xml:space="preserve">. </w:t>
      </w:r>
      <w:r w:rsidR="00746B54" w:rsidRPr="00C85510">
        <w:rPr>
          <w:rFonts w:ascii="Times New Roman" w:hAnsi="Times New Roman" w:cs="Times New Roman"/>
          <w:sz w:val="22"/>
          <w:szCs w:val="24"/>
        </w:rPr>
        <w:t>Кушимча шартлар:__</w:t>
      </w:r>
      <w:r w:rsidR="00A31EB5" w:rsidRPr="00C85510">
        <w:rPr>
          <w:rFonts w:ascii="Times New Roman" w:hAnsi="Times New Roman" w:cs="Times New Roman"/>
          <w:sz w:val="22"/>
          <w:szCs w:val="24"/>
        </w:rPr>
        <w:t>___________________________</w:t>
      </w:r>
      <w:r w:rsidR="00746B54" w:rsidRPr="00C85510">
        <w:rPr>
          <w:rFonts w:ascii="Times New Roman" w:hAnsi="Times New Roman" w:cs="Times New Roman"/>
          <w:sz w:val="22"/>
          <w:szCs w:val="24"/>
        </w:rPr>
        <w:t>______________________________.</w:t>
      </w:r>
    </w:p>
    <w:p w14:paraId="1D9269A3" w14:textId="77777777" w:rsidR="00A31EB5" w:rsidRPr="00C85510" w:rsidRDefault="001E1445" w:rsidP="001E1445">
      <w:pPr>
        <w:pStyle w:val="a4"/>
        <w:jc w:val="center"/>
        <w:rPr>
          <w:rFonts w:ascii="Times New Roman" w:hAnsi="Times New Roman" w:cs="Times New Roman"/>
          <w:sz w:val="22"/>
          <w:szCs w:val="24"/>
        </w:rPr>
      </w:pPr>
      <w:r w:rsidRPr="00C85510">
        <w:rPr>
          <w:rFonts w:ascii="Times New Roman" w:hAnsi="Times New Roman" w:cs="Times New Roman"/>
          <w:sz w:val="22"/>
          <w:szCs w:val="24"/>
        </w:rPr>
        <w:t xml:space="preserve"> </w:t>
      </w:r>
    </w:p>
    <w:p w14:paraId="14EB617E" w14:textId="77777777" w:rsidR="001E1445" w:rsidRPr="00C85510" w:rsidRDefault="008C0100" w:rsidP="001E1445">
      <w:pPr>
        <w:pStyle w:val="a4"/>
        <w:jc w:val="center"/>
        <w:rPr>
          <w:rFonts w:ascii="Times New Roman" w:hAnsi="Times New Roman" w:cs="Times New Roman"/>
          <w:b/>
          <w:sz w:val="22"/>
        </w:rPr>
      </w:pPr>
      <w:r w:rsidRPr="00C85510">
        <w:rPr>
          <w:rFonts w:ascii="Times New Roman" w:hAnsi="Times New Roman" w:cs="Times New Roman"/>
          <w:b/>
          <w:sz w:val="22"/>
        </w:rPr>
        <w:t>8</w:t>
      </w:r>
      <w:r w:rsidR="00A31EB5" w:rsidRPr="00C85510">
        <w:rPr>
          <w:rFonts w:ascii="Times New Roman" w:hAnsi="Times New Roman" w:cs="Times New Roman"/>
          <w:b/>
          <w:sz w:val="22"/>
        </w:rPr>
        <w:t xml:space="preserve">. </w:t>
      </w:r>
      <w:r w:rsidR="001E1445" w:rsidRPr="00C85510">
        <w:rPr>
          <w:rFonts w:ascii="Times New Roman" w:hAnsi="Times New Roman" w:cs="Times New Roman"/>
          <w:b/>
          <w:sz w:val="22"/>
        </w:rPr>
        <w:t>ТАРАФЛАРНИНГ ЮРИДИК</w:t>
      </w:r>
    </w:p>
    <w:p w14:paraId="2507D8FF" w14:textId="77777777" w:rsidR="001E1445" w:rsidRPr="00C85510" w:rsidRDefault="001E1445" w:rsidP="001E1445">
      <w:pPr>
        <w:pStyle w:val="a4"/>
        <w:jc w:val="center"/>
        <w:rPr>
          <w:rFonts w:ascii="Times New Roman" w:hAnsi="Times New Roman" w:cs="Times New Roman"/>
          <w:b/>
          <w:sz w:val="22"/>
        </w:rPr>
      </w:pPr>
      <w:r w:rsidRPr="00C85510">
        <w:rPr>
          <w:rFonts w:ascii="Times New Roman" w:hAnsi="Times New Roman" w:cs="Times New Roman"/>
          <w:b/>
          <w:sz w:val="22"/>
        </w:rPr>
        <w:t>МАНЗИЛЛАРИ ВА РЕКВИЗИТЛАРИ.</w:t>
      </w:r>
    </w:p>
    <w:p w14:paraId="391C6749" w14:textId="77777777" w:rsidR="001E1445" w:rsidRPr="00C85510" w:rsidRDefault="001E1445" w:rsidP="001E1445">
      <w:pPr>
        <w:pStyle w:val="a4"/>
      </w:pPr>
    </w:p>
    <w:tbl>
      <w:tblPr>
        <w:tblW w:w="10374" w:type="dxa"/>
        <w:tblInd w:w="-348" w:type="dxa"/>
        <w:tblLook w:val="01E0" w:firstRow="1" w:lastRow="1" w:firstColumn="1" w:lastColumn="1" w:noHBand="0" w:noVBand="0"/>
      </w:tblPr>
      <w:tblGrid>
        <w:gridCol w:w="5257"/>
        <w:gridCol w:w="5117"/>
      </w:tblGrid>
      <w:tr w:rsidR="001E1445" w:rsidRPr="00C85510" w14:paraId="3DDA6C28" w14:textId="77777777" w:rsidTr="00577FD2">
        <w:tc>
          <w:tcPr>
            <w:tcW w:w="5257" w:type="dxa"/>
          </w:tcPr>
          <w:p w14:paraId="11B31B49" w14:textId="77777777" w:rsidR="001E1445" w:rsidRPr="00577FD2" w:rsidRDefault="006C26B5" w:rsidP="00577FD2">
            <w:pPr>
              <w:pStyle w:val="a4"/>
              <w:jc w:val="center"/>
              <w:rPr>
                <w:rFonts w:ascii="Times New Roman" w:hAnsi="Times New Roman" w:cs="Times New Roman"/>
                <w:b/>
              </w:rPr>
            </w:pPr>
            <w:r w:rsidRPr="00577FD2">
              <w:rPr>
                <w:rFonts w:ascii="Times New Roman" w:hAnsi="Times New Roman" w:cs="Times New Roman"/>
                <w:b/>
              </w:rPr>
              <w:t>Сотувчи</w:t>
            </w:r>
            <w:r w:rsidR="001E1445" w:rsidRPr="00577FD2">
              <w:rPr>
                <w:rFonts w:ascii="Times New Roman" w:hAnsi="Times New Roman" w:cs="Times New Roman"/>
                <w:b/>
              </w:rPr>
              <w:t>:</w:t>
            </w:r>
          </w:p>
        </w:tc>
        <w:tc>
          <w:tcPr>
            <w:tcW w:w="5117" w:type="dxa"/>
          </w:tcPr>
          <w:p w14:paraId="1F2A891A" w14:textId="77777777" w:rsidR="001E1445" w:rsidRPr="00577FD2" w:rsidRDefault="006C26B5" w:rsidP="00577FD2">
            <w:pPr>
              <w:pStyle w:val="a4"/>
              <w:jc w:val="center"/>
              <w:rPr>
                <w:rFonts w:ascii="Times New Roman" w:hAnsi="Times New Roman" w:cs="Times New Roman"/>
                <w:b/>
              </w:rPr>
            </w:pPr>
            <w:r w:rsidRPr="00577FD2">
              <w:rPr>
                <w:rFonts w:ascii="Times New Roman" w:hAnsi="Times New Roman" w:cs="Times New Roman"/>
                <w:b/>
              </w:rPr>
              <w:t>Сотиб олувчи</w:t>
            </w:r>
            <w:r w:rsidR="001E1445" w:rsidRPr="00577FD2">
              <w:rPr>
                <w:rFonts w:ascii="Times New Roman" w:hAnsi="Times New Roman" w:cs="Times New Roman"/>
                <w:b/>
              </w:rPr>
              <w:t>:</w:t>
            </w:r>
          </w:p>
        </w:tc>
      </w:tr>
      <w:tr w:rsidR="001E1445" w:rsidRPr="00C85510" w14:paraId="64CC2240" w14:textId="77777777" w:rsidTr="00577FD2">
        <w:tc>
          <w:tcPr>
            <w:tcW w:w="5257" w:type="dxa"/>
          </w:tcPr>
          <w:p w14:paraId="24F61E66" w14:textId="53684014" w:rsidR="00840D60" w:rsidRDefault="00CC1AF8" w:rsidP="001863BF">
            <w:pPr>
              <w:pStyle w:val="a4"/>
              <w:jc w:val="both"/>
              <w:rPr>
                <w:sz w:val="22"/>
              </w:rPr>
            </w:pPr>
            <w:r>
              <w:rPr>
                <w:sz w:val="22"/>
              </w:rPr>
              <w:t>--------------------------</w:t>
            </w:r>
          </w:p>
          <w:p w14:paraId="10F8F7D0" w14:textId="11650DA6" w:rsidR="00C91D1C" w:rsidRDefault="00CC1AF8" w:rsidP="001863BF">
            <w:pPr>
              <w:pStyle w:val="a4"/>
              <w:jc w:val="both"/>
              <w:rPr>
                <w:rFonts w:ascii="Times New Roman" w:hAnsi="Times New Roman" w:cs="Times New Roman"/>
              </w:rPr>
            </w:pPr>
            <w:r>
              <w:rPr>
                <w:rFonts w:ascii="Times New Roman" w:hAnsi="Times New Roman" w:cs="Times New Roman"/>
              </w:rPr>
              <w:t>---------------------------------------------------</w:t>
            </w:r>
            <w:r w:rsidR="00C91D1C">
              <w:rPr>
                <w:rFonts w:ascii="Times New Roman" w:hAnsi="Times New Roman" w:cs="Times New Roman"/>
              </w:rPr>
              <w:t xml:space="preserve"> </w:t>
            </w:r>
          </w:p>
          <w:p w14:paraId="3A47A85A" w14:textId="46AC8436" w:rsidR="00C91D1C" w:rsidRDefault="00C91D1C" w:rsidP="001863BF">
            <w:pPr>
              <w:pStyle w:val="a4"/>
              <w:jc w:val="both"/>
              <w:rPr>
                <w:rFonts w:ascii="Times New Roman" w:hAnsi="Times New Roman" w:cs="Times New Roman"/>
              </w:rPr>
            </w:pPr>
            <w:r>
              <w:rPr>
                <w:rFonts w:ascii="Times New Roman" w:hAnsi="Times New Roman" w:cs="Times New Roman"/>
              </w:rPr>
              <w:t>Х</w:t>
            </w:r>
            <w:r w:rsidRPr="00C91D1C">
              <w:rPr>
                <w:rFonts w:ascii="Times New Roman" w:hAnsi="Times New Roman" w:cs="Times New Roman"/>
              </w:rPr>
              <w:t>|</w:t>
            </w:r>
            <w:r>
              <w:rPr>
                <w:rFonts w:ascii="Times New Roman" w:hAnsi="Times New Roman" w:cs="Times New Roman"/>
              </w:rPr>
              <w:t xml:space="preserve">Р </w:t>
            </w:r>
          </w:p>
          <w:p w14:paraId="6A124A9A" w14:textId="6358E082" w:rsidR="00C91D1C" w:rsidRDefault="00C91D1C" w:rsidP="001863BF">
            <w:pPr>
              <w:pStyle w:val="a4"/>
              <w:jc w:val="both"/>
              <w:rPr>
                <w:rFonts w:ascii="Times New Roman" w:hAnsi="Times New Roman" w:cs="Times New Roman"/>
              </w:rPr>
            </w:pPr>
            <w:r w:rsidRPr="00C91D1C">
              <w:rPr>
                <w:rFonts w:ascii="Times New Roman" w:hAnsi="Times New Roman" w:cs="Times New Roman"/>
              </w:rPr>
              <w:t xml:space="preserve">Банк:  </w:t>
            </w:r>
          </w:p>
          <w:p w14:paraId="5AC4E1D7" w14:textId="63A9D3B6" w:rsidR="001863BF" w:rsidRPr="0097166B" w:rsidRDefault="00C91D1C" w:rsidP="001863BF">
            <w:pPr>
              <w:pStyle w:val="a4"/>
              <w:jc w:val="both"/>
              <w:rPr>
                <w:rFonts w:ascii="Times New Roman" w:hAnsi="Times New Roman" w:cs="Times New Roman"/>
              </w:rPr>
            </w:pPr>
            <w:r w:rsidRPr="0097166B">
              <w:rPr>
                <w:rFonts w:ascii="Times New Roman" w:hAnsi="Times New Roman" w:cs="Times New Roman"/>
              </w:rPr>
              <w:t xml:space="preserve"> </w:t>
            </w:r>
            <w:r w:rsidRPr="00C91D1C">
              <w:rPr>
                <w:rFonts w:ascii="Times New Roman" w:hAnsi="Times New Roman" w:cs="Times New Roman"/>
              </w:rPr>
              <w:t>МФО:</w:t>
            </w:r>
            <w:r w:rsidR="001863BF" w:rsidRPr="0097166B">
              <w:rPr>
                <w:rFonts w:ascii="Times New Roman" w:hAnsi="Times New Roman" w:cs="Times New Roman"/>
              </w:rPr>
              <w:t xml:space="preserve">             </w:t>
            </w:r>
          </w:p>
          <w:p w14:paraId="4E18E486" w14:textId="052BC9F5" w:rsidR="00C91D1C" w:rsidRPr="0097166B" w:rsidRDefault="001863BF" w:rsidP="001863BF">
            <w:pPr>
              <w:pStyle w:val="a4"/>
              <w:jc w:val="both"/>
              <w:rPr>
                <w:rFonts w:ascii="Times New Roman" w:hAnsi="Times New Roman" w:cs="Times New Roman"/>
              </w:rPr>
            </w:pPr>
            <w:r w:rsidRPr="0097166B">
              <w:rPr>
                <w:rFonts w:ascii="Times New Roman" w:hAnsi="Times New Roman" w:cs="Times New Roman"/>
              </w:rPr>
              <w:t xml:space="preserve"> </w:t>
            </w:r>
            <w:r w:rsidR="00840D60">
              <w:rPr>
                <w:rFonts w:ascii="Times New Roman" w:hAnsi="Times New Roman" w:cs="Times New Roman"/>
              </w:rPr>
              <w:t xml:space="preserve">ИНН: </w:t>
            </w:r>
          </w:p>
          <w:p w14:paraId="2C03C657" w14:textId="77777777" w:rsidR="00535C62" w:rsidRDefault="00535C62" w:rsidP="009A1C7D">
            <w:pPr>
              <w:pStyle w:val="a4"/>
              <w:rPr>
                <w:rFonts w:ascii="Times New Roman" w:hAnsi="Times New Roman" w:cs="Times New Roman"/>
                <w:b/>
              </w:rPr>
            </w:pPr>
          </w:p>
          <w:p w14:paraId="27DCD365" w14:textId="77777777" w:rsidR="00C82471" w:rsidRDefault="00C82471" w:rsidP="009A1C7D">
            <w:pPr>
              <w:pStyle w:val="a4"/>
              <w:rPr>
                <w:rFonts w:ascii="Times New Roman" w:hAnsi="Times New Roman" w:cs="Times New Roman"/>
                <w:b/>
                <w:lang w:val="uz-Cyrl-UZ"/>
              </w:rPr>
            </w:pPr>
          </w:p>
          <w:p w14:paraId="5DA690B9" w14:textId="086C8810" w:rsidR="00521690" w:rsidRPr="009A1C7D" w:rsidRDefault="00EF15CB" w:rsidP="006A254F">
            <w:pPr>
              <w:pStyle w:val="a4"/>
              <w:rPr>
                <w:rFonts w:ascii="Times New Roman" w:hAnsi="Times New Roman" w:cs="Times New Roman"/>
                <w:b/>
              </w:rPr>
            </w:pPr>
            <w:r>
              <w:rPr>
                <w:rFonts w:ascii="Times New Roman" w:hAnsi="Times New Roman" w:cs="Times New Roman"/>
                <w:b/>
              </w:rPr>
              <w:t>Рахбар</w:t>
            </w:r>
            <w:r w:rsidR="007F306B" w:rsidRPr="0097166B">
              <w:rPr>
                <w:rFonts w:ascii="Times New Roman" w:hAnsi="Times New Roman" w:cs="Times New Roman"/>
                <w:b/>
              </w:rPr>
              <w:t xml:space="preserve">                                  </w:t>
            </w:r>
            <w:r w:rsidR="00CC1AF8">
              <w:rPr>
                <w:rFonts w:ascii="Times New Roman" w:hAnsi="Times New Roman" w:cs="Times New Roman"/>
                <w:b/>
              </w:rPr>
              <w:t>_____________</w:t>
            </w:r>
          </w:p>
        </w:tc>
        <w:tc>
          <w:tcPr>
            <w:tcW w:w="5117" w:type="dxa"/>
          </w:tcPr>
          <w:p w14:paraId="5A0AEA8A" w14:textId="77777777" w:rsidR="00E93E4E" w:rsidRDefault="00E93E4E" w:rsidP="00E93E4E">
            <w:pPr>
              <w:pStyle w:val="a4"/>
              <w:rPr>
                <w:rFonts w:ascii="Times New Roman" w:hAnsi="Times New Roman" w:cs="Times New Roman"/>
                <w:b/>
              </w:rPr>
            </w:pPr>
          </w:p>
          <w:p w14:paraId="6FD48819" w14:textId="77777777" w:rsidR="006A254F" w:rsidRDefault="007B65AC" w:rsidP="00E93E4E">
            <w:pPr>
              <w:pStyle w:val="a4"/>
              <w:rPr>
                <w:rFonts w:ascii="Times New Roman" w:hAnsi="Times New Roman" w:cs="Times New Roman"/>
                <w:b/>
                <w:lang w:val="en-US"/>
              </w:rPr>
            </w:pPr>
            <w:r>
              <w:rPr>
                <w:rFonts w:ascii="Times New Roman" w:hAnsi="Times New Roman" w:cs="Times New Roman"/>
                <w:b/>
                <w:lang w:val="en-US"/>
              </w:rPr>
              <w:t>_________________________________________</w:t>
            </w:r>
          </w:p>
          <w:p w14:paraId="47760A5D" w14:textId="77777777" w:rsidR="007B65AC" w:rsidRDefault="007B65AC" w:rsidP="00E93E4E">
            <w:pPr>
              <w:pStyle w:val="a4"/>
              <w:rPr>
                <w:rFonts w:ascii="Times New Roman" w:hAnsi="Times New Roman" w:cs="Times New Roman"/>
                <w:b/>
                <w:lang w:val="en-US"/>
              </w:rPr>
            </w:pPr>
            <w:r>
              <w:rPr>
                <w:rFonts w:ascii="Times New Roman" w:hAnsi="Times New Roman" w:cs="Times New Roman"/>
                <w:b/>
                <w:lang w:val="en-US"/>
              </w:rPr>
              <w:t>_________________________________________</w:t>
            </w:r>
          </w:p>
          <w:p w14:paraId="16785F30" w14:textId="77777777" w:rsidR="007B65AC" w:rsidRDefault="007B65AC" w:rsidP="00E93E4E">
            <w:pPr>
              <w:pStyle w:val="a4"/>
              <w:rPr>
                <w:rFonts w:ascii="Times New Roman" w:hAnsi="Times New Roman" w:cs="Times New Roman"/>
                <w:b/>
                <w:lang w:val="en-US"/>
              </w:rPr>
            </w:pPr>
            <w:r>
              <w:rPr>
                <w:rFonts w:ascii="Times New Roman" w:hAnsi="Times New Roman" w:cs="Times New Roman"/>
                <w:b/>
                <w:lang w:val="en-US"/>
              </w:rPr>
              <w:t>_________________________________________</w:t>
            </w:r>
          </w:p>
          <w:p w14:paraId="22E88044" w14:textId="77777777" w:rsidR="007B65AC" w:rsidRDefault="007B65AC" w:rsidP="00E93E4E">
            <w:pPr>
              <w:pStyle w:val="a4"/>
              <w:rPr>
                <w:rFonts w:ascii="Times New Roman" w:hAnsi="Times New Roman" w:cs="Times New Roman"/>
                <w:b/>
                <w:lang w:val="en-US"/>
              </w:rPr>
            </w:pPr>
            <w:r>
              <w:rPr>
                <w:rFonts w:ascii="Times New Roman" w:hAnsi="Times New Roman" w:cs="Times New Roman"/>
                <w:b/>
                <w:lang w:val="en-US"/>
              </w:rPr>
              <w:t>_________________________________________</w:t>
            </w:r>
          </w:p>
          <w:p w14:paraId="4C8D83A6" w14:textId="77777777" w:rsidR="007B65AC" w:rsidRDefault="007B65AC" w:rsidP="00E93E4E">
            <w:pPr>
              <w:pStyle w:val="a4"/>
              <w:rPr>
                <w:rFonts w:ascii="Times New Roman" w:hAnsi="Times New Roman" w:cs="Times New Roman"/>
                <w:b/>
                <w:lang w:val="en-US"/>
              </w:rPr>
            </w:pPr>
            <w:r>
              <w:rPr>
                <w:rFonts w:ascii="Times New Roman" w:hAnsi="Times New Roman" w:cs="Times New Roman"/>
                <w:b/>
                <w:lang w:val="en-US"/>
              </w:rPr>
              <w:t>_________________________________________</w:t>
            </w:r>
          </w:p>
          <w:p w14:paraId="6C005410" w14:textId="77777777" w:rsidR="007B65AC" w:rsidRDefault="007B65AC" w:rsidP="00E93E4E">
            <w:pPr>
              <w:pStyle w:val="a4"/>
              <w:rPr>
                <w:rFonts w:ascii="Times New Roman" w:hAnsi="Times New Roman" w:cs="Times New Roman"/>
                <w:b/>
                <w:lang w:val="en-US"/>
              </w:rPr>
            </w:pPr>
            <w:r>
              <w:rPr>
                <w:rFonts w:ascii="Times New Roman" w:hAnsi="Times New Roman" w:cs="Times New Roman"/>
                <w:b/>
                <w:lang w:val="en-US"/>
              </w:rPr>
              <w:t>_________________________________________</w:t>
            </w:r>
          </w:p>
          <w:p w14:paraId="63A5E511" w14:textId="77777777" w:rsidR="006A254F" w:rsidRDefault="006A254F" w:rsidP="00E93E4E">
            <w:pPr>
              <w:pStyle w:val="a4"/>
              <w:rPr>
                <w:rFonts w:ascii="Times New Roman" w:hAnsi="Times New Roman" w:cs="Times New Roman"/>
                <w:b/>
              </w:rPr>
            </w:pPr>
          </w:p>
          <w:p w14:paraId="6E51B5BC" w14:textId="77777777" w:rsidR="006A254F" w:rsidRDefault="006A254F" w:rsidP="00E93E4E">
            <w:pPr>
              <w:pStyle w:val="a4"/>
              <w:rPr>
                <w:rFonts w:ascii="Times New Roman" w:hAnsi="Times New Roman" w:cs="Times New Roman"/>
                <w:b/>
              </w:rPr>
            </w:pPr>
          </w:p>
          <w:p w14:paraId="4FB5D11A" w14:textId="77777777" w:rsidR="006A254F" w:rsidRDefault="006A254F" w:rsidP="00E93E4E">
            <w:pPr>
              <w:pStyle w:val="a4"/>
              <w:rPr>
                <w:rFonts w:ascii="Times New Roman" w:hAnsi="Times New Roman" w:cs="Times New Roman"/>
                <w:b/>
              </w:rPr>
            </w:pPr>
          </w:p>
          <w:p w14:paraId="0D23AA31" w14:textId="77777777" w:rsidR="00445DD3" w:rsidRPr="00E93E4E" w:rsidRDefault="00445DD3" w:rsidP="00E93E4E">
            <w:pPr>
              <w:pStyle w:val="a4"/>
              <w:rPr>
                <w:rFonts w:ascii="Times New Roman" w:hAnsi="Times New Roman" w:cs="Times New Roman"/>
                <w:b/>
              </w:rPr>
            </w:pPr>
            <w:r w:rsidRPr="00E93E4E">
              <w:rPr>
                <w:rFonts w:ascii="Times New Roman" w:hAnsi="Times New Roman" w:cs="Times New Roman"/>
                <w:b/>
              </w:rPr>
              <w:t xml:space="preserve">Рахбар                                            </w:t>
            </w:r>
            <w:r w:rsidR="006A254F">
              <w:rPr>
                <w:rFonts w:ascii="Times New Roman" w:hAnsi="Times New Roman" w:cs="Times New Roman"/>
                <w:b/>
              </w:rPr>
              <w:t>___________________</w:t>
            </w:r>
          </w:p>
          <w:p w14:paraId="2C44C1D0" w14:textId="77777777" w:rsidR="00583507" w:rsidRPr="00E93E4E" w:rsidRDefault="00583507" w:rsidP="00140950">
            <w:pPr>
              <w:pStyle w:val="a4"/>
              <w:rPr>
                <w:rFonts w:ascii="Times New Roman" w:hAnsi="Times New Roman" w:cs="Times New Roman"/>
                <w:b/>
              </w:rPr>
            </w:pPr>
          </w:p>
        </w:tc>
      </w:tr>
    </w:tbl>
    <w:p w14:paraId="064ADB5A" w14:textId="77777777" w:rsidR="00DA0AAD" w:rsidRPr="007B65AC" w:rsidRDefault="00DA0AAD" w:rsidP="007B65AC">
      <w:pPr>
        <w:pStyle w:val="a4"/>
        <w:jc w:val="both"/>
        <w:rPr>
          <w:sz w:val="18"/>
          <w:lang w:val="en-US"/>
        </w:rPr>
      </w:pPr>
    </w:p>
    <w:sectPr w:rsidR="00DA0AAD" w:rsidRPr="007B65AC" w:rsidSect="0022626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F1BDC"/>
    <w:multiLevelType w:val="multilevel"/>
    <w:tmpl w:val="E316579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961891"/>
    <w:multiLevelType w:val="multilevel"/>
    <w:tmpl w:val="59BCD72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2A14DC5"/>
    <w:multiLevelType w:val="multilevel"/>
    <w:tmpl w:val="76AE7D5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5FE6F07"/>
    <w:multiLevelType w:val="hybridMultilevel"/>
    <w:tmpl w:val="99D405AE"/>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8466E62"/>
    <w:multiLevelType w:val="multilevel"/>
    <w:tmpl w:val="C544745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D8F3B0C"/>
    <w:multiLevelType w:val="multilevel"/>
    <w:tmpl w:val="E664473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52183932">
    <w:abstractNumId w:val="0"/>
  </w:num>
  <w:num w:numId="2" w16cid:durableId="1524439386">
    <w:abstractNumId w:val="1"/>
  </w:num>
  <w:num w:numId="3" w16cid:durableId="328213911">
    <w:abstractNumId w:val="2"/>
  </w:num>
  <w:num w:numId="4" w16cid:durableId="1732775056">
    <w:abstractNumId w:val="5"/>
  </w:num>
  <w:num w:numId="5" w16cid:durableId="2029942868">
    <w:abstractNumId w:val="3"/>
  </w:num>
  <w:num w:numId="6" w16cid:durableId="1884318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11"/>
    <w:rsid w:val="00020AB7"/>
    <w:rsid w:val="000238BF"/>
    <w:rsid w:val="000239B2"/>
    <w:rsid w:val="00030669"/>
    <w:rsid w:val="00063711"/>
    <w:rsid w:val="000723CD"/>
    <w:rsid w:val="000735D5"/>
    <w:rsid w:val="000740B8"/>
    <w:rsid w:val="00080318"/>
    <w:rsid w:val="0008076D"/>
    <w:rsid w:val="0008311E"/>
    <w:rsid w:val="000A09EA"/>
    <w:rsid w:val="000A1E87"/>
    <w:rsid w:val="000A5D0B"/>
    <w:rsid w:val="000B396F"/>
    <w:rsid w:val="000C31E0"/>
    <w:rsid w:val="000E48A8"/>
    <w:rsid w:val="000F3807"/>
    <w:rsid w:val="001054B0"/>
    <w:rsid w:val="0012708E"/>
    <w:rsid w:val="00140950"/>
    <w:rsid w:val="0014617C"/>
    <w:rsid w:val="00146D53"/>
    <w:rsid w:val="00147B88"/>
    <w:rsid w:val="00156315"/>
    <w:rsid w:val="00162AA9"/>
    <w:rsid w:val="00181D60"/>
    <w:rsid w:val="001827D9"/>
    <w:rsid w:val="001863BF"/>
    <w:rsid w:val="00190026"/>
    <w:rsid w:val="001938FE"/>
    <w:rsid w:val="00195FD0"/>
    <w:rsid w:val="0019691D"/>
    <w:rsid w:val="001B3049"/>
    <w:rsid w:val="001C0479"/>
    <w:rsid w:val="001C2944"/>
    <w:rsid w:val="001D7F97"/>
    <w:rsid w:val="001E1445"/>
    <w:rsid w:val="001F56BA"/>
    <w:rsid w:val="001F6997"/>
    <w:rsid w:val="002013C4"/>
    <w:rsid w:val="002042C4"/>
    <w:rsid w:val="00211840"/>
    <w:rsid w:val="00223B21"/>
    <w:rsid w:val="00224970"/>
    <w:rsid w:val="00224DCD"/>
    <w:rsid w:val="00226264"/>
    <w:rsid w:val="00230CF5"/>
    <w:rsid w:val="00255FB1"/>
    <w:rsid w:val="002A1245"/>
    <w:rsid w:val="002A23F0"/>
    <w:rsid w:val="002A48F6"/>
    <w:rsid w:val="002A577C"/>
    <w:rsid w:val="002B2729"/>
    <w:rsid w:val="002C1685"/>
    <w:rsid w:val="002C2272"/>
    <w:rsid w:val="002C6815"/>
    <w:rsid w:val="002D269B"/>
    <w:rsid w:val="002E6119"/>
    <w:rsid w:val="002F1B92"/>
    <w:rsid w:val="002F2E4C"/>
    <w:rsid w:val="002F4C6C"/>
    <w:rsid w:val="0032044A"/>
    <w:rsid w:val="00336DCA"/>
    <w:rsid w:val="003459B9"/>
    <w:rsid w:val="00351CCF"/>
    <w:rsid w:val="003571C6"/>
    <w:rsid w:val="003651D3"/>
    <w:rsid w:val="00366055"/>
    <w:rsid w:val="00371F3A"/>
    <w:rsid w:val="003727DA"/>
    <w:rsid w:val="003D645C"/>
    <w:rsid w:val="003E2826"/>
    <w:rsid w:val="00432755"/>
    <w:rsid w:val="004356A9"/>
    <w:rsid w:val="00436B51"/>
    <w:rsid w:val="00445DD3"/>
    <w:rsid w:val="00456879"/>
    <w:rsid w:val="00457066"/>
    <w:rsid w:val="0047197E"/>
    <w:rsid w:val="004769DE"/>
    <w:rsid w:val="00485BA6"/>
    <w:rsid w:val="004873A9"/>
    <w:rsid w:val="004A7BC8"/>
    <w:rsid w:val="004B37B0"/>
    <w:rsid w:val="004F2E19"/>
    <w:rsid w:val="00501C0C"/>
    <w:rsid w:val="005214AD"/>
    <w:rsid w:val="00521690"/>
    <w:rsid w:val="00530474"/>
    <w:rsid w:val="00535C62"/>
    <w:rsid w:val="00577FD2"/>
    <w:rsid w:val="00583507"/>
    <w:rsid w:val="005C0BD4"/>
    <w:rsid w:val="005C75C1"/>
    <w:rsid w:val="005D104B"/>
    <w:rsid w:val="005E2CFF"/>
    <w:rsid w:val="00604E30"/>
    <w:rsid w:val="00663C41"/>
    <w:rsid w:val="0067252A"/>
    <w:rsid w:val="00683453"/>
    <w:rsid w:val="006835A0"/>
    <w:rsid w:val="00691F63"/>
    <w:rsid w:val="00695EAF"/>
    <w:rsid w:val="006A254F"/>
    <w:rsid w:val="006A5A1E"/>
    <w:rsid w:val="006B6803"/>
    <w:rsid w:val="006C26B5"/>
    <w:rsid w:val="006D0C00"/>
    <w:rsid w:val="006D4B93"/>
    <w:rsid w:val="006D7CB3"/>
    <w:rsid w:val="006E1185"/>
    <w:rsid w:val="00705659"/>
    <w:rsid w:val="00714C83"/>
    <w:rsid w:val="00732934"/>
    <w:rsid w:val="0074694F"/>
    <w:rsid w:val="00746B54"/>
    <w:rsid w:val="00753BDA"/>
    <w:rsid w:val="0077511D"/>
    <w:rsid w:val="007768CA"/>
    <w:rsid w:val="00776CBF"/>
    <w:rsid w:val="007774BF"/>
    <w:rsid w:val="007905DF"/>
    <w:rsid w:val="007A562B"/>
    <w:rsid w:val="007A7AFE"/>
    <w:rsid w:val="007B65AC"/>
    <w:rsid w:val="007C05E0"/>
    <w:rsid w:val="007E050F"/>
    <w:rsid w:val="007F306B"/>
    <w:rsid w:val="007F5318"/>
    <w:rsid w:val="0081279D"/>
    <w:rsid w:val="00816D03"/>
    <w:rsid w:val="008207A1"/>
    <w:rsid w:val="00822B34"/>
    <w:rsid w:val="008230AF"/>
    <w:rsid w:val="00833FCC"/>
    <w:rsid w:val="00840D60"/>
    <w:rsid w:val="00846ECF"/>
    <w:rsid w:val="00847849"/>
    <w:rsid w:val="00854C83"/>
    <w:rsid w:val="008568AE"/>
    <w:rsid w:val="00856CCC"/>
    <w:rsid w:val="008868A3"/>
    <w:rsid w:val="008914C7"/>
    <w:rsid w:val="008B097A"/>
    <w:rsid w:val="008C0100"/>
    <w:rsid w:val="008D55B5"/>
    <w:rsid w:val="008E6D44"/>
    <w:rsid w:val="009006FA"/>
    <w:rsid w:val="00907583"/>
    <w:rsid w:val="009118DD"/>
    <w:rsid w:val="009132B6"/>
    <w:rsid w:val="00931017"/>
    <w:rsid w:val="00947C56"/>
    <w:rsid w:val="0097166B"/>
    <w:rsid w:val="00974135"/>
    <w:rsid w:val="00977762"/>
    <w:rsid w:val="009962A4"/>
    <w:rsid w:val="009965FD"/>
    <w:rsid w:val="009A119F"/>
    <w:rsid w:val="009A1C7D"/>
    <w:rsid w:val="009A5FF1"/>
    <w:rsid w:val="009B2D67"/>
    <w:rsid w:val="009B4BC7"/>
    <w:rsid w:val="009C3211"/>
    <w:rsid w:val="009C3357"/>
    <w:rsid w:val="009D2292"/>
    <w:rsid w:val="009E6AD2"/>
    <w:rsid w:val="00A000E4"/>
    <w:rsid w:val="00A020AD"/>
    <w:rsid w:val="00A057AB"/>
    <w:rsid w:val="00A11C59"/>
    <w:rsid w:val="00A31EB5"/>
    <w:rsid w:val="00A37D3B"/>
    <w:rsid w:val="00A66CC6"/>
    <w:rsid w:val="00A83B2F"/>
    <w:rsid w:val="00A91B66"/>
    <w:rsid w:val="00A9443A"/>
    <w:rsid w:val="00A97FC6"/>
    <w:rsid w:val="00AF2532"/>
    <w:rsid w:val="00AF7EF8"/>
    <w:rsid w:val="00B01073"/>
    <w:rsid w:val="00B027DF"/>
    <w:rsid w:val="00B048F0"/>
    <w:rsid w:val="00B33A82"/>
    <w:rsid w:val="00B544F0"/>
    <w:rsid w:val="00B630B5"/>
    <w:rsid w:val="00B72AD2"/>
    <w:rsid w:val="00B816CD"/>
    <w:rsid w:val="00B94999"/>
    <w:rsid w:val="00BB00A6"/>
    <w:rsid w:val="00BB1852"/>
    <w:rsid w:val="00BB52C5"/>
    <w:rsid w:val="00BD51CF"/>
    <w:rsid w:val="00BD5DA7"/>
    <w:rsid w:val="00BF63A9"/>
    <w:rsid w:val="00C0725A"/>
    <w:rsid w:val="00C25757"/>
    <w:rsid w:val="00C36B0B"/>
    <w:rsid w:val="00C50CEE"/>
    <w:rsid w:val="00C546CC"/>
    <w:rsid w:val="00C60925"/>
    <w:rsid w:val="00C620A5"/>
    <w:rsid w:val="00C70C1F"/>
    <w:rsid w:val="00C82471"/>
    <w:rsid w:val="00C834C3"/>
    <w:rsid w:val="00C85510"/>
    <w:rsid w:val="00C8684B"/>
    <w:rsid w:val="00C91D1C"/>
    <w:rsid w:val="00C925E6"/>
    <w:rsid w:val="00CB34B9"/>
    <w:rsid w:val="00CC1AF8"/>
    <w:rsid w:val="00CD547B"/>
    <w:rsid w:val="00CD5C03"/>
    <w:rsid w:val="00CE3D3F"/>
    <w:rsid w:val="00CE523A"/>
    <w:rsid w:val="00CE6C35"/>
    <w:rsid w:val="00D04278"/>
    <w:rsid w:val="00D15616"/>
    <w:rsid w:val="00D22632"/>
    <w:rsid w:val="00D45091"/>
    <w:rsid w:val="00D46FAB"/>
    <w:rsid w:val="00D51F86"/>
    <w:rsid w:val="00D6375D"/>
    <w:rsid w:val="00D811E3"/>
    <w:rsid w:val="00DA0AAD"/>
    <w:rsid w:val="00DA6B18"/>
    <w:rsid w:val="00DF6633"/>
    <w:rsid w:val="00E11872"/>
    <w:rsid w:val="00E27E12"/>
    <w:rsid w:val="00E624EE"/>
    <w:rsid w:val="00E74FD3"/>
    <w:rsid w:val="00E93E4E"/>
    <w:rsid w:val="00E94201"/>
    <w:rsid w:val="00EB70E8"/>
    <w:rsid w:val="00ED1E73"/>
    <w:rsid w:val="00ED2688"/>
    <w:rsid w:val="00EE0157"/>
    <w:rsid w:val="00EE0472"/>
    <w:rsid w:val="00EE0BD4"/>
    <w:rsid w:val="00EF15CB"/>
    <w:rsid w:val="00F1011B"/>
    <w:rsid w:val="00F1190D"/>
    <w:rsid w:val="00F173FF"/>
    <w:rsid w:val="00F3495B"/>
    <w:rsid w:val="00F4388F"/>
    <w:rsid w:val="00F607F6"/>
    <w:rsid w:val="00F66E1A"/>
    <w:rsid w:val="00F71C7D"/>
    <w:rsid w:val="00F94EE0"/>
    <w:rsid w:val="00FA7B5B"/>
    <w:rsid w:val="00FC5250"/>
    <w:rsid w:val="00FE0671"/>
    <w:rsid w:val="00FE3446"/>
    <w:rsid w:val="00FF4DD0"/>
    <w:rsid w:val="00FF58A2"/>
    <w:rsid w:val="00FF7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6BF34"/>
  <w15:docId w15:val="{AC8BC3EB-208D-43BE-A5A6-2CD9CA4A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335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5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3651D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916442">
      <w:bodyDiv w:val="1"/>
      <w:marLeft w:val="0"/>
      <w:marRight w:val="0"/>
      <w:marTop w:val="0"/>
      <w:marBottom w:val="0"/>
      <w:divBdr>
        <w:top w:val="none" w:sz="0" w:space="0" w:color="auto"/>
        <w:left w:val="none" w:sz="0" w:space="0" w:color="auto"/>
        <w:bottom w:val="none" w:sz="0" w:space="0" w:color="auto"/>
        <w:right w:val="none" w:sz="0" w:space="0" w:color="auto"/>
      </w:divBdr>
    </w:div>
    <w:div w:id="1345401568">
      <w:bodyDiv w:val="1"/>
      <w:marLeft w:val="0"/>
      <w:marRight w:val="0"/>
      <w:marTop w:val="0"/>
      <w:marBottom w:val="0"/>
      <w:divBdr>
        <w:top w:val="none" w:sz="0" w:space="0" w:color="auto"/>
        <w:left w:val="none" w:sz="0" w:space="0" w:color="auto"/>
        <w:bottom w:val="none" w:sz="0" w:space="0" w:color="auto"/>
        <w:right w:val="none" w:sz="0" w:space="0" w:color="auto"/>
      </w:divBdr>
    </w:div>
    <w:div w:id="186026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86447-F0CE-4E2D-B615-454E2184D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4900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ОЛДИ-СОТДИ ШАРТНОМАСИ</vt:lpstr>
    </vt:vector>
  </TitlesOfParts>
  <Company>Reanimator Extreme Edition</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ОЛДИ-СОТДИ ШАРТНОМАСИ</dc:title>
  <dc:creator>Tmt</dc:creator>
  <cp:lastModifiedBy>STARK</cp:lastModifiedBy>
  <cp:revision>2</cp:revision>
  <cp:lastPrinted>2022-03-17T10:46:00Z</cp:lastPrinted>
  <dcterms:created xsi:type="dcterms:W3CDTF">2022-11-17T14:50:00Z</dcterms:created>
  <dcterms:modified xsi:type="dcterms:W3CDTF">2022-11-17T14:50:00Z</dcterms:modified>
</cp:coreProperties>
</file>