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70E9" w14:textId="77777777" w:rsidR="000768FA" w:rsidRDefault="00E05954" w:rsidP="00E0595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B6481B"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MAHSULOT YETKAZIB BERISH SHARTNOMASI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45E68229" w14:textId="04B76F1B" w:rsidR="00DB289A" w:rsidRDefault="00E05954" w:rsidP="003568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“</w:t>
      </w:r>
      <w:r w:rsidR="00356851" w:rsidRPr="0035685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”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bundan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buyon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matnda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Sotuvchi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deb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ataluvchi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nomidan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rahbari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r w:rsidR="00356851"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________________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faoliyatini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amalga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oshiruvchi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bir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tomondan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Bog‘ot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tuman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Maktabgacha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ta’lim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bo‘limi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bundan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buyon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matnda«Xaridor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deb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ataluvchi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nomidan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rahbari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J.Iskandarov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faoliyatini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ko‘rsatuvchi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ikkinchi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tomondan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,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quyidagilar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to‘g‘risida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shartnomani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tuzishdi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br/>
      </w:r>
    </w:p>
    <w:p w14:paraId="5E860BEE" w14:textId="5784A0F8" w:rsidR="00356851" w:rsidRPr="00356851" w:rsidRDefault="00E05954" w:rsidP="00356851">
      <w:pPr>
        <w:pStyle w:val="a9"/>
        <w:numPr>
          <w:ilvl w:val="0"/>
          <w:numId w:val="2"/>
        </w:num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56851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Shartnoma</w:t>
      </w:r>
      <w:proofErr w:type="spellEnd"/>
      <w:r w:rsidRPr="00356851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predmeti</w:t>
      </w:r>
      <w:proofErr w:type="spellEnd"/>
    </w:p>
    <w:p w14:paraId="77AB0F8A" w14:textId="0C2E1270" w:rsidR="00E05954" w:rsidRPr="00356851" w:rsidRDefault="00E05954" w:rsidP="00356851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</w:pPr>
      <w:r w:rsidRPr="00356851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br/>
        <w:t xml:space="preserve">1.1. </w:t>
      </w:r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Sotuvchi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o‘ziga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tegishli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mol-mulkni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Xaridor»ning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mulki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qilib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doimiy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xo‘jalik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yurituvchi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yoki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butunlay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boshqaruviga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)</w:t>
      </w:r>
      <w:r w:rsidR="00B6481B"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beradi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Xaridor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esa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mol-mulkning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xaqi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to‘langandan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keyin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olish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majburiyatini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oladi</w:t>
      </w:r>
      <w:proofErr w:type="spellEnd"/>
      <w:r w:rsidRPr="00356851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.</w:t>
      </w:r>
    </w:p>
    <w:p w14:paraId="63640F99" w14:textId="77777777" w:rsidR="00E05954" w:rsidRPr="00E05954" w:rsidRDefault="00E05954" w:rsidP="00E05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1. 2.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516"/>
        <w:gridCol w:w="1649"/>
        <w:gridCol w:w="746"/>
        <w:gridCol w:w="1162"/>
        <w:gridCol w:w="1159"/>
        <w:gridCol w:w="1493"/>
        <w:gridCol w:w="1371"/>
        <w:gridCol w:w="1368"/>
      </w:tblGrid>
      <w:tr w:rsidR="007A1EC7" w14:paraId="55D5A9B3" w14:textId="77777777" w:rsidTr="00A525CB">
        <w:tc>
          <w:tcPr>
            <w:tcW w:w="516" w:type="dxa"/>
          </w:tcPr>
          <w:p w14:paraId="11DA61D8" w14:textId="4587CB81" w:rsidR="007A1EC7" w:rsidRPr="007A1EC7" w:rsidRDefault="007A1EC7" w:rsidP="00E05954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1EC7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49" w:type="dxa"/>
          </w:tcPr>
          <w:p w14:paraId="01E86341" w14:textId="68ED97D8" w:rsidR="007A1EC7" w:rsidRPr="007A1EC7" w:rsidRDefault="007A1EC7" w:rsidP="007A1EC7">
            <w:pPr>
              <w:jc w:val="center"/>
              <w:rPr>
                <w:rFonts w:ascii="TimesNewRoman" w:eastAsia="Times New Roman" w:hAnsi="TimesNew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Maxsulot</w:t>
            </w:r>
            <w:proofErr w:type="spellEnd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turi</w:t>
            </w:r>
            <w:proofErr w:type="spellEnd"/>
          </w:p>
        </w:tc>
        <w:tc>
          <w:tcPr>
            <w:tcW w:w="746" w:type="dxa"/>
          </w:tcPr>
          <w:p w14:paraId="4B34688A" w14:textId="425B3169" w:rsidR="007A1EC7" w:rsidRPr="007A1EC7" w:rsidRDefault="007A1EC7" w:rsidP="007A1EC7">
            <w:pPr>
              <w:jc w:val="center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O‘l</w:t>
            </w:r>
            <w:proofErr w:type="spellEnd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Bir</w:t>
            </w:r>
            <w:proofErr w:type="spellEnd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dxa"/>
          </w:tcPr>
          <w:p w14:paraId="349B4B41" w14:textId="59638430" w:rsidR="007A1EC7" w:rsidRPr="007A1EC7" w:rsidRDefault="007A1EC7" w:rsidP="007A1EC7">
            <w:pPr>
              <w:jc w:val="center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Miqdori</w:t>
            </w:r>
            <w:proofErr w:type="spellEnd"/>
          </w:p>
        </w:tc>
        <w:tc>
          <w:tcPr>
            <w:tcW w:w="1159" w:type="dxa"/>
          </w:tcPr>
          <w:p w14:paraId="44A2D448" w14:textId="0A919A72" w:rsidR="007A1EC7" w:rsidRPr="007A1EC7" w:rsidRDefault="007A1EC7" w:rsidP="007A1EC7">
            <w:pPr>
              <w:jc w:val="center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Baxosi</w:t>
            </w:r>
            <w:proofErr w:type="spellEnd"/>
          </w:p>
        </w:tc>
        <w:tc>
          <w:tcPr>
            <w:tcW w:w="1493" w:type="dxa"/>
          </w:tcPr>
          <w:p w14:paraId="35B69590" w14:textId="64423447" w:rsidR="007A1EC7" w:rsidRPr="007A1EC7" w:rsidRDefault="007A1EC7" w:rsidP="007A1EC7">
            <w:pPr>
              <w:jc w:val="center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Summasi</w:t>
            </w:r>
            <w:proofErr w:type="spellEnd"/>
          </w:p>
        </w:tc>
        <w:tc>
          <w:tcPr>
            <w:tcW w:w="1371" w:type="dxa"/>
          </w:tcPr>
          <w:p w14:paraId="38949320" w14:textId="0959B025" w:rsidR="007A1EC7" w:rsidRPr="007A1EC7" w:rsidRDefault="007A1EC7" w:rsidP="007A1EC7">
            <w:pPr>
              <w:jc w:val="center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</w:pPr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QQS</w:t>
            </w:r>
          </w:p>
        </w:tc>
        <w:tc>
          <w:tcPr>
            <w:tcW w:w="1368" w:type="dxa"/>
          </w:tcPr>
          <w:p w14:paraId="36DCF5FD" w14:textId="032D3A10" w:rsidR="007A1EC7" w:rsidRPr="007A1EC7" w:rsidRDefault="007A1EC7" w:rsidP="007A1EC7">
            <w:pPr>
              <w:jc w:val="center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Umumiy</w:t>
            </w:r>
            <w:proofErr w:type="spellEnd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1EC7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qiymati</w:t>
            </w:r>
            <w:proofErr w:type="spellEnd"/>
          </w:p>
        </w:tc>
      </w:tr>
      <w:tr w:rsidR="00DA3EC1" w14:paraId="5775C8FE" w14:textId="77777777" w:rsidTr="00A525CB">
        <w:tc>
          <w:tcPr>
            <w:tcW w:w="516" w:type="dxa"/>
          </w:tcPr>
          <w:p w14:paraId="128CCABE" w14:textId="7458CCA2" w:rsidR="00DA3EC1" w:rsidRPr="003029AA" w:rsidRDefault="00380D48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</w:tcPr>
          <w:p w14:paraId="3E4AA8B9" w14:textId="2A292F4D" w:rsidR="00DA3EC1" w:rsidRPr="003029AA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Guruch</w:t>
            </w:r>
            <w:proofErr w:type="spellEnd"/>
          </w:p>
        </w:tc>
        <w:tc>
          <w:tcPr>
            <w:tcW w:w="746" w:type="dxa"/>
          </w:tcPr>
          <w:p w14:paraId="5137A8E8" w14:textId="0908673B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162" w:type="dxa"/>
          </w:tcPr>
          <w:p w14:paraId="5F57B51B" w14:textId="0CEB1204" w:rsidR="00DA3EC1" w:rsidRPr="00085A07" w:rsidRDefault="00DA3EC1" w:rsidP="00DA3EC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14:paraId="42CBAB12" w14:textId="401F541F" w:rsidR="00DA3EC1" w:rsidRPr="00085A07" w:rsidRDefault="00DA3EC1" w:rsidP="00DF023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14:paraId="1A6E9859" w14:textId="0DFD0E6E" w:rsidR="00DA3EC1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14:paraId="1FD75AC3" w14:textId="1C15DE47" w:rsidR="00DA3EC1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23C1A8CF" w14:textId="16642CC2" w:rsidR="00DA3EC1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3EC1" w14:paraId="6AC3DBF7" w14:textId="77777777" w:rsidTr="00A525CB">
        <w:tc>
          <w:tcPr>
            <w:tcW w:w="516" w:type="dxa"/>
          </w:tcPr>
          <w:p w14:paraId="0019AAB0" w14:textId="1B14E1C5" w:rsidR="00DA3EC1" w:rsidRPr="00380D48" w:rsidRDefault="00380D48" w:rsidP="00DA3EC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9" w:type="dxa"/>
          </w:tcPr>
          <w:p w14:paraId="73B5E119" w14:textId="326589AC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Kartoshka</w:t>
            </w:r>
            <w:proofErr w:type="spellEnd"/>
          </w:p>
        </w:tc>
        <w:tc>
          <w:tcPr>
            <w:tcW w:w="746" w:type="dxa"/>
          </w:tcPr>
          <w:p w14:paraId="23898102" w14:textId="7C5F6731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162" w:type="dxa"/>
          </w:tcPr>
          <w:p w14:paraId="6D26F3D4" w14:textId="665EEE74" w:rsidR="00DA3EC1" w:rsidRPr="00FD4CD8" w:rsidRDefault="00DA3EC1" w:rsidP="00FD4CD8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14:paraId="0A64FE82" w14:textId="41B8B75B" w:rsidR="00DA3EC1" w:rsidRPr="007561F1" w:rsidRDefault="00DA3EC1" w:rsidP="00FD4CD8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14:paraId="5F8489AE" w14:textId="07F0F376" w:rsidR="00DA3EC1" w:rsidRPr="00FD4CD8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14:paraId="7AA2CAD9" w14:textId="06C67E89" w:rsidR="00DA3EC1" w:rsidRPr="00D3466A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524CE396" w14:textId="311ED462" w:rsidR="00DA3EC1" w:rsidRPr="00FD4CD8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3EC1" w14:paraId="4AF5CF69" w14:textId="77777777" w:rsidTr="00A525CB">
        <w:tc>
          <w:tcPr>
            <w:tcW w:w="516" w:type="dxa"/>
          </w:tcPr>
          <w:p w14:paraId="672F5138" w14:textId="4C599EC7" w:rsidR="00DA3EC1" w:rsidRPr="00380D48" w:rsidRDefault="00380D48" w:rsidP="00DA3EC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</w:tcPr>
          <w:p w14:paraId="1D4BC99B" w14:textId="6306EABA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Piyoz</w:t>
            </w:r>
            <w:proofErr w:type="spellEnd"/>
          </w:p>
        </w:tc>
        <w:tc>
          <w:tcPr>
            <w:tcW w:w="746" w:type="dxa"/>
          </w:tcPr>
          <w:p w14:paraId="7F82073C" w14:textId="1B67C0CF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162" w:type="dxa"/>
          </w:tcPr>
          <w:p w14:paraId="3A5C9763" w14:textId="23592E78" w:rsidR="00DA3EC1" w:rsidRPr="008451BE" w:rsidRDefault="00DA3EC1" w:rsidP="00FD4CD8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14:paraId="0D287DEB" w14:textId="26303B21" w:rsidR="00DA3EC1" w:rsidRPr="00FD4CD8" w:rsidRDefault="00DA3EC1" w:rsidP="00FD4CD8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14:paraId="657368C0" w14:textId="02B6498C" w:rsidR="00DA3EC1" w:rsidRPr="008451BE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14:paraId="1786796D" w14:textId="7F5BE03C" w:rsidR="00DA3EC1" w:rsidRPr="008451BE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1CECFEC0" w14:textId="62EED485" w:rsidR="00DA3EC1" w:rsidRPr="00FD4CD8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3EC1" w14:paraId="2805D519" w14:textId="77777777" w:rsidTr="00A525CB">
        <w:tc>
          <w:tcPr>
            <w:tcW w:w="516" w:type="dxa"/>
          </w:tcPr>
          <w:p w14:paraId="1EF9CEDC" w14:textId="4CF815B4" w:rsidR="00DA3EC1" w:rsidRPr="00A83174" w:rsidRDefault="00380D48" w:rsidP="00DA3EC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9" w:type="dxa"/>
          </w:tcPr>
          <w:p w14:paraId="7081A0A4" w14:textId="1A63BFEA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Sabzi</w:t>
            </w:r>
          </w:p>
        </w:tc>
        <w:tc>
          <w:tcPr>
            <w:tcW w:w="746" w:type="dxa"/>
          </w:tcPr>
          <w:p w14:paraId="37FCA1CC" w14:textId="7FC638DD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kg</w:t>
            </w:r>
          </w:p>
        </w:tc>
        <w:tc>
          <w:tcPr>
            <w:tcW w:w="1162" w:type="dxa"/>
          </w:tcPr>
          <w:p w14:paraId="71D7F070" w14:textId="374201BB" w:rsidR="00DA3EC1" w:rsidRPr="00D87C93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14:paraId="042FF705" w14:textId="3632004B" w:rsidR="00DA3EC1" w:rsidRPr="00D87C93" w:rsidRDefault="00DA3EC1" w:rsidP="00A8317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14:paraId="3F2437E2" w14:textId="47DE4CB8" w:rsidR="00DA3EC1" w:rsidRPr="00D87C93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14:paraId="6B80B45D" w14:textId="6F8E79A9" w:rsidR="00DA3EC1" w:rsidRPr="00D87C93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439436C4" w14:textId="2F587508" w:rsidR="00DA3EC1" w:rsidRPr="00D87C93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3EC1" w14:paraId="22175DC8" w14:textId="77777777" w:rsidTr="00A525CB">
        <w:tc>
          <w:tcPr>
            <w:tcW w:w="516" w:type="dxa"/>
          </w:tcPr>
          <w:p w14:paraId="4A43FEF2" w14:textId="77777777" w:rsidR="00DA3EC1" w:rsidRDefault="00DA3EC1" w:rsidP="00E05954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49" w:type="dxa"/>
          </w:tcPr>
          <w:p w14:paraId="2D9872E4" w14:textId="75758BD5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  <w:t>Jami</w:t>
            </w:r>
          </w:p>
        </w:tc>
        <w:tc>
          <w:tcPr>
            <w:tcW w:w="746" w:type="dxa"/>
          </w:tcPr>
          <w:p w14:paraId="4C7C5AA9" w14:textId="77777777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</w:tcPr>
          <w:p w14:paraId="59AEEA52" w14:textId="77777777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59" w:type="dxa"/>
          </w:tcPr>
          <w:p w14:paraId="26603F55" w14:textId="77777777" w:rsidR="00DA3EC1" w:rsidRDefault="00DA3EC1" w:rsidP="00E05954">
            <w:pPr>
              <w:rPr>
                <w:rFonts w:ascii="TimesNewRoman" w:eastAsia="Times New Roman" w:hAnsi="TimesNew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93" w:type="dxa"/>
          </w:tcPr>
          <w:p w14:paraId="556A56CD" w14:textId="2EA624A2" w:rsidR="00DA3EC1" w:rsidRPr="00B412DD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14:paraId="6B90D5C7" w14:textId="18090F8C" w:rsidR="00DA3EC1" w:rsidRPr="00B412DD" w:rsidRDefault="00DA3EC1" w:rsidP="008451BE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2E66354C" w14:textId="6B00C817" w:rsidR="00DA3EC1" w:rsidRPr="00B412DD" w:rsidRDefault="00DA3EC1" w:rsidP="00A57623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12ACDB" w14:textId="77777777" w:rsidR="00B52BB0" w:rsidRDefault="00E05954" w:rsidP="00B6481B">
      <w:pPr>
        <w:spacing w:after="0" w:line="240" w:lineRule="auto"/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</w:pP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</w:r>
      <w:r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2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narxi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bahosi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summasi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qiymati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)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2.1.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umumiy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qiymati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 (</w:t>
      </w:r>
      <w:r w:rsidR="00356851">
        <w:rPr>
          <w:rFonts w:eastAsia="Times New Roman" w:cs="Times New Roman"/>
          <w:color w:val="000000"/>
          <w:sz w:val="28"/>
          <w:szCs w:val="28"/>
          <w:lang w:val="en-US" w:eastAsia="ru-RU"/>
        </w:rPr>
        <w:t>__________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so‘mni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tashkil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Shundan</w:t>
      </w:r>
      <w:proofErr w:type="spellEnd"/>
      <w:r w:rsidR="006F0263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="00991ED8"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(</w:t>
      </w:r>
      <w:r w:rsidR="00356851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__________________</w:t>
      </w:r>
      <w:r w:rsidR="00991ED8"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)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so‘m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budjet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mablag‘i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xisobidan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qoplanadi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3.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To‘lov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shartlari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3.1.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»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hisob-raqamiga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ko‘rsatilgan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summasining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30% </w:t>
      </w:r>
      <w:r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foizini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oldindan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30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bank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kunida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o‘tkazishni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zimmasiga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70%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foizi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to‘liq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berilgandan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keyin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o‘tkazishni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zimmasiga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3.2.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To‘lov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________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Tulov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topshiriknomasi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______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  <w:t>(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to‘lov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talabnomasi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to‘lov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topshiriqnomasi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chek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akkredetiv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boshqalar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)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4.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Shartnomaning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bajarilish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muddati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4.1.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1.2-bandida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ko‘rsatilgan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Xaridor»ga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imzolangandan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keyin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,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3.1-bandida</w:t>
      </w:r>
      <w:r w:rsidR="000768FA" w:rsidRPr="000768FA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ko‘rsatilgan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foiz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o‘tkazilgandan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so‘ng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30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vaqt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berilishi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4.2.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muddati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: 2022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yil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r w:rsidR="00B52BB0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11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="00B52BB0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noyabr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2022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yil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«31»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dekabrgacha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kuchida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qoladi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5.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Taraflar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huquqlari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5.1.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Xaridor»ning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huquqlari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: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5.1.1.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mahsulotlarni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vaqtida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yetkazishni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talab</w:t>
      </w:r>
      <w:r w:rsidR="000768FA" w:rsidRPr="000768FA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;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5.1.2.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shartlarini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bajarmaslik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bajarmaslik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natijasida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zararni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talab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qilishga</w:t>
      </w:r>
      <w:proofErr w:type="spellEnd"/>
      <w:r w:rsidR="00953538" w:rsidRPr="00953538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haqlidir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5.2.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huquqlari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: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5.2.1.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maxsulotlar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oldindan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xaq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to‘lashni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amaldagi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qonun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xujjatlarida</w:t>
      </w:r>
      <w:proofErr w:type="spellEnd"/>
      <w:r w:rsidR="000768FA" w:rsidRPr="000768FA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tartibda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xisob-kitoblarni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oshirishni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talab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;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5.2.2.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Xaridor»dan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shartlarini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bajarmaslik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bajarmaslik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maxsulotni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asossiz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ravishda</w:t>
      </w:r>
      <w:proofErr w:type="spellEnd"/>
      <w:r w:rsidR="000768FA" w:rsidRPr="000768FA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rad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natijasida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zararni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talab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haqlidir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6.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Taraflar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majburiyatlari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6.1.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majburiyati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: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6.1.1.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ko‘rsatilgan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talablarga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rioya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holda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vaqtida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Xaridor»ga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;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6.1.2.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yuborilganligi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to‘g‘risida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bildirish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xabarnoma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olgandan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so‘ng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molmulkni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1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almashtirib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1.2-bandiga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bahosini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qaytarib</w:t>
      </w:r>
      <w:proofErr w:type="spellEnd"/>
      <w:r w:rsidR="000768FA" w:rsidRPr="000768FA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6.1.3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. VM 08.05.2019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yildagi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386-qaroriga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»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Xaridor»ga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go‘sht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mahsulotlarini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berishda</w:t>
      </w:r>
      <w:proofErr w:type="spellEnd"/>
      <w:r w:rsidR="000768FA" w:rsidRPr="000768FA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ixtisoslashtirilgan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zamonaviy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so‘yish</w:t>
      </w:r>
      <w:proofErr w:type="spellEnd"/>
      <w:r w:rsidR="000768FA" w:rsidRPr="000768FA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korxonasining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F-200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shakldagi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ma’lumotnomasini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taqdim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6.2.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majburiyati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: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6.2.1.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Maxsulotni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dalolatnomasini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tuzgan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holda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qonun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xujjatlarida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butlash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tartibiga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,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soniga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qarab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muddatida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;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6.2.2.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tushgani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aniqlangandan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keyin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xaqda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dalolatnoma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yozilib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24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soat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ogoxlantirish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6.2.3.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Maxsulotning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bahosini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muddatda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7.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Taraflar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javobgarligi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>7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vaqtida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bandlariga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to‘liq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rioya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qilmaganligi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aybdor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boshqa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zararni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to‘liq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qoplaydi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  <w:t>7.2.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»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Xaridor»ga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vaqtida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berilmagan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berilmagan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qiymatining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0,5 %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penya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to‘laydi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lekin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50 %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oshib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ketmasligi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kerak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  <w:t>7.3.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»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mahsulot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haqini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vaqtida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to’lab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bermasa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to’lov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qilinmagan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kechiktirilgan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summaning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0,4 %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penya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to‘laydi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lekin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50 %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oshib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ketmasligi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kerak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  <w:t xml:space="preserve">7.4.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Marka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belgisi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qo‘yilmagan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markirovka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qilinmagan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tovarlarni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shuningdek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idishsiz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o‘ralmagan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tovarlarni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yoxud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idishga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joylanmagan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o‘ralmagan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tovarlarni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berganlik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="00781A5D" w:rsidRPr="00781A5D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oluvchiga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buyurtmachiga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bunday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tovarlar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qiymatining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5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foizi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jarima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to‘laydi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  <w:t>7.6.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omboridan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vaqtida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mol-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mulk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chiqib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ketilmasa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agar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tomonlarning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kelishuviga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ko‘zda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tutilgan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bo‘lsa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,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o‘tkazib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yuborilgan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Sotuvchi»ga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omborda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saqlanganligidan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chiqqan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zarar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0,5 %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jarima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to‘laydi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  <w:t xml:space="preserve">7.7.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Jarima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taraflarni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ko‘rsatilgan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majburiyatlarni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bajarishdan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ozod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qilmaydi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lastRenderedPageBreak/>
        <w:t>7.8. «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maxsulotlari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assortimenti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bo’yicha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talabga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javob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bermasa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xaridor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maxsulotni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rad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etadi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xamda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sotuvchi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maxsulotning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20%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miqdorida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jarima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to’laydi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8.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Fors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-major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holatlari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8.1.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Hech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oldida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bog‘liq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bo‘lmagan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sabablarga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ko‘ra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yengib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bo‘lmas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kuch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mavjud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taqdirda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ko‘rsatilgan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majburiyatlari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bo‘yicha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javobgar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emas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Urush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e’lon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kilinishi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boshlanishi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fuqarolar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tartibsizligi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epidemiya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embargo,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yer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qimirlashi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suv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toshqini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yong‘in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boshqa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tabiiy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ofatlar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shular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jumlasidandir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8.2.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Agar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bartaraf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bo‘lmaydigan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kuch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oy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uzluksiz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davom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etsa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bir-birini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yozma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ravishda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ogohlantirib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,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ijrosini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bekor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mumkin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9.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Nizoni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hal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qilish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tartibi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9.1.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unga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bog‘liq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masalalar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yuzasidan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chiqadigan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nizolar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avvalo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taraflarning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kelishuvi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qilinadi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9.2.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Taraflarning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kelishuvi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bo‘lmaydigan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nizolar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qonun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hujjatlarida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tartibda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iqtisodiy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sudi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orqali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qilinadi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</w:t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10.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Shartnomaga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o‘zgartirish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qo‘shimchalar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kiritish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tartibi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10.1.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kiritilgan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o‘zgartirish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qo‘shimchalar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faqat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ikkala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yozma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ravishda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tuzilib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imzo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qo‘yilgandan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keyingina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yuridik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kuchga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bo‘ladi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10.2.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taraflarning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o‘zaro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kelishuviga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O‘zbekiston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Respublikasi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Fuqarolik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kodeksiga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amaldagi</w:t>
      </w:r>
      <w:proofErr w:type="spellEnd"/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qonun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hujjatlari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normalariga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binoan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keltirilgan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zararni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to‘lagan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holda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muddatidan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ilgari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bekor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qilishi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mumkin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6542C6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</w:t>
      </w:r>
      <w:r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11.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K</w:t>
      </w:r>
      <w:r w:rsidR="0053368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orrubsiyaga</w:t>
      </w:r>
      <w:proofErr w:type="spellEnd"/>
      <w:r w:rsidR="00533684"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53368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qarshi</w:t>
      </w:r>
      <w:proofErr w:type="spellEnd"/>
      <w:r w:rsidR="00533684"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53368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kurashuv</w:t>
      </w:r>
      <w:proofErr w:type="spellEnd"/>
      <w:r w:rsidR="00533684"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53368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shartlari</w:t>
      </w:r>
      <w:proofErr w:type="spellEnd"/>
      <w:r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11.1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har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tomoni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‘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ziga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nisbatan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‘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llaniladigan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shu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jumladan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‘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zbekiston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Respublikasi</w:t>
      </w:r>
      <w:proofErr w:type="spellEnd"/>
      <w:r w:rsidR="00B6481B"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amaldagi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qonunchilik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normativ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hujjatlaridagi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Korrupsiyaga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qarshi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shartlar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talablarni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tushunishi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haqida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-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birini</w:t>
      </w:r>
      <w:proofErr w:type="spellEnd"/>
      <w:r w:rsidR="00B6481B"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ishontiradi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ularga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qilishini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kafolatlaydi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Iste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’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molchi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amalda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‘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lgan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butun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davr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mobaynida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shuningdek</w:t>
      </w:r>
      <w:proofErr w:type="spellEnd"/>
      <w:r w:rsidR="00B6481B"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uning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mansabdor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shaxslari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direktori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xodimlari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agentlari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boshqa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vakillari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’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minotchi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korxonaning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manfaatlarida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uning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agenti</w:t>
      </w:r>
      <w:proofErr w:type="spellEnd"/>
      <w:r w:rsidR="00B6481B"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vakili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sifatida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harakat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qilib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’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minotchi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korxonaning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‘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zbekiston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Respublikasi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amaldagi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qonunchilik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="00B6481B" w:rsidRPr="00B6481B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normative</w:t>
      </w:r>
      <w:r w:rsidR="00B6481B"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hujjatlarining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Korrupsiyaga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qarshi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shartlari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talablariga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qat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’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iy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rioya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etish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majburiyatini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oladi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533684"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 </w:t>
      </w:r>
      <w:r w:rsidR="00B6481B"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</w:t>
      </w:r>
      <w:r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12.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Boshqa</w:t>
      </w:r>
      <w:proofErr w:type="spellEnd"/>
      <w:r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holatlar</w:t>
      </w:r>
      <w:proofErr w:type="spellEnd"/>
      <w:r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  <w:t xml:space="preserve">12.1.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ikkala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xil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yuridik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kuchga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ega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bo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‘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lib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ikki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nusxada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tuzilgan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12.2.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Uzbekiston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respublikasi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Prezidentining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2007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yil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28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fevraldagi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PK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-594-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sonli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qaroriga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asosan</w:t>
      </w:r>
      <w:proofErr w:type="spellEnd"/>
      <w:r w:rsidR="00B6481B"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G</w:t>
      </w: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’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aznachilikda</w:t>
      </w:r>
      <w:proofErr w:type="spellEnd"/>
      <w:r w:rsidR="00B6481B"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ruyxatga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olingandan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keyin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konuniy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kuchga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kiradi</w:t>
      </w:r>
      <w:proofErr w:type="spellEnd"/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.</w:t>
      </w:r>
    </w:p>
    <w:p w14:paraId="03C262E3" w14:textId="77777777" w:rsidR="00B52BB0" w:rsidRDefault="00B52BB0" w:rsidP="00B6481B">
      <w:pPr>
        <w:spacing w:after="0" w:line="240" w:lineRule="auto"/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</w:pPr>
    </w:p>
    <w:p w14:paraId="7F40B13A" w14:textId="77777777" w:rsidR="00B52BB0" w:rsidRDefault="00B52BB0" w:rsidP="00B6481B">
      <w:pPr>
        <w:spacing w:after="0" w:line="240" w:lineRule="auto"/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</w:pPr>
    </w:p>
    <w:p w14:paraId="64E4BEB1" w14:textId="77777777" w:rsidR="00B52BB0" w:rsidRDefault="00B52BB0" w:rsidP="00B6481B">
      <w:pPr>
        <w:spacing w:after="0" w:line="240" w:lineRule="auto"/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</w:pPr>
    </w:p>
    <w:p w14:paraId="62299A72" w14:textId="6FDBF8CD" w:rsidR="00E05954" w:rsidRPr="00E05954" w:rsidRDefault="00E05954" w:rsidP="00B6481B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</w:pPr>
      <w:r w:rsidRPr="00E53B57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lastRenderedPageBreak/>
        <w:br/>
      </w:r>
      <w:r w:rsidRPr="00E53B57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12.3.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Shartnomaga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ilova</w:t>
      </w:r>
      <w:proofErr w:type="spellEnd"/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t>: ______________________________________________</w:t>
      </w:r>
      <w:r w:rsidRPr="00E05954">
        <w:rPr>
          <w:rFonts w:ascii="TimesNewRoman" w:eastAsia="Times New Roman" w:hAnsi="TimesNewRoman" w:cs="Times New Roman"/>
          <w:color w:val="000000"/>
          <w:sz w:val="28"/>
          <w:szCs w:val="28"/>
          <w:lang w:val="en-US" w:eastAsia="ru-RU"/>
        </w:rPr>
        <w:br/>
      </w:r>
      <w:r w:rsidR="00B6481B" w:rsidRPr="00B6481B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Taraflarning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yuridik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manzilgohi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va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to‘lov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>rekvizitlari</w:t>
      </w:r>
      <w:proofErr w:type="spellEnd"/>
      <w:r w:rsidRPr="00E05954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br/>
      </w:r>
      <w:r w:rsidR="00EF0440" w:rsidRPr="00EF0440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</w:t>
      </w:r>
      <w:r w:rsidR="00EF0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="00EF0440" w:rsidRPr="00EF044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&lt;&lt;</w:t>
      </w:r>
      <w:proofErr w:type="spellStart"/>
      <w:r w:rsidR="00EF0440" w:rsidRPr="00EF044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Sotuvchi</w:t>
      </w:r>
      <w:proofErr w:type="spellEnd"/>
      <w:r w:rsidR="00EF0440" w:rsidRPr="00EF044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&gt;&gt;</w:t>
      </w:r>
      <w:r w:rsidR="00EF044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&lt;&lt;</w:t>
      </w:r>
      <w:proofErr w:type="spellStart"/>
      <w:r w:rsidR="00EF044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Xaridor</w:t>
      </w:r>
      <w:proofErr w:type="spellEnd"/>
      <w:r w:rsidR="00EF044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&gt;&gt;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0"/>
        <w:gridCol w:w="4629"/>
      </w:tblGrid>
      <w:tr w:rsidR="00E05954" w:rsidRPr="001A3296" w14:paraId="66A96824" w14:textId="77777777" w:rsidTr="008B4D2E">
        <w:trPr>
          <w:trHeight w:val="1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FDDF" w14:textId="36746DA2" w:rsidR="00E05954" w:rsidRPr="00E05954" w:rsidRDefault="00EF0440" w:rsidP="00AF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5AE3" w14:textId="77777777" w:rsidR="00E05954" w:rsidRPr="00E05954" w:rsidRDefault="00E05954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Bog‘ot</w:t>
            </w:r>
            <w:proofErr w:type="spellEnd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tumani</w:t>
            </w:r>
            <w:proofErr w:type="spellEnd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Maktabgacha</w:t>
            </w:r>
            <w:proofErr w:type="spellEnd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ta’lim</w:t>
            </w:r>
            <w:proofErr w:type="spellEnd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bo‘limi</w:t>
            </w:r>
            <w:proofErr w:type="spellEnd"/>
          </w:p>
        </w:tc>
      </w:tr>
      <w:tr w:rsidR="00E05954" w:rsidRPr="001A3296" w14:paraId="00BC1072" w14:textId="77777777" w:rsidTr="008B4D2E">
        <w:trPr>
          <w:trHeight w:val="17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754" w14:textId="02FEB036" w:rsidR="00E05954" w:rsidRPr="00E05954" w:rsidRDefault="00E05954" w:rsidP="00AF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BAB8" w14:textId="77777777" w:rsidR="00E05954" w:rsidRPr="00E05954" w:rsidRDefault="00E05954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Manzili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Bog‘ot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tumani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Beshariq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qishlog‘i</w:t>
            </w:r>
            <w:proofErr w:type="spellEnd"/>
          </w:p>
        </w:tc>
      </w:tr>
      <w:tr w:rsidR="00E05954" w:rsidRPr="00E05954" w14:paraId="64B53889" w14:textId="77777777" w:rsidTr="008B4D2E">
        <w:trPr>
          <w:trHeight w:val="1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9298" w14:textId="7FBAAE94" w:rsidR="00E05954" w:rsidRPr="00AF47EE" w:rsidRDefault="00E05954" w:rsidP="00610B2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BF5D" w14:textId="77777777" w:rsidR="00E05954" w:rsidRPr="00E05954" w:rsidRDefault="00E05954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Tel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faks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: 31-51-016; 31-51-017</w:t>
            </w:r>
          </w:p>
        </w:tc>
      </w:tr>
      <w:tr w:rsidR="00E05954" w:rsidRPr="00E05954" w14:paraId="2CD9EAF7" w14:textId="77777777" w:rsidTr="008B4D2E">
        <w:trPr>
          <w:trHeight w:val="1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D33D" w14:textId="37C84EFE" w:rsidR="00E05954" w:rsidRPr="00E05954" w:rsidRDefault="00E05954" w:rsidP="00AF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B1E" w14:textId="513EBACA" w:rsidR="00E05954" w:rsidRPr="00E05954" w:rsidRDefault="00E05954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sh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hr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: 10</w:t>
            </w:r>
            <w:r w:rsidR="00E53B5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022860332047091100251022</w:t>
            </w:r>
          </w:p>
        </w:tc>
      </w:tr>
      <w:tr w:rsidR="00E05954" w:rsidRPr="00E05954" w14:paraId="56C9BC6E" w14:textId="77777777" w:rsidTr="008B4D2E">
        <w:trPr>
          <w:trHeight w:val="17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E0FE" w14:textId="1A8B2DFC" w:rsidR="00E05954" w:rsidRPr="00FB59E6" w:rsidRDefault="00E05954" w:rsidP="00AF47E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5342" w14:textId="77777777" w:rsidR="00E05954" w:rsidRPr="00E05954" w:rsidRDefault="00E05954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INN: 305155848</w:t>
            </w:r>
          </w:p>
        </w:tc>
      </w:tr>
      <w:tr w:rsidR="00E05954" w:rsidRPr="00E05954" w14:paraId="35781E64" w14:textId="77777777" w:rsidTr="008B4D2E">
        <w:trPr>
          <w:trHeight w:val="1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9D4F" w14:textId="686FC980" w:rsidR="00E05954" w:rsidRPr="00AF47EE" w:rsidRDefault="00E05954" w:rsidP="00C635D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9" w:type="dxa"/>
            <w:vAlign w:val="center"/>
            <w:hideMark/>
          </w:tcPr>
          <w:p w14:paraId="26F58EE8" w14:textId="77777777" w:rsidR="00E05954" w:rsidRPr="00E05954" w:rsidRDefault="00E05954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5954" w:rsidRPr="001A3296" w14:paraId="77589D66" w14:textId="77777777" w:rsidTr="008B4D2E">
        <w:trPr>
          <w:trHeight w:val="7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C070" w14:textId="3ABF5319" w:rsidR="00E05954" w:rsidRPr="00E05954" w:rsidRDefault="00E05954" w:rsidP="00B5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67EC" w14:textId="77777777" w:rsidR="00E05954" w:rsidRPr="00E05954" w:rsidRDefault="00E05954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gaznachiligi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Yagona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gazna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 x/r 23402000300100001010</w:t>
            </w:r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Markaziy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 xml:space="preserve"> bank </w:t>
            </w:r>
            <w:proofErr w:type="spellStart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t>Toshkent.sh.XKKM</w:t>
            </w:r>
            <w:proofErr w:type="spellEnd"/>
            <w:r w:rsidRPr="00E05954"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 w:eastAsia="ru-RU"/>
              </w:rPr>
              <w:br/>
              <w:t>MFO 00014 INN 201122919</w:t>
            </w:r>
          </w:p>
        </w:tc>
      </w:tr>
      <w:tr w:rsidR="00E05954" w:rsidRPr="00E05954" w14:paraId="69858259" w14:textId="77777777" w:rsidTr="008B4D2E">
        <w:trPr>
          <w:trHeight w:val="1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0A95" w14:textId="77777777" w:rsidR="00B6481B" w:rsidRPr="008B4D2E" w:rsidRDefault="00B6481B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1D9B5C00" w14:textId="58E3BA13" w:rsidR="00317AFA" w:rsidRPr="00317AFA" w:rsidRDefault="00317AFA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29" w:type="dxa"/>
            <w:vAlign w:val="center"/>
            <w:hideMark/>
          </w:tcPr>
          <w:p w14:paraId="6C252EE9" w14:textId="0C2D2E97" w:rsidR="00E05954" w:rsidRPr="008B4D2E" w:rsidRDefault="008B4D2E" w:rsidP="00E0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Bo’lim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mudiri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proofErr w:type="spellStart"/>
            <w:r w:rsidRPr="008B4D2E">
              <w:rPr>
                <w:rFonts w:ascii="TimesNewRoman" w:eastAsia="Times New Roman" w:hAnsi="TimesNewRoman" w:cs="Times New Roman"/>
                <w:bCs/>
                <w:color w:val="000000"/>
                <w:sz w:val="28"/>
                <w:szCs w:val="28"/>
                <w:lang w:eastAsia="ru-RU"/>
              </w:rPr>
              <w:t>J.Iskandarov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</w:p>
        </w:tc>
      </w:tr>
    </w:tbl>
    <w:p w14:paraId="50B34130" w14:textId="19F38223" w:rsidR="000C54C1" w:rsidRPr="00E05954" w:rsidRDefault="000C54C1" w:rsidP="00B6481B"/>
    <w:sectPr w:rsidR="000C54C1" w:rsidRPr="00E0595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522F" w14:textId="77777777" w:rsidR="0046359A" w:rsidRDefault="0046359A" w:rsidP="0090459E">
      <w:pPr>
        <w:spacing w:after="0" w:line="240" w:lineRule="auto"/>
      </w:pPr>
      <w:r>
        <w:separator/>
      </w:r>
    </w:p>
  </w:endnote>
  <w:endnote w:type="continuationSeparator" w:id="0">
    <w:p w14:paraId="5C6DF14F" w14:textId="77777777" w:rsidR="0046359A" w:rsidRDefault="0046359A" w:rsidP="0090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Roboto-Regular-4354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3E40" w14:textId="77777777" w:rsidR="00B6481B" w:rsidRDefault="00B648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781D" w14:textId="77777777" w:rsidR="0046359A" w:rsidRDefault="0046359A" w:rsidP="0090459E">
      <w:pPr>
        <w:spacing w:after="0" w:line="240" w:lineRule="auto"/>
      </w:pPr>
      <w:r>
        <w:separator/>
      </w:r>
    </w:p>
  </w:footnote>
  <w:footnote w:type="continuationSeparator" w:id="0">
    <w:p w14:paraId="4B6A3C41" w14:textId="77777777" w:rsidR="0046359A" w:rsidRDefault="0046359A" w:rsidP="0090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D43"/>
    <w:multiLevelType w:val="hybridMultilevel"/>
    <w:tmpl w:val="CF2C7A7C"/>
    <w:lvl w:ilvl="0" w:tplc="7A0A5DA4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" w15:restartNumberingAfterBreak="0">
    <w:nsid w:val="04F55D31"/>
    <w:multiLevelType w:val="hybridMultilevel"/>
    <w:tmpl w:val="337C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841925">
    <w:abstractNumId w:val="1"/>
  </w:num>
  <w:num w:numId="2" w16cid:durableId="973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4C"/>
    <w:rsid w:val="000768FA"/>
    <w:rsid w:val="00085A07"/>
    <w:rsid w:val="000C54C1"/>
    <w:rsid w:val="000E7B47"/>
    <w:rsid w:val="00120902"/>
    <w:rsid w:val="00190E2B"/>
    <w:rsid w:val="001A3296"/>
    <w:rsid w:val="002A2B2E"/>
    <w:rsid w:val="003029AA"/>
    <w:rsid w:val="003169C2"/>
    <w:rsid w:val="00317AFA"/>
    <w:rsid w:val="003535F7"/>
    <w:rsid w:val="00356851"/>
    <w:rsid w:val="00374171"/>
    <w:rsid w:val="00380D48"/>
    <w:rsid w:val="00381005"/>
    <w:rsid w:val="003C38E5"/>
    <w:rsid w:val="003D2296"/>
    <w:rsid w:val="003F167A"/>
    <w:rsid w:val="003F2DDE"/>
    <w:rsid w:val="00402305"/>
    <w:rsid w:val="00411ADC"/>
    <w:rsid w:val="00435FC4"/>
    <w:rsid w:val="0046180A"/>
    <w:rsid w:val="0046359A"/>
    <w:rsid w:val="004A2DD6"/>
    <w:rsid w:val="0051394C"/>
    <w:rsid w:val="0051686D"/>
    <w:rsid w:val="00533684"/>
    <w:rsid w:val="0059516A"/>
    <w:rsid w:val="005A23BC"/>
    <w:rsid w:val="005B43D0"/>
    <w:rsid w:val="00610B2B"/>
    <w:rsid w:val="006331FF"/>
    <w:rsid w:val="006521D8"/>
    <w:rsid w:val="006542C6"/>
    <w:rsid w:val="006A032B"/>
    <w:rsid w:val="006D3D5C"/>
    <w:rsid w:val="006F0263"/>
    <w:rsid w:val="00702159"/>
    <w:rsid w:val="00743528"/>
    <w:rsid w:val="007561F1"/>
    <w:rsid w:val="00781A5D"/>
    <w:rsid w:val="007A1EC7"/>
    <w:rsid w:val="007B3A81"/>
    <w:rsid w:val="007F133D"/>
    <w:rsid w:val="008222CA"/>
    <w:rsid w:val="008451BE"/>
    <w:rsid w:val="0087126A"/>
    <w:rsid w:val="008B4D2E"/>
    <w:rsid w:val="008E173C"/>
    <w:rsid w:val="008E39CF"/>
    <w:rsid w:val="0090459E"/>
    <w:rsid w:val="009138EE"/>
    <w:rsid w:val="00921F13"/>
    <w:rsid w:val="00925368"/>
    <w:rsid w:val="00927204"/>
    <w:rsid w:val="00953538"/>
    <w:rsid w:val="00967570"/>
    <w:rsid w:val="00980839"/>
    <w:rsid w:val="00991ED8"/>
    <w:rsid w:val="0099630C"/>
    <w:rsid w:val="009974A7"/>
    <w:rsid w:val="009B15FC"/>
    <w:rsid w:val="009E070A"/>
    <w:rsid w:val="009E3EBD"/>
    <w:rsid w:val="009E4D69"/>
    <w:rsid w:val="009F662A"/>
    <w:rsid w:val="00A06384"/>
    <w:rsid w:val="00A525CB"/>
    <w:rsid w:val="00A57623"/>
    <w:rsid w:val="00A6419E"/>
    <w:rsid w:val="00A83174"/>
    <w:rsid w:val="00A931A6"/>
    <w:rsid w:val="00AC2474"/>
    <w:rsid w:val="00AD07AE"/>
    <w:rsid w:val="00AE6E17"/>
    <w:rsid w:val="00AF47EE"/>
    <w:rsid w:val="00B412DD"/>
    <w:rsid w:val="00B52BB0"/>
    <w:rsid w:val="00B6481B"/>
    <w:rsid w:val="00B80B23"/>
    <w:rsid w:val="00C00786"/>
    <w:rsid w:val="00C53AB4"/>
    <w:rsid w:val="00C635D2"/>
    <w:rsid w:val="00CA2516"/>
    <w:rsid w:val="00D0416D"/>
    <w:rsid w:val="00D140C9"/>
    <w:rsid w:val="00D26194"/>
    <w:rsid w:val="00D27F9E"/>
    <w:rsid w:val="00D3466A"/>
    <w:rsid w:val="00D6545D"/>
    <w:rsid w:val="00D73913"/>
    <w:rsid w:val="00D8057E"/>
    <w:rsid w:val="00D87C93"/>
    <w:rsid w:val="00DA3EC1"/>
    <w:rsid w:val="00DB1847"/>
    <w:rsid w:val="00DB289A"/>
    <w:rsid w:val="00DF0234"/>
    <w:rsid w:val="00E05954"/>
    <w:rsid w:val="00E53B57"/>
    <w:rsid w:val="00E81189"/>
    <w:rsid w:val="00EA2714"/>
    <w:rsid w:val="00EC517B"/>
    <w:rsid w:val="00EF0440"/>
    <w:rsid w:val="00F169C4"/>
    <w:rsid w:val="00FB59E6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5D98"/>
  <w15:docId w15:val="{C4BB14AF-C3AB-479C-8BD6-A9236B2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394C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394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394C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51394C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51394C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9E3E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9E3E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customStyle="1" w:styleId="2">
    <w:name w:val="Основной текст2"/>
    <w:basedOn w:val="a"/>
    <w:link w:val="a3"/>
    <w:rsid w:val="009E3EBD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90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59E"/>
  </w:style>
  <w:style w:type="paragraph" w:styleId="a7">
    <w:name w:val="footer"/>
    <w:basedOn w:val="a"/>
    <w:link w:val="a8"/>
    <w:uiPriority w:val="99"/>
    <w:unhideWhenUsed/>
    <w:rsid w:val="0090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59E"/>
  </w:style>
  <w:style w:type="paragraph" w:styleId="a9">
    <w:name w:val="List Paragraph"/>
    <w:basedOn w:val="a"/>
    <w:uiPriority w:val="34"/>
    <w:qFormat/>
    <w:rsid w:val="0090459E"/>
    <w:pPr>
      <w:ind w:left="720"/>
      <w:contextualSpacing/>
    </w:pPr>
  </w:style>
  <w:style w:type="character" w:customStyle="1" w:styleId="fontstyle61">
    <w:name w:val="fontstyle61"/>
    <w:basedOn w:val="a0"/>
    <w:rsid w:val="00E05954"/>
    <w:rPr>
      <w:rFonts w:ascii="Roboto-Regular-4354" w:hAnsi="Roboto-Regular-4354" w:hint="default"/>
      <w:b w:val="0"/>
      <w:bCs w:val="0"/>
      <w:i w:val="0"/>
      <w:iCs w:val="0"/>
      <w:color w:val="000000"/>
      <w:sz w:val="24"/>
      <w:szCs w:val="24"/>
    </w:rPr>
  </w:style>
  <w:style w:type="table" w:styleId="aa">
    <w:name w:val="Table Grid"/>
    <w:basedOn w:val="a1"/>
    <w:uiPriority w:val="39"/>
    <w:rsid w:val="007A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24A4-BB0A-493D-ADD3-2DA50A2C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IDS</dc:creator>
  <cp:keywords/>
  <dc:description/>
  <cp:lastModifiedBy>Пользователь</cp:lastModifiedBy>
  <cp:revision>80</cp:revision>
  <cp:lastPrinted>2022-05-11T06:27:00Z</cp:lastPrinted>
  <dcterms:created xsi:type="dcterms:W3CDTF">2022-04-25T09:44:00Z</dcterms:created>
  <dcterms:modified xsi:type="dcterms:W3CDTF">2022-11-21T15:13:00Z</dcterms:modified>
</cp:coreProperties>
</file>