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DA2" w14:textId="77777777" w:rsidR="0076355E" w:rsidRPr="0076355E" w:rsidRDefault="0076355E" w:rsidP="0076355E">
      <w:pPr>
        <w:spacing w:after="0"/>
        <w:ind w:right="425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Пудрат</w:t>
      </w:r>
      <w:proofErr w:type="spellEnd"/>
      <w:r w:rsidR="00D9156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шартномаси</w:t>
      </w:r>
      <w:proofErr w:type="spellEnd"/>
    </w:p>
    <w:p w14:paraId="30239157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F8B8700" w14:textId="558BD499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Тошкент</w:t>
      </w:r>
      <w:proofErr w:type="spellEnd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_________2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022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йил</w:t>
      </w:r>
      <w:proofErr w:type="spellEnd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06C70763" w14:textId="77777777" w:rsidR="0076355E" w:rsidRPr="0076355E" w:rsidRDefault="0076355E" w:rsidP="0076355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C730229" w14:textId="4693BFE3" w:rsidR="0076355E" w:rsidRPr="0076355E" w:rsidRDefault="0076355E" w:rsidP="0076355E">
      <w:pPr>
        <w:spacing w:after="0"/>
        <w:ind w:left="-54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Кейинги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ўринларда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“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Пудратчи</w:t>
      </w:r>
      <w:proofErr w:type="spellEnd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”</w:t>
      </w:r>
      <w:r w:rsidR="00D91561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деб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юритилувчи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1959A2">
        <w:rPr>
          <w:rFonts w:eastAsia="Times New Roman" w:cs="Times New Roman"/>
          <w:b/>
          <w:bCs/>
          <w:color w:val="000000"/>
          <w:sz w:val="22"/>
          <w:lang w:eastAsia="ru-RU"/>
        </w:rPr>
        <w:t>_________________________________</w:t>
      </w:r>
      <w:r w:rsidR="001959A2">
        <w:rPr>
          <w:rFonts w:eastAsia="Times New Roman" w:cs="Times New Roman"/>
          <w:color w:val="000000"/>
          <w:sz w:val="22"/>
          <w:lang w:eastAsia="ru-RU"/>
        </w:rPr>
        <w:t>_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номидан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 xml:space="preserve"> Устав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асосида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иш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кўрувчи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1959A2">
        <w:rPr>
          <w:rFonts w:eastAsia="Times New Roman" w:cs="Times New Roman"/>
          <w:color w:val="000000"/>
          <w:sz w:val="22"/>
          <w:lang w:eastAsia="ru-RU"/>
        </w:rPr>
        <w:t>___________________</w:t>
      </w:r>
      <w:r w:rsidR="00D91561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бир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томондан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 xml:space="preserve">, 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иккинчи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томондан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Мирабод</w:t>
      </w:r>
      <w:proofErr w:type="spellEnd"/>
      <w:r w:rsidR="00D91561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тумани</w:t>
      </w:r>
      <w:proofErr w:type="spellEnd"/>
      <w:r w:rsidR="00D91561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="00B66F6A">
        <w:rPr>
          <w:rFonts w:eastAsia="Times New Roman" w:cs="Times New Roman"/>
          <w:b/>
          <w:bCs/>
          <w:color w:val="000000"/>
          <w:sz w:val="22"/>
          <w:lang w:val="uz-Cyrl-UZ" w:eastAsia="ru-RU"/>
        </w:rPr>
        <w:t>Ободонлаштириш бошқармаси</w:t>
      </w:r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»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номидан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 xml:space="preserve"> Низом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асосида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иш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кўрувчи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A16E0F">
        <w:rPr>
          <w:rFonts w:eastAsia="Times New Roman" w:cs="Times New Roman"/>
          <w:color w:val="000000"/>
          <w:sz w:val="22"/>
          <w:lang w:val="uz-Cyrl-UZ" w:eastAsia="ru-RU"/>
        </w:rPr>
        <w:t xml:space="preserve">Миробод тумани </w:t>
      </w:r>
      <w:r w:rsidR="00B66F6A">
        <w:rPr>
          <w:rFonts w:eastAsia="Times New Roman" w:cs="Times New Roman"/>
          <w:color w:val="000000"/>
          <w:sz w:val="22"/>
          <w:lang w:val="uz-Cyrl-UZ" w:eastAsia="ru-RU"/>
        </w:rPr>
        <w:t>Ободонлаштириш бошқармаси бошлиғи</w:t>
      </w:r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B66F6A">
        <w:rPr>
          <w:rFonts w:eastAsia="Times New Roman" w:cs="Times New Roman"/>
          <w:b/>
          <w:bCs/>
          <w:color w:val="000000"/>
          <w:sz w:val="22"/>
          <w:lang w:val="uz-Cyrl-UZ" w:eastAsia="ru-RU"/>
        </w:rPr>
        <w:t>Ғ</w:t>
      </w:r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.</w:t>
      </w:r>
      <w:r w:rsidR="00A16E0F">
        <w:rPr>
          <w:rFonts w:eastAsia="Times New Roman" w:cs="Times New Roman"/>
          <w:b/>
          <w:bCs/>
          <w:color w:val="000000"/>
          <w:sz w:val="22"/>
          <w:lang w:val="uz-Cyrl-UZ" w:eastAsia="ru-RU"/>
        </w:rPr>
        <w:t xml:space="preserve"> </w:t>
      </w:r>
      <w:r w:rsidR="00B66F6A">
        <w:rPr>
          <w:rFonts w:eastAsia="Times New Roman" w:cs="Times New Roman"/>
          <w:b/>
          <w:bCs/>
          <w:color w:val="000000"/>
          <w:sz w:val="22"/>
          <w:lang w:val="uz-Cyrl-UZ" w:eastAsia="ru-RU"/>
        </w:rPr>
        <w:t>Джоходжаев</w:t>
      </w:r>
      <w:r w:rsidR="00D91561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кейинги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ўринларда</w:t>
      </w:r>
      <w:proofErr w:type="spellEnd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"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Буюртмачи</w:t>
      </w:r>
      <w:proofErr w:type="spellEnd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"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деб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юритилувчи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ва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биргаликда</w:t>
      </w:r>
      <w:proofErr w:type="spellEnd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"</w:t>
      </w:r>
      <w:proofErr w:type="spellStart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Томонлар</w:t>
      </w:r>
      <w:proofErr w:type="spellEnd"/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"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деб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юритилувчи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>,</w:t>
      </w:r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мазкур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пудрат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шартномасини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қуйидаги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ҳақида</w:t>
      </w:r>
      <w:proofErr w:type="spellEnd"/>
      <w:r w:rsidR="00D91561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2"/>
          <w:lang w:eastAsia="ru-RU"/>
        </w:rPr>
        <w:t>туздилар</w:t>
      </w:r>
      <w:proofErr w:type="spellEnd"/>
      <w:r w:rsidRPr="0076355E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0326A448" w14:textId="77777777" w:rsidR="0076355E" w:rsidRPr="0076355E" w:rsidRDefault="0076355E" w:rsidP="0076355E">
      <w:pPr>
        <w:spacing w:after="0"/>
        <w:jc w:val="both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2"/>
          <w:lang w:eastAsia="ru-RU"/>
        </w:rPr>
        <w:t> </w:t>
      </w:r>
    </w:p>
    <w:p w14:paraId="7C791945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proofErr w:type="spellEnd"/>
      <w:r w:rsidR="00D9156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предмети</w:t>
      </w:r>
      <w:proofErr w:type="spellEnd"/>
    </w:p>
    <w:p w14:paraId="4CCB785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4D446FF" w14:textId="0D7679E5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лойиҳа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ҳужжатларида</w:t>
      </w:r>
      <w:proofErr w:type="spellEnd"/>
      <w:r w:rsidR="00D915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кўзда</w:t>
      </w:r>
      <w:proofErr w:type="spellEnd"/>
      <w:r w:rsidR="00D915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тутилган</w:t>
      </w:r>
      <w:proofErr w:type="spellEnd"/>
      <w:r w:rsidR="00D915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959A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_________________________________________________________________________ ________________________________________________________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(ЛОТ №</w:t>
      </w:r>
      <w:r w:rsidR="001959A2">
        <w:rPr>
          <w:rFonts w:eastAsia="Times New Roman" w:cs="Times New Roman"/>
          <w:color w:val="000000"/>
          <w:sz w:val="24"/>
          <w:szCs w:val="24"/>
          <w:lang w:eastAsia="ru-RU"/>
        </w:rPr>
        <w:t>_________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объект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Рангли плиткалар (брусчатка)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ётқазиш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ишларини</w:t>
      </w:r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Пудратчига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ишларини</w:t>
      </w:r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шароитлар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яратиш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тўловни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EB4709D" w14:textId="77777777" w:rsidR="0076355E" w:rsidRPr="0076355E" w:rsidRDefault="0076355E" w:rsidP="0076355E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B5117EA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proofErr w:type="spellEnd"/>
      <w:r w:rsidR="00D9156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бўйича</w:t>
      </w:r>
      <w:proofErr w:type="spellEnd"/>
      <w:r w:rsidR="00D9156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ишлар</w:t>
      </w:r>
      <w:proofErr w:type="spellEnd"/>
      <w:r w:rsidR="00D9156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қиймати</w:t>
      </w:r>
      <w:proofErr w:type="spellEnd"/>
    </w:p>
    <w:p w14:paraId="710F66E3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EB0E78" w14:textId="16AC5FB0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қиймати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солиқлар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йиғимлар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ажратмаларини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0B4A74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ҳамда ҚҚСни ҳисобга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жорий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нархларда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________________________________________________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D9156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сўм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ни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="00D9156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297031C" w14:textId="39D5FC4C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томнлар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тарафидан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имзоланиб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бўлимидан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ўтган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пайтдан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Пудратчи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томонидан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 (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бир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ой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ичида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лойиҳа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ҳужжатларига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мувофиқ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объектда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</w:t>
      </w:r>
      <w:r w:rsidR="003833E7"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_______________________________________________</w:t>
      </w:r>
      <w:r w:rsidR="003833E7"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3833E7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сўм</w:t>
      </w:r>
      <w:proofErr w:type="spellEnd"/>
      <w:r w:rsidR="0013351B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миқдорида</w:t>
      </w:r>
      <w:proofErr w:type="spellEnd"/>
      <w:r w:rsidR="0013351B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қурилиш-мантаж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ишларини</w:t>
      </w:r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бажаради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665F2A34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Ишлар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қиймати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узил-кесил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ҳисобланади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кейинчалик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қайта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кўриб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чиқилиши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мумкин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эмас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қуйидаги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ҳоллар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бундан</w:t>
      </w:r>
      <w:proofErr w:type="spellEnd"/>
      <w:r w:rsidR="0013351B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мустасно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6BE2EF58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куч (форс-мажор)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сабаб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7C04F6BB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ҳажми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ўзгартирилганда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қўйилади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57A5633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асослар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ўзгаришлар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битим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="0013351B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расмийлаштирилади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2149BC85" w14:textId="77777777" w:rsidR="0076355E" w:rsidRPr="0076355E" w:rsidRDefault="0076355E" w:rsidP="0076355E">
      <w:pPr>
        <w:spacing w:after="0"/>
        <w:ind w:firstLine="72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4D1F390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III.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Пудратчининг</w:t>
      </w:r>
      <w:proofErr w:type="spellEnd"/>
      <w:r w:rsidR="00B9251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мажбуриятлари</w:t>
      </w:r>
      <w:proofErr w:type="spellEnd"/>
    </w:p>
    <w:p w14:paraId="2579AC76" w14:textId="77777777" w:rsidR="0076355E" w:rsidRPr="0076355E" w:rsidRDefault="0076355E" w:rsidP="0076355E">
      <w:pPr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7D9F9D7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1-бўлимида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4BA4E5D7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объектнинг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хужжатларини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расмийлаштиради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буюртмачига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топширади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материалларининг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мувофиқлик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сертификати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ишлатилган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материаллари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ускуналарнинг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техник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паспорти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ҳужжатларни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10124DBD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объектда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тасдиқланган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лойиҳага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мувофиқ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қурилиш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монтаж ишларини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амалга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оширади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</w:t>
      </w:r>
    </w:p>
    <w:p w14:paraId="564AB30C" w14:textId="77777777" w:rsidR="00553B9E" w:rsidRDefault="0076355E" w:rsidP="0076355E">
      <w:pPr>
        <w:spacing w:after="0"/>
        <w:ind w:left="-530" w:firstLine="540"/>
        <w:jc w:val="both"/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</w:pPr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зарур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ҳолларда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айрим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иш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турларининг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бажарилишида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лойиҳа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ҳужжатларида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белгиланган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машина-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механизмлар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ўрнига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ўриндош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машина-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механизмлардан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фойдаланилиши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белгиланган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сифат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технологик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жараённинг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бузилмаслигини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кўрсатувчи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сифат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лабораторияси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лойиҳачи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ташкилотнинг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тегишли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хулосаси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ишлатилган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машина </w:t>
      </w:r>
      <w:r w:rsidR="00B925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</w:t>
      </w:r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механизмлар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нархига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ваколатли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идора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ташкилот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орган)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нинг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экспертиза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хулосаси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асосида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амалга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оширилиши</w:t>
      </w:r>
      <w:proofErr w:type="spellEnd"/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мумкин</w:t>
      </w:r>
      <w:proofErr w:type="spellEnd"/>
      <w:r w:rsidRPr="007635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      </w:t>
      </w:r>
    </w:p>
    <w:p w14:paraId="57E0AF1D" w14:textId="613CCB18" w:rsidR="00553B9E" w:rsidRPr="00553B9E" w:rsidRDefault="00553B9E" w:rsidP="0076355E">
      <w:pPr>
        <w:spacing w:after="0"/>
        <w:ind w:left="-530" w:firstLine="540"/>
        <w:jc w:val="both"/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ab/>
        <w:t xml:space="preserve">    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</w:p>
    <w:p w14:paraId="52848F6C" w14:textId="77777777" w:rsidR="00553B9E" w:rsidRPr="00553B9E" w:rsidRDefault="00553B9E" w:rsidP="0076355E">
      <w:pPr>
        <w:spacing w:after="0"/>
        <w:ind w:left="-530" w:firstLine="540"/>
        <w:jc w:val="both"/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</w:pPr>
    </w:p>
    <w:p w14:paraId="23C15724" w14:textId="77777777" w:rsidR="0076355E" w:rsidRPr="00553B9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lastRenderedPageBreak/>
        <w:t>- барча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ишларни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мазкур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шартноманинг 2.2-бандида белгиланган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муддатларда, қурилиш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қоидалари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ва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меъёрларига, белгиланган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стандартларга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амал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қилган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ҳолда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сифатли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бажаради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ҳамда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ишни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Буюртмачига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мазкур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шартнома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шартларига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мувофиқ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553B9E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топширади;</w:t>
      </w:r>
    </w:p>
    <w:p w14:paraId="4B38B786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- объектда техника хавфсизлиги, ишларни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бажариш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вақтида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атроф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муҳитни, ўтқазилган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дарахтларни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ва ер участкасини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муҳофаза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қилиш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бўйича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зарур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тадбирлар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бажарилишини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таъминлайди;</w:t>
      </w:r>
    </w:p>
    <w:p w14:paraId="59E57967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-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қурилиш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майдонини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қўриқланишини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таъминлаш;</w:t>
      </w:r>
    </w:p>
    <w:p w14:paraId="536F4992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қурилиш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жараёнида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жалб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қилинган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ишчи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ходимларни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белгиланган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тартибда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расмийлаштириб, ижтимоий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ҳимояси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 техник хафсизлигини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таъминлаш.</w:t>
      </w:r>
    </w:p>
    <w:p w14:paraId="6F66481E" w14:textId="74484F9A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мазкур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назарда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тутилган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барча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мажбуриятларни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тўлиқ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ҳажмда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ўз</w:t>
      </w:r>
      <w:r w:rsid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зиммасига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олади.</w:t>
      </w:r>
    </w:p>
    <w:p w14:paraId="41E99E2F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3.2.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Пудратчи объект фойдаланишга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топширилгунга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қадар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мазкур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шартнома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бўйича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объектга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мулк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ҳуқуқини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ўзида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сақлаб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қолади. Объект фойдаланишга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топширилгунга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қадар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объектнинг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тасодифий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йўқ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қилиниши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ва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шикастланишига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Пудратчи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тўлиқ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жавобгар</w:t>
      </w:r>
      <w:r w:rsidR="00B92511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бўлади. </w:t>
      </w:r>
    </w:p>
    <w:p w14:paraId="3A665182" w14:textId="77777777" w:rsidR="0076355E" w:rsidRPr="001959A2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 </w:t>
      </w:r>
    </w:p>
    <w:p w14:paraId="0251B94E" w14:textId="77777777" w:rsidR="0076355E" w:rsidRPr="001959A2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IV. Буюртмачининг</w:t>
      </w:r>
      <w:r w:rsidR="00B92511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мажбуриятлари</w:t>
      </w:r>
    </w:p>
    <w:p w14:paraId="143E86FB" w14:textId="77777777" w:rsidR="0076355E" w:rsidRPr="001959A2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 </w:t>
      </w:r>
    </w:p>
    <w:p w14:paraId="3DCD1404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4.1. Мазкур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учун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буюртмачи:</w:t>
      </w:r>
    </w:p>
    <w:p w14:paraId="7F85BD35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мазкур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имзоланган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кундан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бошлаб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уч кун муддатда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лойиҳа-смета ҳужжатларига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мувофик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учун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яроқли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бўлган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қурилиш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майдонини объект қурилиши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B92511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тугаллангунча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даврда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далолатнома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бўйича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бериш;</w:t>
      </w:r>
    </w:p>
    <w:p w14:paraId="48B89FB3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ишлар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бажарилиши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устидан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доимий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қурилишда техник назорат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қайд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этилган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томонидан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қабул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мажбуриятлар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бошқа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функцияларга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риоя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этилишини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назорат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қилиш, Пудратчидан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тугалланган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қабул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олишни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таъминлаш; </w:t>
      </w:r>
    </w:p>
    <w:p w14:paraId="6DD38332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шартноианинг 6.1-бандига мувофиқ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пудратчига аванс бериш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жорий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молиялаштиришни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амалга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ошириш;</w:t>
      </w:r>
    </w:p>
    <w:p w14:paraId="665D07F4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имзоланган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кундан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бошлаб, бир ой давомида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ишларини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қабул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учун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зарур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ижро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ҳужжатлари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рўйхатини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тақдим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этиш;</w:t>
      </w:r>
    </w:p>
    <w:p w14:paraId="1A06FFF9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- 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назарда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тутилган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мажбуриятларни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тўлиқ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ҳажмда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мажбуриятини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олади.</w:t>
      </w:r>
    </w:p>
    <w:p w14:paraId="1996AF41" w14:textId="77777777" w:rsidR="0076355E" w:rsidRPr="001959A2" w:rsidRDefault="0076355E" w:rsidP="0076355E">
      <w:pPr>
        <w:spacing w:after="0"/>
        <w:ind w:firstLine="566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 </w:t>
      </w:r>
    </w:p>
    <w:p w14:paraId="44CE0224" w14:textId="77777777" w:rsidR="0076355E" w:rsidRPr="001959A2" w:rsidRDefault="0076355E" w:rsidP="0076355E">
      <w:pPr>
        <w:spacing w:after="0"/>
        <w:ind w:firstLine="566"/>
        <w:jc w:val="center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V. Ишларни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бажариш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муддати</w:t>
      </w:r>
    </w:p>
    <w:p w14:paraId="2E34FB64" w14:textId="77777777" w:rsidR="0076355E" w:rsidRPr="001959A2" w:rsidRDefault="0076355E" w:rsidP="0076355E">
      <w:pPr>
        <w:spacing w:after="0"/>
        <w:ind w:left="-530"/>
        <w:jc w:val="both"/>
        <w:rPr>
          <w:rFonts w:eastAsia="Times New Roman" w:cs="Times New Roman"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 </w:t>
      </w:r>
    </w:p>
    <w:p w14:paraId="419CFCC7" w14:textId="77777777" w:rsidR="0076355E" w:rsidRPr="001959A2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5.1. Пудратчи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илова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қилинадиган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молиялаштириш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жадвалига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мувофиқ, биринчи аванс тўлови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тушган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кундан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бошлаб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киришади.</w:t>
      </w:r>
    </w:p>
    <w:p w14:paraId="3E9A22C7" w14:textId="77777777" w:rsidR="0076355E" w:rsidRPr="001959A2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5.2. 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бўйича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ишлар,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биринчи аванс тўлови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тушган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кундан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бошлаб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br/>
      </w:r>
      <w:r w:rsidRPr="001959A2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>1 (бир) ой муддат</w:t>
      </w:r>
      <w:r w:rsidR="007D2BFF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>ичида</w:t>
      </w:r>
      <w:r w:rsidR="007D2BFF">
        <w:rPr>
          <w:rFonts w:ascii="Times" w:eastAsia="Times New Roman" w:hAnsi="Times" w:cs="Times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амалга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оширилади.</w:t>
      </w:r>
    </w:p>
    <w:p w14:paraId="3A3506E2" w14:textId="77777777" w:rsidR="0076355E" w:rsidRPr="001959A2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5.3. Қурилиш-монтаж ишлари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бошланган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кундан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томонлар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ўртасида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бажариш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жадвали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келишиб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олинади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 у томонлар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тарафидан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имзоланиб, корхона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муҳри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билан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тасдиқланади.</w:t>
      </w:r>
    </w:p>
    <w:p w14:paraId="1F55D6BC" w14:textId="77777777" w:rsidR="0076355E" w:rsidRPr="001959A2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VI. Тўловлар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ҳисоб-китоблар</w:t>
      </w:r>
    </w:p>
    <w:p w14:paraId="3B1B9A7A" w14:textId="77777777" w:rsidR="0076355E" w:rsidRPr="001959A2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 </w:t>
      </w:r>
    </w:p>
    <w:p w14:paraId="7249B7D1" w14:textId="77777777" w:rsid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6.1. Буюртмачи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бўйича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умумий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қийматининг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30%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миқдорида, аванс ўтказади, бу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(</w:t>
      </w:r>
      <w:r w:rsid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____________________________________</w:t>
      </w:r>
    </w:p>
    <w:p w14:paraId="2D020C4B" w14:textId="602EEB77" w:rsidR="0076355E" w:rsidRPr="001959A2" w:rsidRDefault="001959A2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___________________</w:t>
      </w:r>
      <w:r w:rsidR="0076355E"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) </w:t>
      </w:r>
      <w:r>
        <w:rPr>
          <w:rFonts w:eastAsia="Times New Roman" w:cs="Times New Roman"/>
          <w:color w:val="000000"/>
          <w:sz w:val="24"/>
          <w:szCs w:val="24"/>
          <w:lang w:val="uz-Cyrl-UZ" w:eastAsia="ru-RU"/>
        </w:rPr>
        <w:t>сўмни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76355E"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ташкил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76355E"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этади.</w:t>
      </w:r>
    </w:p>
    <w:p w14:paraId="429E6825" w14:textId="39F578C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6.2. Бажарилган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сифати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текширилгандан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кейин, берилган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авансни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ҳисобга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ҳолда,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объект буюртмачи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томонидан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қабул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қилинганидан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сўнг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бир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>йўла</w:t>
      </w:r>
      <w:r w:rsidR="007D2BFF">
        <w:rPr>
          <w:rFonts w:ascii="Times" w:eastAsia="Times New Roman" w:hAnsi="Times" w:cs="Times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объектнинг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умумий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шартномавий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қийматнинг </w:t>
      </w:r>
      <w:r w:rsidR="00553B9E"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65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% миқдоридаги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маблағлар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молиялаштрилади.</w:t>
      </w:r>
    </w:p>
    <w:p w14:paraId="520E378B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6.3. Объектнинг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шартномавий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жорий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кийматининг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қолган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қисми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Буюртмачи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уртасидаги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ҳисоб–китоб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курилиш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тугаллангандан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кейин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 объект кабул комиссияси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томонидан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белгиланган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тартибда кабул килиниб, мазкур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белгиланган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кафолат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lastRenderedPageBreak/>
        <w:t>муддати (бир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йил) тамом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бўлгандан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кейин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кийматининг 5 % гача микдорида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маблағ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молиялаштириб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берилади. </w:t>
      </w:r>
    </w:p>
    <w:p w14:paraId="0675C31D" w14:textId="77777777" w:rsidR="0076355E" w:rsidRPr="001959A2" w:rsidRDefault="0076355E" w:rsidP="0076355E">
      <w:pPr>
        <w:spacing w:before="239" w:after="59"/>
        <w:jc w:val="center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VII. Ишларни</w:t>
      </w:r>
      <w:r w:rsidR="007D2BFF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>бажариш</w:t>
      </w:r>
    </w:p>
    <w:p w14:paraId="6ECAED6C" w14:textId="77777777" w:rsidR="0076355E" w:rsidRPr="001959A2" w:rsidRDefault="0076355E" w:rsidP="0076355E">
      <w:pPr>
        <w:spacing w:after="0"/>
        <w:rPr>
          <w:rFonts w:eastAsia="Times New Roman" w:cs="Times New Roman"/>
          <w:color w:val="000000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 </w:t>
      </w:r>
    </w:p>
    <w:p w14:paraId="7A0349C8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7.1. Буюртмачи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қурилиш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майдонида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ўз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вакилини – Техник аудиторини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тайинлайди, у Буюртмачининг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номидан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бажарилаётган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сифати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устидан техник назоратни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амалга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оширади, шунингдек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томонидан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фойдаланиладиган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материаллар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асбоб</w:t>
      </w:r>
      <w:r w:rsidR="007D2BF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ускуналар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шартларига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ҳужжатларига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мувофиқлигини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текширади.</w:t>
      </w:r>
    </w:p>
    <w:p w14:paraId="6B32801B" w14:textId="77777777" w:rsidR="0076355E" w:rsidRPr="001959A2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7.2. Техник аудитор ишлар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бажарилишининг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шартноманинг бутун давр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мобайнида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ишларнинг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барча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турлари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билан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тўсиқсиз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танишиш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ҳуқуқига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1959A2">
        <w:rPr>
          <w:rFonts w:eastAsia="Times New Roman" w:cs="Times New Roman"/>
          <w:color w:val="000000"/>
          <w:sz w:val="24"/>
          <w:szCs w:val="24"/>
          <w:lang w:val="uz-Cyrl-UZ" w:eastAsia="ru-RU"/>
        </w:rPr>
        <w:t>эгадир.</w:t>
      </w:r>
    </w:p>
    <w:p w14:paraId="66CC1346" w14:textId="46CDDF8D" w:rsidR="0076355E" w:rsidRPr="00CD6B89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7.</w:t>
      </w:r>
      <w:r w:rsid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3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. Пудратчи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лойиҳасига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мазкур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шартноманинг VI-бўлимда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кўрсатилган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муддатлар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билан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мувофиқлаштирилган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ўз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режаси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жадвалига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биноан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объектда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бажаришни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мустақил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равишда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ташкил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этади.</w:t>
      </w:r>
    </w:p>
    <w:p w14:paraId="771C8A78" w14:textId="6CCB4F25" w:rsidR="0076355E" w:rsidRPr="00CD6B89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7.</w:t>
      </w:r>
      <w:r w:rsid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4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. Қурилиш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майдонида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умумий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тартибни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таъминлаш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Пудратчининг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вазифаси</w:t>
      </w:r>
      <w:r w:rsidR="00C35F0E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ҳисобланади.</w:t>
      </w:r>
    </w:p>
    <w:p w14:paraId="21F26D24" w14:textId="62DB3AD4" w:rsidR="0076355E" w:rsidRPr="00CD6B89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val="uz-Cyrl-UZ" w:eastAsia="ru-RU"/>
        </w:rPr>
      </w:pP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7.</w:t>
      </w:r>
      <w:r w:rsid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5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. Қурилиш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майдонида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ишларни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бажариш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даврида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коммуникацияларни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вақтинча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улашни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ва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улаш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нуқталарида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янгидан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қурилган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коммуникацияларни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улашни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Пудратчи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амалга</w:t>
      </w:r>
      <w:r w:rsidR="0044189F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CD6B89">
        <w:rPr>
          <w:rFonts w:eastAsia="Times New Roman" w:cs="Times New Roman"/>
          <w:color w:val="000000"/>
          <w:sz w:val="24"/>
          <w:szCs w:val="24"/>
          <w:lang w:val="uz-Cyrl-UZ" w:eastAsia="ru-RU"/>
        </w:rPr>
        <w:t>оширади.</w:t>
      </w:r>
    </w:p>
    <w:p w14:paraId="655BC0F2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VIII.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Коррупцияга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қарши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талаблар</w:t>
      </w:r>
      <w:proofErr w:type="spellEnd"/>
    </w:p>
    <w:p w14:paraId="0C05E76C" w14:textId="77777777" w:rsidR="0076355E" w:rsidRPr="0076355E" w:rsidRDefault="0076355E" w:rsidP="0076355E">
      <w:pPr>
        <w:spacing w:after="0"/>
        <w:ind w:left="-71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8.1. Ушбу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тарафлари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бир-бирига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нисбатан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коррупцияга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қарши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кураш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талаблари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шу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жумладан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чекланиб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қолмасдан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қоидаларга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оид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тадбиҳ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этилишини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ифодалайди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кафолатлайди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598BD61A" w14:textId="77777777" w:rsidR="0076355E" w:rsidRPr="0076355E" w:rsidRDefault="0076355E" w:rsidP="0076355E">
      <w:pPr>
        <w:spacing w:after="0"/>
        <w:ind w:left="-71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8.2. “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” </w:t>
      </w:r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доирасида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қуйидагиларни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кафолатлайди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ҳам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(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ходимлари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директори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агентлари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вакиллари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), “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манфаатлари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агент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вакил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сифатида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Пудратчи”нинг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коррупцияга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қарши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қоидаларига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қатъий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64A1824D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310C287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IХ.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Енгиб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бўлмайдиган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куч (форс-мажор)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ҳолатлари</w:t>
      </w:r>
      <w:proofErr w:type="spellEnd"/>
    </w:p>
    <w:p w14:paraId="550386DD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359B39E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9.1. Агар </w:t>
      </w:r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бажарилмаслиги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табиат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ҳодисалари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чиқса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агар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бажарилишига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таъсир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этса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бундай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бажармаслик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этиладилар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234C5405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9.2.Мазкур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юзага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келтирган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вақтда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мутаносиб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узайтирилади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2401052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9.3.Агар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ҳолатлари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оқибатлари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ойда</w:t>
      </w:r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кўп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вақт</w:t>
      </w:r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чўзилса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давом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эттириш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консервация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чоралар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кўрилишини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муҳокама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қиладилар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2EBEDEB9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9.4. Агар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келишаолмасалар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қилинишини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ҳақлидир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6B733D3D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F014BCA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Шартномани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бекор</w:t>
      </w:r>
      <w:proofErr w:type="spellEnd"/>
      <w:r w:rsidR="00B42D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қилиш</w:t>
      </w:r>
      <w:proofErr w:type="spellEnd"/>
    </w:p>
    <w:p w14:paraId="2FC55D53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10.1.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419A03EE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киргандан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бошланиши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боғлиқ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ойдан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кўп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вақтга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4C95A5F0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тугаллашнинг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айби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ойдан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240BD848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жадвалига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этилмаганда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757511CD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меъёрлари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қоидалари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пасайишига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келадиган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бузилганда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2738E8E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асослар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қилинишини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B42D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D4B8A1C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10.2.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65FE23BE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ишларнинг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боғлиқ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ойдан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тўхтатиб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қўйилганда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61AE2C7A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молиялаштириш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бажарилмаганда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71ED3935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асослар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қилинишини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4B88DE1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10.3.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қилинганд</w:t>
      </w:r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Пудратчининг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қўшма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қарорига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тугалланмаган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топширилади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қийматини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2727D2AC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10.4.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қарор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бўлим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қоидасига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билдиришнома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юборади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DC9D379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10.5.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шу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жумладан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бой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фойдани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2C28B4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10.6.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қилинишига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қўйилмайди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ҳоллар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="00F61D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7C65A663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9394B7A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11637B" w14:textId="753E860D" w:rsidR="0076355E" w:rsidRPr="0076355E" w:rsidRDefault="0076355E" w:rsidP="0076355E">
      <w:pPr>
        <w:spacing w:after="0"/>
        <w:ind w:firstLine="42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X</w:t>
      </w:r>
      <w:r w:rsidR="005A3EB6"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КАФОЛАТЛАР</w:t>
      </w:r>
    </w:p>
    <w:p w14:paraId="74224F8E" w14:textId="2E78A16F" w:rsidR="0076355E" w:rsidRPr="0076355E" w:rsidRDefault="005A3EB6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val="uz-Cyrl-UZ" w:eastAsia="ru-RU"/>
        </w:rPr>
        <w:t>11</w:t>
      </w:r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6352EDAD" w14:textId="77777777" w:rsidR="0076355E" w:rsidRPr="0076355E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шартларида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7F74DFAF" w14:textId="77777777" w:rsidR="0076355E" w:rsidRPr="0076355E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лойиҳа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шаҳарсозлик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нормалари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қоидалари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техник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41B6349C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қўлланиладиган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материаллари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асбоб-ускуналар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бутловчи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буюмлар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конструкция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тизимлар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лойиҳа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сертификацияларга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стандартларига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техник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мувофиқлигини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060D1E37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объектдан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фойдаланиш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жараёнида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нуқсонлар</w:t>
      </w:r>
      <w:proofErr w:type="spellEnd"/>
      <w:r w:rsidR="001321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чала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аниқланганда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бепул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этишни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404CD9C7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фойдаланилганда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муҳандислик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тизимлари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ускуналарнинг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қоидаларига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мувофиқлигини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кафолатлайди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5F4B912A" w14:textId="429D7AB1" w:rsidR="0076355E" w:rsidRPr="0076355E" w:rsidRDefault="005A3EB6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val="uz-Cyrl-UZ" w:eastAsia="ru-RU"/>
        </w:rPr>
        <w:t>11</w:t>
      </w:r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.2. Объект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кирадиган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муҳандислик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тизимлари</w:t>
      </w:r>
      <w:proofErr w:type="spellEnd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асбоб-ускуналар</w:t>
      </w:r>
      <w:proofErr w:type="spellEnd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материаллардан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кафолатли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таъмирлаш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далолатномани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имзолаган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12 ой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белгиланади</w:t>
      </w:r>
      <w:proofErr w:type="spellEnd"/>
      <w:r w:rsidR="0076355E"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710CEB58" w14:textId="7BA2C185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5A3EB6">
        <w:rPr>
          <w:rFonts w:eastAsia="Times New Roman" w:cs="Times New Roman"/>
          <w:color w:val="000000"/>
          <w:sz w:val="24"/>
          <w:szCs w:val="24"/>
          <w:lang w:val="uz-Cyrl-UZ" w:eastAsia="ru-RU"/>
        </w:rPr>
        <w:t>1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.3. Агар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фойдаланишнинг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аниқланиб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улар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этилгунга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фойдаланишни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давом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эттириш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имконини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бермайдиган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нуқсонлар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аниқланса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 </w:t>
      </w:r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кафолат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нуқсонларни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даврига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узайтирилади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Нуқсонлар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785A5CBA" w14:textId="41C5C188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5A3EB6">
        <w:rPr>
          <w:rFonts w:eastAsia="Times New Roman" w:cs="Times New Roman"/>
          <w:color w:val="000000"/>
          <w:sz w:val="24"/>
          <w:szCs w:val="24"/>
          <w:lang w:val="uz-Cyrl-UZ" w:eastAsia="ru-RU"/>
        </w:rPr>
        <w:t>1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.4.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нуқсонлар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далолатномасида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қайд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DA4524B" w14:textId="77777777" w:rsidR="0076355E" w:rsidRPr="0076355E" w:rsidRDefault="0076355E" w:rsidP="0076355E">
      <w:pPr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F5D180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ХII.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Низоларни</w:t>
      </w:r>
      <w:proofErr w:type="spellEnd"/>
      <w:r w:rsidR="006B137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ҳал</w:t>
      </w:r>
      <w:proofErr w:type="spellEnd"/>
      <w:r w:rsidR="006B137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этиш</w:t>
      </w:r>
      <w:proofErr w:type="spellEnd"/>
      <w:r w:rsidR="006B137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тартиби</w:t>
      </w:r>
      <w:proofErr w:type="spellEnd"/>
    </w:p>
    <w:p w14:paraId="6872F590" w14:textId="77777777" w:rsidR="0076355E" w:rsidRPr="0076355E" w:rsidRDefault="0076355E" w:rsidP="0076355E">
      <w:pPr>
        <w:spacing w:after="0"/>
        <w:ind w:left="-530" w:firstLine="53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D437BE4" w14:textId="77777777" w:rsidR="0076355E" w:rsidRPr="0076355E" w:rsidRDefault="0076355E" w:rsidP="0076355E">
      <w:pPr>
        <w:spacing w:after="0"/>
        <w:ind w:left="-530" w:firstLine="5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12.1.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бажаришда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қоплашда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</w:t>
      </w:r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>ў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ладиган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масалаларни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этолмаса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иқтисодий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суд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чиқилади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0F4A6DB" w14:textId="77777777" w:rsidR="0076355E" w:rsidRPr="0076355E" w:rsidRDefault="0076355E" w:rsidP="0076355E">
      <w:pPr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4B1EEE9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XIII.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Алоҳида</w:t>
      </w:r>
      <w:proofErr w:type="spellEnd"/>
      <w:r w:rsidR="006B1378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шартлар</w:t>
      </w:r>
      <w:proofErr w:type="spellEnd"/>
    </w:p>
    <w:p w14:paraId="392721D5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D49C345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13.1.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тарафидан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имзоланиб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Ғазначилиги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рўйхатга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киради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1D4EE3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13.2.Мазкур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имзолангандан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олдинги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оғзаки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битимлар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ёзишмалар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келишувлари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кучини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йўқотади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0C32D4F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13.3.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объектига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қисмларига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Буюртмачининг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рухсатисиз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субпудратчилардан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бирон-бир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учинчи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бўлмайди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AAE2989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13.4.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агар улар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шаклда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ҳақиқий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67C449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13.5.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чиқмайдиган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янги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бўлишига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келадиган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келишувни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ўзгаришлар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шаклида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тасдиқлаши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286003D6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13.6. Агар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якунланганидан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майдонида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ўзига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мол-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мулкни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қолдирса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майдонини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санасигача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бажарган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ишлари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ҳақ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кечиктиришга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ҳақлидир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67FFE50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13.8.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 (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774C072B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13.9.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="006B1378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2022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31</w:t>
      </w:r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>июл</w:t>
      </w: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кунигача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килади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ABC0118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13.9.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тутилмаган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ҳоллар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нормалари</w:t>
      </w:r>
      <w:proofErr w:type="spellEnd"/>
      <w:r w:rsidR="00540FF9">
        <w:rPr>
          <w:rFonts w:eastAsia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қўлланилади</w:t>
      </w:r>
      <w:proofErr w:type="spellEnd"/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. </w:t>
      </w:r>
    </w:p>
    <w:p w14:paraId="5982D4F4" w14:textId="77777777" w:rsidR="0076355E" w:rsidRPr="0076355E" w:rsidRDefault="0076355E" w:rsidP="0076355E">
      <w:pPr>
        <w:spacing w:after="0"/>
        <w:ind w:left="-530"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B306950" w14:textId="77777777" w:rsidR="0076355E" w:rsidRPr="0076355E" w:rsidRDefault="0076355E" w:rsidP="0076355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XIV.Томонларнинг</w:t>
      </w:r>
      <w:proofErr w:type="spellEnd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реквизитлари</w:t>
      </w:r>
      <w:proofErr w:type="spellEnd"/>
      <w:r w:rsidR="00540FF9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="00540FF9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юридик</w:t>
      </w:r>
      <w:proofErr w:type="spellEnd"/>
      <w:r w:rsidR="00540FF9">
        <w:rPr>
          <w:rFonts w:eastAsia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манзилари</w:t>
      </w:r>
      <w:proofErr w:type="spellEnd"/>
      <w:r w:rsidRPr="0076355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B44DF47" w14:textId="77777777" w:rsidR="00C05FD7" w:rsidRDefault="0076355E" w:rsidP="00C05FD7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6355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C05FD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854"/>
      </w:tblGrid>
      <w:tr w:rsidR="00C05FD7" w14:paraId="67FF6C29" w14:textId="77777777" w:rsidTr="00C05FD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7C368FFD" w14:textId="77777777" w:rsidR="00C05FD7" w:rsidRDefault="00C05FD7">
            <w:pPr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Пудратчи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33EA280E" w14:textId="04644D99" w:rsidR="00C05FD7" w:rsidRDefault="00C05FD7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01974A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5BEE7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496404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8EE992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36EC9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DE12D3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850198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9AEEFF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F911D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EF5A0" w14:textId="77777777" w:rsidR="001959A2" w:rsidRDefault="001959A2" w:rsidP="001959A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14:paraId="390F668C" w14:textId="2170570C" w:rsidR="00C05FD7" w:rsidRDefault="00C05FD7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    </w:t>
            </w:r>
            <w:r w:rsidR="001959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  <w:p w14:paraId="1EDDCAF3" w14:textId="77777777" w:rsidR="00C05FD7" w:rsidRDefault="00C05FD7">
            <w:pPr>
              <w:spacing w:after="0" w:line="256" w:lineRule="auto"/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3DBF87B2" w14:textId="77777777" w:rsidR="00C05FD7" w:rsidRDefault="00C05FD7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Буюрмачи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C59313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val="uz-Cyrl-UZ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Мирабод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тумани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Ободонлаштириш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бошқармаси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»</w:t>
            </w:r>
          </w:p>
          <w:p w14:paraId="71A830D1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65B7F0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Меҳржон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кучаси-39 уй </w:t>
            </w:r>
          </w:p>
          <w:p w14:paraId="454E4F53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ҳ/р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>17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2286026273706520011000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>4</w:t>
            </w:r>
          </w:p>
          <w:p w14:paraId="6845F486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ИНН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201 992 249</w:t>
            </w:r>
          </w:p>
          <w:p w14:paraId="5EC29C8F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Молия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Вазирлиги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Ғазначилиги</w:t>
            </w:r>
            <w:proofErr w:type="spellEnd"/>
          </w:p>
          <w:p w14:paraId="6AFCF8A8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ҳ/р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23402000300100001010</w:t>
            </w:r>
          </w:p>
          <w:p w14:paraId="05DC35A7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ИНН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201 122 919 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 xml:space="preserve">  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МФО</w:t>
            </w:r>
            <w:r>
              <w:rPr>
                <w:rFonts w:eastAsia="Times New Roman" w:cs="Times New Roman"/>
                <w:color w:val="000000"/>
                <w:sz w:val="22"/>
                <w:lang w:val="uz-Cyrl-U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00014</w:t>
            </w:r>
          </w:p>
          <w:p w14:paraId="6C02FB71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Банк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номи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Марказий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банк ХККМ</w:t>
            </w:r>
          </w:p>
          <w:p w14:paraId="49750B99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Тел: 71-299-49-91</w:t>
            </w:r>
          </w:p>
          <w:p w14:paraId="2A4AB5A4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270BE1" w14:textId="77777777" w:rsidR="00C05FD7" w:rsidRDefault="00C05FD7">
            <w:pPr>
              <w:spacing w:after="0" w:line="256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Раҳбар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Г.У.Джонходжае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в</w:t>
            </w:r>
          </w:p>
        </w:tc>
      </w:tr>
      <w:tr w:rsidR="00C05FD7" w14:paraId="5E3A6BF2" w14:textId="77777777" w:rsidTr="00C05FD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CE54E4A" w14:textId="77777777" w:rsidR="00C05FD7" w:rsidRDefault="00C05FD7">
            <w:pPr>
              <w:spacing w:after="0" w:line="256" w:lineRule="auto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3F94E38" w14:textId="77777777" w:rsidR="00C05FD7" w:rsidRDefault="00C05FD7">
            <w:pPr>
              <w:spacing w:after="0" w:line="256" w:lineRule="auto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</w:tr>
    </w:tbl>
    <w:p w14:paraId="024C0633" w14:textId="77777777" w:rsidR="00C05FD7" w:rsidRDefault="00C05FD7" w:rsidP="00C05FD7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996797E" w14:textId="77777777" w:rsidR="00C05FD7" w:rsidRDefault="00C05FD7" w:rsidP="00C05FD7">
      <w:pPr>
        <w:spacing w:after="0"/>
        <w:ind w:firstLine="709"/>
        <w:jc w:val="both"/>
      </w:pPr>
    </w:p>
    <w:p w14:paraId="5CBF9BA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13B"/>
    <w:rsid w:val="00075844"/>
    <w:rsid w:val="000B4A74"/>
    <w:rsid w:val="00132117"/>
    <w:rsid w:val="0013351B"/>
    <w:rsid w:val="001959A2"/>
    <w:rsid w:val="00217DBB"/>
    <w:rsid w:val="00307D39"/>
    <w:rsid w:val="003833E7"/>
    <w:rsid w:val="0044189F"/>
    <w:rsid w:val="00540FF9"/>
    <w:rsid w:val="00553B9E"/>
    <w:rsid w:val="005A3EB6"/>
    <w:rsid w:val="0061119A"/>
    <w:rsid w:val="006B1378"/>
    <w:rsid w:val="006C0B77"/>
    <w:rsid w:val="0076355E"/>
    <w:rsid w:val="007D2BFF"/>
    <w:rsid w:val="008242FF"/>
    <w:rsid w:val="00850C2A"/>
    <w:rsid w:val="00870751"/>
    <w:rsid w:val="00870FEB"/>
    <w:rsid w:val="00922C48"/>
    <w:rsid w:val="00992297"/>
    <w:rsid w:val="00997445"/>
    <w:rsid w:val="00A16E0F"/>
    <w:rsid w:val="00AB56C1"/>
    <w:rsid w:val="00B42D38"/>
    <w:rsid w:val="00B66F6A"/>
    <w:rsid w:val="00B915B7"/>
    <w:rsid w:val="00B92511"/>
    <w:rsid w:val="00C05FD7"/>
    <w:rsid w:val="00C35F0E"/>
    <w:rsid w:val="00C62555"/>
    <w:rsid w:val="00C73520"/>
    <w:rsid w:val="00CD6B89"/>
    <w:rsid w:val="00D1513B"/>
    <w:rsid w:val="00D87ABE"/>
    <w:rsid w:val="00D91561"/>
    <w:rsid w:val="00EA59DF"/>
    <w:rsid w:val="00EE4070"/>
    <w:rsid w:val="00F12C76"/>
    <w:rsid w:val="00F6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C80D"/>
  <w15:docId w15:val="{8A4E7B65-EF9E-4D6E-9E7D-276644AC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2022-05-20T15:23:00Z</cp:lastPrinted>
  <dcterms:created xsi:type="dcterms:W3CDTF">2022-05-30T13:35:00Z</dcterms:created>
  <dcterms:modified xsi:type="dcterms:W3CDTF">2022-11-09T04:39:00Z</dcterms:modified>
</cp:coreProperties>
</file>