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D2" w:rsidRPr="00F4784B" w:rsidRDefault="00CD0A91" w:rsidP="00506D4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>Захира кишлок хужалик</w:t>
      </w:r>
      <w:r w:rsidR="00313D05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 xml:space="preserve"> махсулотлари</w:t>
      </w:r>
      <w:r w:rsidR="00C601D2"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 xml:space="preserve"> етказиб бериш буйича</w:t>
      </w:r>
    </w:p>
    <w:p w:rsidR="00506D45" w:rsidRPr="00FF65CF" w:rsidRDefault="00506D45" w:rsidP="00506D4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 xml:space="preserve">ШАРТНОМА  № 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lang w:val="uz-Cyrl-UZ" w:eastAsia="ru-RU"/>
        </w:rPr>
        <w:t> 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20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uz-Cyrl-UZ"/>
        </w:rPr>
        <w:t>22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й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uz-Cyrl-UZ"/>
        </w:rPr>
        <w:t xml:space="preserve">ил </w:t>
      </w:r>
      <w:r w:rsidRPr="00F4784B">
        <w:rPr>
          <w:rFonts w:ascii="Times New Roman" w:eastAsia="Times New Roman" w:hAnsi="Times New Roman" w:cs="Times New Roman"/>
          <w:color w:val="000000"/>
          <w:lang w:eastAsia="en-GB"/>
        </w:rPr>
        <w:t>''</w:t>
      </w:r>
      <w:r w:rsidR="00CD0A91">
        <w:rPr>
          <w:rFonts w:ascii="Times New Roman" w:eastAsia="Times New Roman" w:hAnsi="Times New Roman" w:cs="Times New Roman"/>
          <w:color w:val="000000"/>
          <w:lang w:eastAsia="en-GB"/>
        </w:rPr>
        <w:t xml:space="preserve">      </w:t>
      </w:r>
      <w:r w:rsidRPr="00F4784B">
        <w:rPr>
          <w:rFonts w:ascii="Times New Roman" w:eastAsia="Times New Roman" w:hAnsi="Times New Roman" w:cs="Times New Roman"/>
          <w:color w:val="000000"/>
          <w:lang w:eastAsia="en-GB"/>
        </w:rPr>
        <w:t xml:space="preserve">'' </w:t>
      </w:r>
      <w:r w:rsidR="00FF65CF">
        <w:rPr>
          <w:rFonts w:ascii="Times New Roman" w:eastAsia="Times New Roman" w:hAnsi="Times New Roman" w:cs="Times New Roman"/>
          <w:color w:val="000000"/>
          <w:lang w:eastAsia="en-GB"/>
        </w:rPr>
        <w:t>н</w:t>
      </w:r>
      <w:r w:rsidR="00C2077A" w:rsidRPr="00F4784B">
        <w:rPr>
          <w:rFonts w:ascii="Times New Roman" w:eastAsia="Times New Roman" w:hAnsi="Times New Roman" w:cs="Times New Roman"/>
          <w:color w:val="000000"/>
          <w:lang w:val="uz-Cyrl-UZ" w:eastAsia="uz-Cyrl-UZ"/>
        </w:rPr>
        <w:t>оябрь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ab/>
      </w:r>
      <w:r w:rsidR="00F85CFB"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ab/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ab/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ab/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ab/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ab/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ab/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ab/>
      </w:r>
      <w:r w:rsidRPr="00F4784B">
        <w:rPr>
          <w:rFonts w:ascii="Times New Roman" w:eastAsia="Times New Roman" w:hAnsi="Times New Roman" w:cs="Times New Roman"/>
          <w:color w:val="000000"/>
          <w:lang w:val="uz-Cyrl-UZ" w:eastAsia="uz-Cyrl-UZ"/>
        </w:rPr>
        <w:tab/>
      </w:r>
      <w:r w:rsidR="004D69F7" w:rsidRPr="00F4784B">
        <w:rPr>
          <w:rFonts w:ascii="Times New Roman" w:eastAsia="Times New Roman" w:hAnsi="Times New Roman" w:cs="Times New Roman"/>
          <w:color w:val="000000"/>
          <w:lang w:val="uz-Cyrl-UZ" w:eastAsia="uz-Cyrl-UZ"/>
        </w:rPr>
        <w:t xml:space="preserve">  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uz-Cyrl-UZ"/>
        </w:rPr>
        <w:t xml:space="preserve"> </w:t>
      </w:r>
      <w:r w:rsidR="00FF65CF">
        <w:rPr>
          <w:rFonts w:ascii="Times New Roman" w:eastAsia="Times New Roman" w:hAnsi="Times New Roman" w:cs="Times New Roman"/>
          <w:color w:val="000000"/>
          <w:lang w:val="uz-Cyrl-UZ" w:eastAsia="uz-Cyrl-UZ"/>
        </w:rPr>
        <w:t>Поп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ш.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lang w:val="uz-Cyrl-UZ" w:eastAsia="ru-RU"/>
        </w:rPr>
        <w:t> 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Амалдаги Низом асосида </w:t>
      </w:r>
      <w:r w:rsidR="00CD0A91">
        <w:rPr>
          <w:rFonts w:ascii="Times New Roman" w:hAnsi="Times New Roman" w:cs="Times New Roman"/>
          <w:b/>
          <w:lang w:val="uz-Cyrl-UZ"/>
        </w:rPr>
        <w:t>_________________________</w:t>
      </w:r>
      <w:r w:rsidR="00A61F71" w:rsidRPr="00A61F71">
        <w:rPr>
          <w:rFonts w:ascii="Times New Roman" w:hAnsi="Times New Roman" w:cs="Times New Roman"/>
          <w:b/>
          <w:lang w:val="uz-Cyrl-UZ"/>
        </w:rPr>
        <w:t xml:space="preserve">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номидан иш юритувчи </w:t>
      </w:r>
      <w:r w:rsidR="00CD0A91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>____________________</w:t>
      </w: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 xml:space="preserve">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(кейинги ўринларда «Етказиб берувчи») бир томондан  ва амалдаги Низом асосида </w:t>
      </w:r>
      <w:r w:rsidR="00FF65CF">
        <w:rPr>
          <w:rFonts w:ascii="Times New Roman" w:eastAsia="Times New Roman" w:hAnsi="Times New Roman" w:cs="Times New Roman"/>
          <w:b/>
          <w:lang w:val="uz-Cyrl-UZ"/>
        </w:rPr>
        <w:t>Поп</w:t>
      </w:r>
      <w:r w:rsidRPr="00F4784B">
        <w:rPr>
          <w:rFonts w:ascii="Times New Roman" w:eastAsia="Times New Roman" w:hAnsi="Times New Roman" w:cs="Times New Roman"/>
          <w:b/>
          <w:lang w:val="uz-Cyrl-UZ"/>
        </w:rPr>
        <w:t xml:space="preserve"> туман</w:t>
      </w:r>
      <w:r w:rsidR="00313D05">
        <w:rPr>
          <w:rFonts w:ascii="Times New Roman" w:eastAsia="Times New Roman" w:hAnsi="Times New Roman" w:cs="Times New Roman"/>
          <w:b/>
          <w:lang w:val="uz-Cyrl-UZ"/>
        </w:rPr>
        <w:t xml:space="preserve">идаги 11-сонли ДИМИ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номидан иш юритувчи </w:t>
      </w:r>
      <w:r w:rsidR="00313D05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>М.И.Ахмедова</w:t>
      </w: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 xml:space="preserve">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(кейинги ўринларда «Сотиб олувчи») иккинчи томонидан (кейинги ўринларда «Тарафлар»)  мазкур шартномани куйидагилар тўғрисида туздилар: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>I. ШАРТНОМА ПРЕДМЕТИ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1.1. «Етказиб берувчи» мазкур шартнома бўйича «Сотиб олувчи»га ўзаро келишилган миқдорда, ассортиментда, сифатда ва муддатда шартноманинг умумий қийматидан ошмаган ҳолда </w:t>
      </w:r>
      <w:r w:rsidRPr="00F4784B">
        <w:rPr>
          <w:rFonts w:ascii="Times New Roman" w:eastAsia="Times New Roman" w:hAnsi="Times New Roman" w:cs="Times New Roman"/>
          <w:lang w:val="uz-Cyrl-UZ"/>
        </w:rPr>
        <w:t xml:space="preserve">озик-овкат  маҳсулоти  </w:t>
      </w: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 xml:space="preserve">(кейинги ўринларда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</w:t>
      </w: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>товар» деб юритилади)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ни </w:t>
      </w:r>
      <w:r w:rsidRPr="00F4784B">
        <w:rPr>
          <w:rFonts w:ascii="Times New Roman" w:eastAsia="Times New Roman" w:hAnsi="Times New Roman" w:cs="Times New Roman"/>
          <w:lang w:val="uz-Cyrl-UZ"/>
        </w:rPr>
        <w:t xml:space="preserve">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етказиб беради. «Сотиб олувчи»га эса етказиб бериладиган товарлар учун шартномада белгиланган тартибда ва муддатда олинган тўловни амалга оширади. Етказиб бериладиган товарлар номи ва миқдори </w:t>
      </w:r>
      <w:r w:rsidRPr="00F4784B">
        <w:rPr>
          <w:rFonts w:ascii="Times New Roman" w:eastAsia="Times New Roman" w:hAnsi="Times New Roman" w:cs="Times New Roman"/>
          <w:lang w:val="uz-Cyrl-UZ"/>
        </w:rPr>
        <w:t>шартнома  тузиш   вактида</w:t>
      </w:r>
      <w:r w:rsidRPr="00F4784B">
        <w:rPr>
          <w:rFonts w:ascii="Times New Roman" w:eastAsia="Times New Roman" w:hAnsi="Times New Roman" w:cs="Times New Roman"/>
        </w:rPr>
        <w:t xml:space="preserve">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қуйидагича</w:t>
      </w:r>
      <w:r w:rsidRPr="00F4784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506D45" w:rsidRPr="00F4784B" w:rsidRDefault="007F24BF" w:rsidP="00506D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uz-Cyrl-UZ"/>
        </w:rPr>
      </w:pPr>
      <w:r w:rsidRPr="00F4784B">
        <w:rPr>
          <w:rFonts w:ascii="Times New Roman" w:eastAsia="Times New Roman" w:hAnsi="Times New Roman" w:cs="Times New Roman"/>
          <w:b/>
          <w:lang w:val="uz-Cyrl-UZ"/>
        </w:rPr>
        <w:tab/>
      </w:r>
      <w:r w:rsidRPr="00F4784B">
        <w:rPr>
          <w:rFonts w:ascii="Times New Roman" w:eastAsia="Times New Roman" w:hAnsi="Times New Roman" w:cs="Times New Roman"/>
          <w:b/>
          <w:lang w:val="uz-Cyrl-UZ"/>
        </w:rPr>
        <w:tab/>
      </w:r>
      <w:r w:rsidRPr="00F4784B">
        <w:rPr>
          <w:rFonts w:ascii="Times New Roman" w:eastAsia="Times New Roman" w:hAnsi="Times New Roman" w:cs="Times New Roman"/>
          <w:b/>
          <w:lang w:val="uz-Cyrl-UZ"/>
        </w:rPr>
        <w:tab/>
      </w:r>
      <w:r w:rsidRPr="00F4784B">
        <w:rPr>
          <w:rFonts w:ascii="Times New Roman" w:eastAsia="Times New Roman" w:hAnsi="Times New Roman" w:cs="Times New Roman"/>
          <w:b/>
          <w:lang w:val="uz-Cyrl-UZ"/>
        </w:rPr>
        <w:tab/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469"/>
        <w:gridCol w:w="4224"/>
        <w:gridCol w:w="1021"/>
        <w:gridCol w:w="1209"/>
        <w:gridCol w:w="1059"/>
        <w:gridCol w:w="1843"/>
      </w:tblGrid>
      <w:tr w:rsidR="00F8707D" w:rsidRPr="00F4784B" w:rsidTr="009E6ACA">
        <w:trPr>
          <w:trHeight w:val="6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7D" w:rsidRPr="00F4784B" w:rsidRDefault="00F8707D" w:rsidP="00F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7D" w:rsidRPr="00F4784B" w:rsidRDefault="00F8707D" w:rsidP="00F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Махсулот</w:t>
            </w:r>
            <w:proofErr w:type="spellEnd"/>
            <w:r w:rsidRPr="00F4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7D" w:rsidRPr="00F4784B" w:rsidRDefault="00F8707D" w:rsidP="00F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Улчов</w:t>
            </w:r>
            <w:proofErr w:type="spellEnd"/>
            <w:r w:rsidRPr="00F4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бирлиги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7D" w:rsidRPr="00F4784B" w:rsidRDefault="00F8707D" w:rsidP="00F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Микдори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7D" w:rsidRPr="00F4784B" w:rsidRDefault="00F8707D" w:rsidP="00F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7D" w:rsidRPr="00F4784B" w:rsidRDefault="00F8707D" w:rsidP="00F8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Суммаси</w:t>
            </w:r>
            <w:proofErr w:type="spellEnd"/>
          </w:p>
        </w:tc>
      </w:tr>
      <w:tr w:rsidR="00762E17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17" w:rsidRPr="00F4784B" w:rsidRDefault="00762E17" w:rsidP="007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A36364" w:rsidRDefault="00CD0A91" w:rsidP="00762E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Сабзи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F4784B" w:rsidRDefault="00762E17" w:rsidP="00762E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F4784B" w:rsidRDefault="00CD0A91" w:rsidP="00762E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F4784B" w:rsidRDefault="00762E17" w:rsidP="00762E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F4784B" w:rsidRDefault="00762E17" w:rsidP="00762E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E17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17" w:rsidRPr="00F4784B" w:rsidRDefault="00762E17" w:rsidP="007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A36364" w:rsidRDefault="00762E17" w:rsidP="00762E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F4784B" w:rsidRDefault="00762E17" w:rsidP="00762E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F4784B" w:rsidRDefault="00762E17" w:rsidP="00762E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F4784B" w:rsidRDefault="00762E17" w:rsidP="00762E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F4784B" w:rsidRDefault="00762E17" w:rsidP="00762E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E17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17" w:rsidRPr="00F4784B" w:rsidRDefault="00762E17" w:rsidP="0076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A36364" w:rsidRDefault="00762E17" w:rsidP="00762E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F4784B" w:rsidRDefault="00762E17" w:rsidP="00762E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F4784B" w:rsidRDefault="00762E17" w:rsidP="00762E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F4784B" w:rsidRDefault="00762E17" w:rsidP="00762E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17" w:rsidRPr="00F4784B" w:rsidRDefault="00762E17" w:rsidP="00762E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9BD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BD" w:rsidRPr="00F4784B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A36364" w:rsidRDefault="006639BD" w:rsidP="006639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9BD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BD" w:rsidRPr="00F4784B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A36364" w:rsidRDefault="006639BD" w:rsidP="006639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9BD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BD" w:rsidRPr="00F4784B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A36364" w:rsidRDefault="006639BD" w:rsidP="006639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9BD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BD" w:rsidRPr="00F4784B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A36364" w:rsidRDefault="006639BD" w:rsidP="006639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9BD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BD" w:rsidRPr="00F4784B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A36364" w:rsidRDefault="006639BD" w:rsidP="006639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9BD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BD" w:rsidRPr="00F4784B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A36364" w:rsidRDefault="006639BD" w:rsidP="006639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DE4F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9BD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BD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A36364" w:rsidRDefault="006639BD" w:rsidP="006639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9BD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BD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A36364" w:rsidRDefault="006639BD" w:rsidP="006639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9BD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BD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A36364" w:rsidRDefault="006639BD" w:rsidP="006639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9BD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BD" w:rsidRPr="00F4784B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A36364" w:rsidRDefault="006639BD" w:rsidP="00DE4FA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9BD" w:rsidRPr="00F4784B" w:rsidRDefault="006639BD" w:rsidP="006639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9BD" w:rsidRPr="00F4784B" w:rsidTr="009E6AC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BD" w:rsidRPr="00F4784B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BD" w:rsidRPr="00F4784B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47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Жами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BD" w:rsidRPr="00F4784B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BD" w:rsidRPr="00F4784B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BD" w:rsidRPr="00F4784B" w:rsidRDefault="006639BD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9BD" w:rsidRPr="00F4784B" w:rsidRDefault="00DE4FA5" w:rsidP="00663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  <w:t>58256000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fldChar w:fldCharType="end"/>
            </w:r>
          </w:p>
        </w:tc>
      </w:tr>
    </w:tbl>
    <w:p w:rsidR="00506D45" w:rsidRPr="00F4784B" w:rsidRDefault="00506D45" w:rsidP="00506D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uz-Cyrl-UZ"/>
        </w:rPr>
      </w:pPr>
    </w:p>
    <w:p w:rsidR="00506D45" w:rsidRPr="00F4784B" w:rsidRDefault="00506D45" w:rsidP="00506D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uz-Cyrl-UZ"/>
        </w:rPr>
      </w:pPr>
      <w:r w:rsidRPr="00F4784B">
        <w:rPr>
          <w:rFonts w:ascii="Times New Roman" w:eastAsia="Times New Roman" w:hAnsi="Times New Roman" w:cs="Times New Roman"/>
          <w:b/>
          <w:lang w:val="uz-Cyrl-UZ"/>
        </w:rPr>
        <w:t>II. «ШАРТНОМАНИНГ БАХОСИ ВА ХИСОБ-КИТОБ ТАРТИБИ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76" w:lineRule="auto"/>
        <w:ind w:left="540" w:firstLine="720"/>
        <w:jc w:val="both"/>
        <w:rPr>
          <w:rFonts w:ascii="Times New Roman" w:eastAsia="Times New Roman" w:hAnsi="Times New Roman" w:cs="Times New Roman"/>
          <w:lang w:val="uz-Cyrl-UZ"/>
        </w:rPr>
      </w:pPr>
      <w:r w:rsidRPr="00F4784B">
        <w:rPr>
          <w:rFonts w:ascii="Times New Roman" w:eastAsia="Times New Roman" w:hAnsi="Times New Roman" w:cs="Times New Roman"/>
          <w:lang w:val="uz-Cyrl-UZ"/>
        </w:rPr>
        <w:t xml:space="preserve">2.1. Мазкур шартноманинг умумий бахоси </w:t>
      </w:r>
      <w:r w:rsidR="00CD0A91">
        <w:rPr>
          <w:rFonts w:ascii="Times New Roman" w:eastAsia="Times New Roman" w:hAnsi="Times New Roman" w:cs="Times New Roman"/>
          <w:b/>
          <w:color w:val="000000" w:themeColor="text1"/>
          <w:lang w:val="uz-Cyrl-UZ"/>
        </w:rPr>
        <w:t>___________</w:t>
      </w:r>
      <w:r w:rsidR="00F00C3F" w:rsidRPr="00F4784B">
        <w:rPr>
          <w:rFonts w:ascii="Times New Roman" w:eastAsia="Times New Roman" w:hAnsi="Times New Roman" w:cs="Times New Roman"/>
          <w:b/>
          <w:color w:val="000000" w:themeColor="text1"/>
          <w:lang w:val="uz-Cyrl-UZ"/>
        </w:rPr>
        <w:t xml:space="preserve"> </w:t>
      </w:r>
      <w:r w:rsidRPr="00F4784B">
        <w:rPr>
          <w:rFonts w:ascii="Times New Roman" w:eastAsia="Times New Roman" w:hAnsi="Times New Roman" w:cs="Times New Roman"/>
          <w:color w:val="000000" w:themeColor="text1"/>
          <w:lang w:val="uz-Cyrl-UZ"/>
        </w:rPr>
        <w:t>(</w:t>
      </w:r>
      <w:r w:rsidR="00CD0A91">
        <w:rPr>
          <w:rFonts w:ascii="Times New Roman" w:eastAsia="Times New Roman" w:hAnsi="Times New Roman" w:cs="Times New Roman"/>
          <w:color w:val="000000" w:themeColor="text1"/>
          <w:lang w:val="uz-Cyrl-UZ"/>
        </w:rPr>
        <w:t>________________________________ _____________________________</w:t>
      </w:r>
      <w:r w:rsidRPr="00F4784B">
        <w:rPr>
          <w:rFonts w:ascii="Times New Roman" w:eastAsia="Times New Roman" w:hAnsi="Times New Roman" w:cs="Times New Roman"/>
          <w:color w:val="000000" w:themeColor="text1"/>
          <w:lang w:val="uz-Cyrl-UZ"/>
        </w:rPr>
        <w:t>)</w:t>
      </w:r>
      <w:r w:rsidRPr="00F4784B">
        <w:rPr>
          <w:rFonts w:ascii="Times New Roman" w:eastAsia="Times New Roman" w:hAnsi="Times New Roman" w:cs="Times New Roman"/>
          <w:color w:val="FF0000"/>
          <w:lang w:val="uz-Cyrl-UZ"/>
        </w:rPr>
        <w:t xml:space="preserve"> </w:t>
      </w:r>
      <w:r w:rsidRPr="00F4784B">
        <w:rPr>
          <w:rFonts w:ascii="Times New Roman" w:eastAsia="Times New Roman" w:hAnsi="Times New Roman" w:cs="Times New Roman"/>
          <w:lang w:val="uz-Cyrl-UZ"/>
        </w:rPr>
        <w:t>сумни ташкил этади.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2.2. «Сотиб олувчи» олинадиган товарлар учун амалдаги қонунчиликда кўрсатиладиган яъни </w:t>
      </w:r>
      <w:r w:rsidR="00F8707D"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br/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30 фоиз аванс тўловини олдиндан «Етказиб берувчи»нинг ҳисоб рақамига ўтказиб беради.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2.3.«Сотиб олувчи» товар қабул қилиб олингач, тақдим этилган ҳужжатларга асосан 30 (ўттиз) кундан </w:t>
      </w:r>
      <w:r w:rsidR="00676645"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0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ортиқ бўлмаган муддатда узил-кесил ҳисоб-китобни амалга оширади. 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76" w:lineRule="auto"/>
        <w:ind w:left="540" w:firstLine="720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2.4. «Сотиб олувчи» етказиб берилган товарлар бўйича пул ўтказиш йўли билан нақд пулсиз шаклда хисоб-китобни амалга оширади.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lang w:val="uz-Cyrl-UZ"/>
        </w:rPr>
        <w:t xml:space="preserve">           </w:t>
      </w: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>III. ТАРАФЛАРИНИНГ ХУҚУҚ ВА МАЖБУРИЯТЛАРИ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3.1. «Сотиб олувчи» қуйидаги ҳуқуқларга эга:</w:t>
      </w:r>
    </w:p>
    <w:p w:rsidR="00506D45" w:rsidRPr="00F4784B" w:rsidRDefault="00506D45" w:rsidP="00506D4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«Етказиб берувчи»дан шартномани бажариш учун зарур бўлган амалдаги давлат стандартлари ва бошқа норматив ҳужжатлар билан таъминлашни талаб қилиш;</w:t>
      </w:r>
    </w:p>
    <w:p w:rsidR="00506D45" w:rsidRPr="00F4784B" w:rsidRDefault="00506D45" w:rsidP="00506D4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«Етказиб берувчи»дан мазкур шартномага мувофиқ бериладиган буюртмага мувофиқ тегишли сифатдаги, миқдордаги ва ассортиментдаги товарлар етказиб берилишини талаб қилиш;</w:t>
      </w:r>
    </w:p>
    <w:p w:rsidR="00506D45" w:rsidRPr="00F4784B" w:rsidRDefault="00506D45" w:rsidP="00506D4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lastRenderedPageBreak/>
        <w:t xml:space="preserve">сифати тегишли даражада бўлмаган товарлар етказиб берилган тақдирда уларни </w:t>
      </w:r>
      <w:r w:rsidRPr="00F4784B">
        <w:rPr>
          <w:rFonts w:ascii="Times New Roman" w:eastAsia="Times New Roman" w:hAnsi="Times New Roman" w:cs="Times New Roman"/>
          <w:color w:val="000000"/>
          <w:shd w:val="clear" w:color="auto" w:fill="FFFFFF"/>
          <w:lang w:val="uz-Cyrl-UZ" w:eastAsia="ru-RU"/>
        </w:rPr>
        <w:t>худди шу маркадаги (моделдаги, артикулдаги) сифати тегишли даражада бўлган товарга алмаштиришни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талаб қилиш;</w:t>
      </w:r>
    </w:p>
    <w:p w:rsidR="00506D45" w:rsidRPr="00F4784B" w:rsidRDefault="00506D45" w:rsidP="00506D4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«Етказиб берувчи» томонидан шартнома шартлари лозим даражада бажарилмаганлиги сабабли кўрилган зарарни қоплашни ва шартнома бекор қилинишини талаб қилиш.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«Сотиб олувчи» қонун ҳужжатларида назарда тутилган бошқа ҳуқуқлардан ҳам фойдаланади.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3.2. «Сотиб олувчи» қуйидаги мажбуриятларни бажаради:</w:t>
      </w:r>
    </w:p>
    <w:p w:rsidR="00506D45" w:rsidRPr="00F4784B" w:rsidRDefault="00506D45" w:rsidP="00506D4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етказиб берилган </w:t>
      </w:r>
      <w:r w:rsidRPr="00F4784B">
        <w:rPr>
          <w:rFonts w:ascii="Times New Roman" w:eastAsia="Times New Roman" w:hAnsi="Times New Roman" w:cs="Times New Roman"/>
          <w:color w:val="000000"/>
          <w:shd w:val="clear" w:color="auto" w:fill="FFFFFF"/>
          <w:lang w:val="uz-Cyrl-UZ" w:eastAsia="ru-RU"/>
        </w:rPr>
        <w:t>товарларни қабул қилиш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ва етказиб берилган товарлар ҳақини шартномада назарда тутилган муддатда, миқдорда ва тартибда тўлаш;</w:t>
      </w:r>
    </w:p>
    <w:p w:rsidR="00506D45" w:rsidRPr="00F4784B" w:rsidRDefault="00506D45" w:rsidP="00506D4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етказиб берилган </w:t>
      </w:r>
      <w:r w:rsidRPr="00F4784B">
        <w:rPr>
          <w:rFonts w:ascii="Times New Roman" w:eastAsia="Times New Roman" w:hAnsi="Times New Roman" w:cs="Times New Roman"/>
          <w:color w:val="000000"/>
          <w:shd w:val="clear" w:color="auto" w:fill="FFFFFF"/>
          <w:lang w:val="uz-Cyrl-UZ" w:eastAsia="ru-RU"/>
        </w:rPr>
        <w:t>товарларни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ўз вақтида қабул қилиб олиш;</w:t>
      </w:r>
    </w:p>
    <w:p w:rsidR="00506D45" w:rsidRPr="00F4784B" w:rsidRDefault="00506D45" w:rsidP="00506D45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шартнома шартларига тўлиқ риоя этиш. 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«Сотиб олувчи» қонун ҳужжатларида назарда тутилган бошқа мажбуриятларни ҳам бажаради. Мазкур шартнома бўйича «Етказиб берувчи»нинг муайян ҳуқуқларга эга бўлиши «Сотиб олувчи» зиммасида мазкур ҳуқуқлар бўйича муайян мажбуриятларни юзага келтиради.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3.3. «Етказиб берувчи» қуйидаги ҳуқуқларга эга:</w:t>
      </w:r>
    </w:p>
    <w:p w:rsidR="00506D45" w:rsidRPr="00F4784B" w:rsidRDefault="00506D45" w:rsidP="00506D45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«Сотиб олувчи»дан шартномани бажариш учун зарур бўлган ҳужжатларни талаб қилиш;</w:t>
      </w:r>
    </w:p>
    <w:p w:rsidR="00506D45" w:rsidRPr="00F4784B" w:rsidRDefault="00506D45" w:rsidP="00506D45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етказиб берилган товарлар учун ҳак тўланишини ва амалдаги қонун хужжатларда белгиланган тартибда ва хажмда узил-кесил ҳисоб-китоб қилинишини талаб қилиш;</w:t>
      </w:r>
    </w:p>
    <w:p w:rsidR="00506D45" w:rsidRPr="00F4784B" w:rsidRDefault="00506D45" w:rsidP="00506D45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«Сотиб олувчи» томонидан шартнома шартлари лозим даражада барилмаганлиги сабабли кўрилган зарарни қоплашни талаб қилиш; 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«Етказиб берувчи» қонун ҳужжатларида назарда тутилган бошқа ҳуқуқлардан ҳам фойдаланади.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3.4. «Етказиб берувчи» қуйидаги мажбуриятларни бажаради:</w:t>
      </w:r>
    </w:p>
    <w:p w:rsidR="00506D45" w:rsidRPr="00F4784B" w:rsidRDefault="00506D45" w:rsidP="00506D4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товарларни мазкур шартномага асосан «Сотиб олувчи» буюртмасига мувофиқ муддатда, сифатда, ассортиментда ва миқдорда етказиб бериш;</w:t>
      </w:r>
    </w:p>
    <w:p w:rsidR="00506D45" w:rsidRPr="00F4784B" w:rsidRDefault="00506D45" w:rsidP="00506D4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учинчи шахсларнинг ҳар қандай ҳуқуқларидан ҳоли бўлган товарни топшириш;</w:t>
      </w:r>
    </w:p>
    <w:p w:rsidR="00506D45" w:rsidRPr="00F4784B" w:rsidRDefault="00506D45" w:rsidP="00506D45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шартнома шартларига тўлиқ риоя этиш.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«Етказиб берувчи» қонун ҳужжатларида назарда тутилган бошқа мажбуриятларни ҳам бажаради. Мазкур шартнома бўйича «Сотиб олувчи»нинг муайян ҳуқуқларга эга бўлиши «Етказиб берувчи» зиммасида мазкур ҳуқуқлар бўйича муайян мажбуриятларни юзага келтиради.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>IV. ШАРТНОМАНИНГ БАЖАРИЛИШИ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4.1. «Етказиб берувчи» ўзаро келишувга мувофиқ товарларни аванс тўлови тўлангандан сўнг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uz-Cyrl-UZ"/>
        </w:rPr>
        <w:t>1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5 (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uz-Cyrl-UZ"/>
        </w:rPr>
        <w:t xml:space="preserve">ўн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беш) кун муддат ичида «Сотиб олувчи»га етказиб беради.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4.2 Шартнома мазкур шартнома шартлари ва қонун ҳужжатлари талабларига мувофиқ, зарур тарзда бажарилиши керак. Агар Тарафлар ўз зиммаларига қабул қилган барча мажбуриятлар бажарилишини таъминласа, шартнома бажарилган деб ҳисобланади.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4.2. Шартнома бажарилишини бир томонлама рад этишга ёки шартномани бир томонлама ўзгартиришга йўл қўйилмайди, қонун ҳужжатларида белгиланган ҳоллар бундан мустасно.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4.3. «Сотиб олувчи» илгари берилган буюртмани бекор қилишга ёхуд товарларнинг тегишли туркумларини етказиб бериш санасини ўзгартиришга хақли бўлиб, бу ҳақда «Етказиб берувчи»ни буюртмада кўрсатилган сана бошланишидан камида 3 (уч) кун олдин хабардор қилади.</w:t>
      </w:r>
    </w:p>
    <w:p w:rsidR="00506D45" w:rsidRPr="00F4784B" w:rsidRDefault="00506D45" w:rsidP="00F85CFB">
      <w:pPr>
        <w:tabs>
          <w:tab w:val="left" w:pos="1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>V. ТАРАФЛАРНИНГ ЖАВОБГАРЛИГИ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5.1. Товарларни етказиб бериш кечиктирилган ёки тўлиқ етказиб берилмаган тақдирда «Етказиб берувчи» «Сотиб олувчи»га кечиктирилган ҳар бир кун учун мажбурият бажарилмаган қисмининг 0.5 % миқдорида пеня тўлайди, бироқ бунда пенянинг умумий суммаси етказиб берилмаган товарлар қийматининг 50 % дан ортиқ бўлмаслиги керак.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5.2. Етказиб берилган товар учун ўз вақтида ҳақ тўланмаганда «Сотиб олувчи» «Етказиб берувчи»га муддати кечиктирилган ҳар бир кун учун кечиктирилган тўлов суммасининг 0.4 % миқдорида пеня тўлайди, бироқ бу кечиктирилган тўлов суммасининг 50 % дан ортиқ бўлмаслиги керак.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val="uz-Cyrl-UZ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5.3.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en-GB"/>
        </w:rPr>
        <w:t xml:space="preserve"> </w:t>
      </w:r>
      <w:r w:rsidRPr="00F4784B">
        <w:rPr>
          <w:rFonts w:ascii="Times New Roman" w:eastAsia="Times New Roman" w:hAnsi="Times New Roman" w:cs="Times New Roman"/>
          <w:lang w:val="uz-Cyrl-UZ"/>
        </w:rPr>
        <w:t xml:space="preserve">Агар  етказиб  берилган  </w:t>
      </w:r>
      <w:r w:rsidRPr="00F4784B">
        <w:rPr>
          <w:rFonts w:ascii="Times New Roman" w:eastAsia="Times New Roman" w:hAnsi="Times New Roman" w:cs="Times New Roman"/>
          <w:lang w:val="uz-Cyrl-UZ" w:eastAsia="uz-Cyrl-UZ"/>
        </w:rPr>
        <w:t>т</w:t>
      </w:r>
      <w:r w:rsidRPr="00F4784B">
        <w:rPr>
          <w:rFonts w:ascii="Times New Roman" w:eastAsia="Times New Roman" w:hAnsi="Times New Roman" w:cs="Times New Roman"/>
          <w:lang w:val="uz-Cyrl-UZ"/>
        </w:rPr>
        <w:t xml:space="preserve">овар нинг  сифати,  ассортименти,  навлари,  стандарт,  техник  шартларга  </w:t>
      </w:r>
      <w:r w:rsidRPr="00F4784B">
        <w:rPr>
          <w:rFonts w:ascii="Times New Roman" w:eastAsia="Times New Roman" w:hAnsi="Times New Roman" w:cs="Times New Roman"/>
          <w:lang w:val="uz-Cyrl-UZ" w:eastAsia="uz-Cyrl-UZ"/>
        </w:rPr>
        <w:t>мос келмаса</w:t>
      </w:r>
      <w:r w:rsidRPr="00F4784B">
        <w:rPr>
          <w:rFonts w:ascii="Times New Roman" w:eastAsia="Times New Roman" w:hAnsi="Times New Roman" w:cs="Times New Roman"/>
          <w:lang w:val="uz-Cyrl-UZ"/>
        </w:rPr>
        <w:t>,  «Етказиб берувчи»  етказиб  берилган  сифати, ассортименти ва нави лозим даражада бўлмаган товарлар қийматининг 20 фоизи миқдорида жарима тулайди.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z-Cyrl-UZ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en-GB"/>
        </w:rPr>
        <w:t xml:space="preserve">5.4. </w:t>
      </w:r>
      <w:bookmarkStart w:id="0" w:name="20365"/>
      <w:bookmarkEnd w:id="0"/>
      <w:r w:rsidRPr="00F4784B">
        <w:rPr>
          <w:rFonts w:ascii="Times New Roman" w:eastAsia="Times New Roman" w:hAnsi="Times New Roman" w:cs="Times New Roman"/>
          <w:color w:val="000000"/>
          <w:shd w:val="clear" w:color="auto" w:fill="FFFFFF"/>
          <w:lang w:val="uz-Cyrl-UZ"/>
        </w:rPr>
        <w:t xml:space="preserve">Товарларни танлаб олмаслик, шунингдек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«Етказиб берувчи»</w:t>
      </w:r>
      <w:r w:rsidRPr="00F4784B">
        <w:rPr>
          <w:rFonts w:ascii="Times New Roman" w:eastAsia="Times New Roman" w:hAnsi="Times New Roman" w:cs="Times New Roman"/>
          <w:color w:val="000000"/>
          <w:shd w:val="clear" w:color="auto" w:fill="FFFFFF"/>
          <w:lang w:val="uz-Cyrl-UZ"/>
        </w:rPr>
        <w:t xml:space="preserve"> шартномада белгиланган муддатда (даврда) уларни етказиб берганда товарларни олишни асоссиз равишда рад этганлик учун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«Сотиб олувчи»</w:t>
      </w:r>
      <w:r w:rsidRPr="00F4784B">
        <w:rPr>
          <w:rFonts w:ascii="Times New Roman" w:eastAsia="Times New Roman" w:hAnsi="Times New Roman" w:cs="Times New Roman"/>
          <w:color w:val="000000"/>
          <w:shd w:val="clear" w:color="auto" w:fill="FFFFFF"/>
          <w:lang w:val="uz-Cyrl-UZ"/>
        </w:rPr>
        <w:t xml:space="preserve">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«Етказиб берувчи»</w:t>
      </w:r>
      <w:r w:rsidRPr="00F4784B">
        <w:rPr>
          <w:rFonts w:ascii="Times New Roman" w:eastAsia="Times New Roman" w:hAnsi="Times New Roman" w:cs="Times New Roman"/>
          <w:color w:val="000000"/>
          <w:shd w:val="clear" w:color="auto" w:fill="FFFFFF"/>
          <w:lang w:val="uz-Cyrl-UZ"/>
        </w:rPr>
        <w:t>га танлаб олинмаган (ўз муддатида олинмаган) товарлар қийматининг 5 фоизи миқдорида, тез бузиладиган товарлар бўйича эса — 10 фоиз миқдорида жарима тўлайди.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val="uz-Cyrl-UZ"/>
        </w:rPr>
      </w:pPr>
      <w:r w:rsidRPr="00F4784B">
        <w:rPr>
          <w:rFonts w:ascii="Times New Roman" w:eastAsia="Times New Roman" w:hAnsi="Times New Roman" w:cs="Times New Roman"/>
          <w:color w:val="000000"/>
          <w:shd w:val="clear" w:color="auto" w:fill="FFFFFF"/>
          <w:lang w:val="uz-Cyrl-UZ" w:eastAsia="en-GB"/>
        </w:rPr>
        <w:t xml:space="preserve">5.5. </w:t>
      </w:r>
      <w:r w:rsidRPr="00F4784B">
        <w:rPr>
          <w:rFonts w:ascii="Times New Roman" w:eastAsia="Times New Roman" w:hAnsi="Times New Roman" w:cs="Times New Roman"/>
          <w:lang w:val="uz-Cyrl-UZ"/>
        </w:rPr>
        <w:t xml:space="preserve">«Етказиб берувчи»нинг айби билан шартноманинг 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«Сотиб олувчи»</w:t>
      </w:r>
      <w:r w:rsidRPr="00F4784B">
        <w:rPr>
          <w:rFonts w:ascii="Times New Roman" w:eastAsia="Times New Roman" w:hAnsi="Times New Roman" w:cs="Times New Roman"/>
          <w:lang w:val="uz-Cyrl-UZ"/>
        </w:rPr>
        <w:t xml:space="preserve"> томонидан бажарилмаслиги</w:t>
      </w:r>
      <w:r w:rsidRPr="00F4784B">
        <w:rPr>
          <w:rFonts w:ascii="Times New Roman" w:eastAsia="Times New Roman" w:hAnsi="Times New Roman" w:cs="Times New Roman"/>
          <w:lang w:val="uz-Cyrl-UZ" w:eastAsia="en-GB"/>
        </w:rPr>
        <w:t xml:space="preserve"> </w:t>
      </w:r>
      <w:r w:rsidRPr="00F4784B">
        <w:rPr>
          <w:rFonts w:ascii="Times New Roman" w:eastAsia="Times New Roman" w:hAnsi="Times New Roman" w:cs="Times New Roman"/>
          <w:lang w:val="uz-Cyrl-UZ" w:eastAsia="uz-Cyrl-UZ"/>
        </w:rPr>
        <w:t xml:space="preserve">ёхуд </w:t>
      </w:r>
      <w:r w:rsidRPr="00F4784B">
        <w:rPr>
          <w:rFonts w:ascii="Times New Roman" w:eastAsia="Times New Roman" w:hAnsi="Times New Roman" w:cs="Times New Roman"/>
          <w:lang w:val="uz-Cyrl-UZ"/>
        </w:rPr>
        <w:t>зарур тарзда бажарилмаслиги натижасида етказилган зарар белгиланган тартибда «Етказиб берувчи» томонидан копланади.</w:t>
      </w:r>
      <w:r w:rsidRPr="00F4784B">
        <w:rPr>
          <w:rFonts w:ascii="Times New Roman" w:eastAsia="Times New Roman" w:hAnsi="Times New Roman" w:cs="Times New Roman"/>
          <w:lang w:val="uz-Cyrl-UZ" w:eastAsia="uz-Cyrl-UZ"/>
        </w:rPr>
        <w:t xml:space="preserve"> 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Пенянинг тўланиши шартнома мажбуриятларини бузган Тарафни шартномани лозим даражада бажаришдан ва товар етказиб бериш муддати кечиктирилиши ёки тўлиқ етказиб берилмаслиги туфайли етказилган зарарларни коплашдан озод этмайди.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lastRenderedPageBreak/>
        <w:t>VI. ШАРТНОМАНИНГ АМАЛ ҚИЛИШИ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6.1. Мазкур шартнома «Сотиб олувчи» ва «Етказиб берувчи» томонидан тасдикланиб, ғазначилик бўлинмаларидан рўйхатдан ўтказилгандан сўнг кучга киради ва 202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uz-Cyrl-UZ"/>
        </w:rPr>
        <w:t>2</w:t>
      </w: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йил 31 декабрга қадар амал қилади.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6.2. Тарафлар ўртасида муносабатлар улар томонидан мазкур шартноманинг барча шартлари бажарилган ва тўловлар тўлиқ амалга оширилган тақдирда тугайди.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>VII. НИЗОЛАРНИ ҲАЛ ҚИЛИШ ТАРТИБИ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7.1. Келишмовчиликлар ва низоли масалалар юзага келган тақдирда, Тарафлар мазкур келишмовчиликлар ва низоли масалаларни мустақил равишда судгача хал қилиш чораларини кўрадилар.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7.2. Юзага келган келишмовчиликлар ва низоли масалалар Тарафлар томонидан мустақил равишда ҳал қилинмаган тақдирда Тарафлар судга мурожаат қиладилар.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>VIII. ФОРС-МАЖОР ҲОЛАТЛАР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8.1. Тарафлар форс-мажор ҳолати, яъни томонларга боғлик бўлмаган ҳолатлар (ёнғин, сув тошқини каби енгиб бўлмайдиган кучлар) юз берган тақдирда мажбуриятлар бажарилмаганлиги учун жавобгарликдан озод этилади.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>IX. ЯКУНИЙ ҚОИДАЛАР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9.1. Мазкур шартнома Тарафларнинг келишувига ёки иккинчи Тараф шартнома шартларини жиддий равишда бузган тақдирда Тарафлардан бирининг талаби бўйича суд тартибида бекор қилиниши мумкин.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z-Cyrl-UZ" w:eastAsia="ru-RU"/>
        </w:rPr>
      </w:pP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bookmarkStart w:id="1" w:name="_dx_frag_StartFragment"/>
      <w:bookmarkEnd w:id="1"/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9.2. Мазкур шартномага ҳар қандай ўзгартириш ва қўшимчалар мазкур ўзгартириш ва қўшимчалар ёзма шаклда амалга оширилган ва Тарафларнинг бунга вакил қилинган вакиллари томонидан имзоланиши шарти билан ҳақикий ҳисобланади.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color w:val="000000"/>
          <w:lang w:val="uz-Cyrl-UZ" w:eastAsia="ru-RU"/>
        </w:rPr>
        <w:t>9.3. Мазкур шартнома 2 (икки) нусхада тузилди. Шартноманинг иккала нусхалари тенг юридик кучга эга.</w:t>
      </w:r>
    </w:p>
    <w:p w:rsidR="00506D45" w:rsidRPr="00F4784B" w:rsidRDefault="00506D45" w:rsidP="00F85C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  <w:r w:rsidRPr="00F4784B">
        <w:rPr>
          <w:rFonts w:ascii="Times New Roman" w:eastAsia="Times New Roman" w:hAnsi="Times New Roman" w:cs="Times New Roman"/>
          <w:b/>
          <w:color w:val="000000"/>
          <w:lang w:val="uz-Cyrl-UZ" w:eastAsia="ru-RU"/>
        </w:rPr>
        <w:t>X. ТАРАФЛАРНИНГ МАНЗИЛЛАРИ ВА БАНК РЕКВИЗИТЛАРИ</w:t>
      </w:r>
    </w:p>
    <w:p w:rsidR="00506D45" w:rsidRPr="00F4784B" w:rsidRDefault="00506D45" w:rsidP="00506D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10"/>
        <w:gridCol w:w="5211"/>
      </w:tblGrid>
      <w:tr w:rsidR="00506D45" w:rsidRPr="00F4784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5CFB" w:rsidRPr="00F4784B" w:rsidRDefault="00F85CFB" w:rsidP="00F85CFB">
            <w:pPr>
              <w:jc w:val="center"/>
              <w:rPr>
                <w:rFonts w:ascii="Times New Roman" w:hAnsi="Times New Roman"/>
                <w:b/>
                <w:sz w:val="22"/>
                <w:lang w:val="uz-Cyrl-UZ"/>
              </w:rPr>
            </w:pPr>
            <w:r w:rsidRPr="00F4784B">
              <w:rPr>
                <w:rFonts w:ascii="Times New Roman" w:hAnsi="Times New Roman"/>
                <w:b/>
                <w:sz w:val="22"/>
                <w:lang w:val="uz-Cyrl-UZ"/>
              </w:rPr>
              <w:t>«Етказиб берувчи»</w:t>
            </w:r>
          </w:p>
          <w:p w:rsidR="00767E7E" w:rsidRPr="00F4784B" w:rsidRDefault="00CD0A91" w:rsidP="00A36364">
            <w:pPr>
              <w:spacing w:line="360" w:lineRule="auto"/>
              <w:jc w:val="center"/>
              <w:rPr>
                <w:rFonts w:ascii="Times New Roman" w:hAnsi="Times New Roman"/>
                <w:sz w:val="22"/>
                <w:lang w:val="uz-Cyrl-UZ"/>
              </w:rPr>
            </w:pPr>
            <w:r>
              <w:rPr>
                <w:rFonts w:ascii="Times New Roman" w:hAnsi="Times New Roman"/>
                <w:b/>
                <w:lang w:val="uz-Cyrl-UZ"/>
              </w:rPr>
              <w:t>_________________________________</w:t>
            </w:r>
          </w:p>
          <w:p w:rsidR="00AE3DEF" w:rsidRPr="00F4784B" w:rsidRDefault="00AE3DEF" w:rsidP="00F85CFB">
            <w:pPr>
              <w:spacing w:line="360" w:lineRule="auto"/>
              <w:jc w:val="both"/>
              <w:rPr>
                <w:rFonts w:ascii="Times New Roman" w:hAnsi="Times New Roman"/>
                <w:sz w:val="22"/>
                <w:lang w:val="uz-Cyrl-UZ"/>
              </w:rPr>
            </w:pPr>
            <w:r w:rsidRPr="00F4784B">
              <w:rPr>
                <w:rFonts w:ascii="Times New Roman" w:hAnsi="Times New Roman"/>
                <w:sz w:val="22"/>
                <w:lang w:val="uz-Cyrl-UZ"/>
              </w:rPr>
              <w:t xml:space="preserve">Манзил: </w:t>
            </w:r>
          </w:p>
          <w:p w:rsidR="00F85CFB" w:rsidRPr="00F4784B" w:rsidRDefault="00F85CFB" w:rsidP="00F85CFB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F4784B">
              <w:rPr>
                <w:rFonts w:ascii="Times New Roman" w:hAnsi="Times New Roman"/>
                <w:sz w:val="22"/>
              </w:rPr>
              <w:t xml:space="preserve">Х\Р: </w:t>
            </w:r>
          </w:p>
          <w:p w:rsidR="00F85CFB" w:rsidRPr="00F4784B" w:rsidRDefault="00F85CFB" w:rsidP="00F85CFB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F4784B">
              <w:rPr>
                <w:rFonts w:ascii="Times New Roman" w:hAnsi="Times New Roman"/>
                <w:sz w:val="22"/>
              </w:rPr>
              <w:t xml:space="preserve">Банк: </w:t>
            </w:r>
          </w:p>
          <w:p w:rsidR="00F85CFB" w:rsidRPr="00F4784B" w:rsidRDefault="00F85CFB" w:rsidP="00F85CFB">
            <w:pPr>
              <w:spacing w:line="360" w:lineRule="auto"/>
              <w:jc w:val="both"/>
              <w:rPr>
                <w:rFonts w:ascii="Times New Roman" w:hAnsi="Times New Roman"/>
                <w:sz w:val="22"/>
                <w:lang w:val="uz-Cyrl-UZ"/>
              </w:rPr>
            </w:pPr>
            <w:proofErr w:type="gramStart"/>
            <w:r w:rsidRPr="00F4784B">
              <w:rPr>
                <w:rFonts w:ascii="Times New Roman" w:hAnsi="Times New Roman"/>
                <w:sz w:val="22"/>
              </w:rPr>
              <w:t xml:space="preserve">ИНН: </w:t>
            </w:r>
            <w:r w:rsidR="00CD0A91">
              <w:rPr>
                <w:rFonts w:ascii="Times New Roman" w:hAnsi="Times New Roman"/>
                <w:sz w:val="22"/>
                <w:lang w:val="uz-Cyrl-UZ"/>
              </w:rPr>
              <w:t xml:space="preserve">  </w:t>
            </w:r>
            <w:proofErr w:type="gramEnd"/>
            <w:r w:rsidR="00CD0A91">
              <w:rPr>
                <w:rFonts w:ascii="Times New Roman" w:hAnsi="Times New Roman"/>
                <w:sz w:val="22"/>
                <w:lang w:val="uz-Cyrl-UZ"/>
              </w:rPr>
              <w:t xml:space="preserve">                             </w:t>
            </w:r>
            <w:r w:rsidRPr="00F4784B">
              <w:rPr>
                <w:rFonts w:ascii="Times New Roman" w:hAnsi="Times New Roman"/>
                <w:sz w:val="22"/>
              </w:rPr>
              <w:t xml:space="preserve"> МФО: </w:t>
            </w:r>
          </w:p>
          <w:p w:rsidR="00F85CFB" w:rsidRPr="00F4784B" w:rsidRDefault="00CD0A91" w:rsidP="00F85CFB">
            <w:pPr>
              <w:jc w:val="both"/>
              <w:rPr>
                <w:rFonts w:ascii="Times New Roman" w:hAnsi="Times New Roman"/>
                <w:sz w:val="22"/>
                <w:lang w:val="uz-Cyrl-UZ"/>
              </w:rPr>
            </w:pPr>
            <w:r>
              <w:rPr>
                <w:rFonts w:ascii="Times New Roman" w:hAnsi="Times New Roman"/>
                <w:sz w:val="22"/>
                <w:lang w:val="uz-Cyrl-UZ"/>
              </w:rPr>
              <w:t>ОКЭД</w:t>
            </w:r>
          </w:p>
          <w:p w:rsidR="00F85CFB" w:rsidRPr="00F4784B" w:rsidRDefault="00F85CFB" w:rsidP="00F85CFB">
            <w:pPr>
              <w:jc w:val="both"/>
              <w:rPr>
                <w:rFonts w:ascii="Times New Roman" w:hAnsi="Times New Roman"/>
                <w:sz w:val="22"/>
                <w:lang w:val="uz-Cyrl-UZ"/>
              </w:rPr>
            </w:pPr>
          </w:p>
          <w:p w:rsidR="00F85CFB" w:rsidRPr="00F4784B" w:rsidRDefault="00F85CFB" w:rsidP="00F85CFB">
            <w:pPr>
              <w:jc w:val="both"/>
              <w:rPr>
                <w:rFonts w:ascii="Times New Roman" w:hAnsi="Times New Roman"/>
                <w:sz w:val="22"/>
                <w:lang w:val="uz-Cyrl-UZ"/>
              </w:rPr>
            </w:pPr>
          </w:p>
          <w:p w:rsidR="00F85CFB" w:rsidRPr="00F4784B" w:rsidRDefault="00F85CFB" w:rsidP="00F85CFB">
            <w:pPr>
              <w:jc w:val="both"/>
              <w:rPr>
                <w:rFonts w:ascii="Times New Roman" w:hAnsi="Times New Roman"/>
                <w:sz w:val="22"/>
                <w:lang w:val="uz-Cyrl-UZ"/>
              </w:rPr>
            </w:pPr>
          </w:p>
          <w:p w:rsidR="00767E7E" w:rsidRPr="00F4784B" w:rsidRDefault="00767E7E" w:rsidP="00F85CFB">
            <w:pPr>
              <w:jc w:val="both"/>
              <w:rPr>
                <w:rFonts w:ascii="Times New Roman" w:hAnsi="Times New Roman"/>
                <w:sz w:val="22"/>
                <w:lang w:val="uz-Cyrl-UZ"/>
              </w:rPr>
            </w:pPr>
          </w:p>
          <w:p w:rsidR="00F85CFB" w:rsidRPr="00F4784B" w:rsidRDefault="00F85CFB" w:rsidP="00F85CFB">
            <w:pPr>
              <w:jc w:val="both"/>
              <w:rPr>
                <w:rFonts w:ascii="Times New Roman" w:hAnsi="Times New Roman"/>
                <w:b/>
                <w:sz w:val="22"/>
                <w:lang w:val="uz-Cyrl-UZ"/>
              </w:rPr>
            </w:pPr>
            <w:proofErr w:type="spellStart"/>
            <w:proofErr w:type="gramStart"/>
            <w:r w:rsidRPr="00F4784B">
              <w:rPr>
                <w:rFonts w:ascii="Times New Roman" w:hAnsi="Times New Roman"/>
                <w:b/>
                <w:sz w:val="22"/>
              </w:rPr>
              <w:t>Рахбар</w:t>
            </w:r>
            <w:proofErr w:type="spellEnd"/>
            <w:r w:rsidRPr="00F4784B">
              <w:rPr>
                <w:rFonts w:ascii="Times New Roman" w:hAnsi="Times New Roman"/>
                <w:b/>
                <w:sz w:val="22"/>
              </w:rPr>
              <w:t xml:space="preserve"> :</w:t>
            </w:r>
            <w:proofErr w:type="gramEnd"/>
            <w:r w:rsidRPr="00F4784B">
              <w:rPr>
                <w:rFonts w:ascii="Times New Roman" w:hAnsi="Times New Roman"/>
                <w:b/>
                <w:sz w:val="22"/>
              </w:rPr>
              <w:t xml:space="preserve">                            </w:t>
            </w:r>
          </w:p>
          <w:p w:rsidR="00506D45" w:rsidRPr="00F4784B" w:rsidRDefault="00506D45" w:rsidP="00506D45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45" w:rsidRPr="00F4784B" w:rsidRDefault="00506D45" w:rsidP="00506D4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F4784B">
              <w:rPr>
                <w:rFonts w:ascii="Times New Roman" w:hAnsi="Times New Roman"/>
                <w:b/>
                <w:sz w:val="22"/>
              </w:rPr>
              <w:t xml:space="preserve">«Бюджет </w:t>
            </w:r>
            <w:proofErr w:type="spellStart"/>
            <w:r w:rsidRPr="00F4784B">
              <w:rPr>
                <w:rFonts w:ascii="Times New Roman" w:hAnsi="Times New Roman"/>
                <w:b/>
                <w:sz w:val="22"/>
              </w:rPr>
              <w:t>ташкилоти</w:t>
            </w:r>
            <w:proofErr w:type="spellEnd"/>
            <w:r w:rsidRPr="00F4784B">
              <w:rPr>
                <w:rFonts w:ascii="Times New Roman" w:hAnsi="Times New Roman"/>
                <w:b/>
                <w:sz w:val="22"/>
              </w:rPr>
              <w:t>»</w:t>
            </w:r>
          </w:p>
          <w:p w:rsidR="00506D45" w:rsidRPr="00F4784B" w:rsidRDefault="00FF65CF" w:rsidP="0067664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lang w:val="uz-Cyrl-UZ"/>
              </w:rPr>
              <w:t>Поп</w:t>
            </w:r>
            <w:r w:rsidRPr="00F4784B">
              <w:rPr>
                <w:rFonts w:ascii="Times New Roman" w:hAnsi="Times New Roman"/>
                <w:b/>
                <w:lang w:val="uz-Cyrl-UZ"/>
              </w:rPr>
              <w:t xml:space="preserve"> туман</w:t>
            </w:r>
            <w:r w:rsidR="000D5286">
              <w:rPr>
                <w:rFonts w:ascii="Times New Roman" w:hAnsi="Times New Roman"/>
                <w:b/>
                <w:lang w:val="uz-Cyrl-UZ"/>
              </w:rPr>
              <w:t xml:space="preserve">идаги 11-сонли ДИМИ </w:t>
            </w:r>
          </w:p>
          <w:p w:rsidR="00506D45" w:rsidRPr="00F4784B" w:rsidRDefault="00506D45" w:rsidP="00506D45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F4784B">
              <w:rPr>
                <w:rFonts w:ascii="Times New Roman" w:hAnsi="Times New Roman"/>
                <w:sz w:val="22"/>
              </w:rPr>
              <w:t>Манзил</w:t>
            </w:r>
            <w:proofErr w:type="spellEnd"/>
            <w:r w:rsidRPr="00F4784B">
              <w:rPr>
                <w:rFonts w:ascii="Times New Roman" w:hAnsi="Times New Roman"/>
                <w:sz w:val="22"/>
              </w:rPr>
              <w:t xml:space="preserve">: </w:t>
            </w:r>
            <w:r w:rsidR="00FF65CF">
              <w:rPr>
                <w:rFonts w:ascii="Times New Roman" w:hAnsi="Times New Roman"/>
                <w:sz w:val="22"/>
              </w:rPr>
              <w:t>Поп ш</w:t>
            </w:r>
            <w:r w:rsidR="000D5286">
              <w:rPr>
                <w:rFonts w:ascii="Times New Roman" w:hAnsi="Times New Roman"/>
                <w:sz w:val="22"/>
              </w:rPr>
              <w:t xml:space="preserve"> Пахтакор к</w:t>
            </w:r>
          </w:p>
          <w:p w:rsidR="00506D45" w:rsidRPr="00F4784B" w:rsidRDefault="00506D45" w:rsidP="00506D45">
            <w:pPr>
              <w:rPr>
                <w:rFonts w:ascii="Times New Roman" w:hAnsi="Times New Roman"/>
                <w:sz w:val="22"/>
                <w:lang w:val="uz-Cyrl-UZ"/>
              </w:rPr>
            </w:pPr>
            <w:r w:rsidRPr="00F4784B">
              <w:rPr>
                <w:rFonts w:ascii="Times New Roman" w:hAnsi="Times New Roman"/>
                <w:sz w:val="22"/>
                <w:lang w:val="uz-Cyrl-UZ" w:eastAsia="uz-Cyrl-UZ"/>
              </w:rPr>
              <w:t>Ш</w:t>
            </w:r>
            <w:r w:rsidRPr="00F4784B">
              <w:rPr>
                <w:rFonts w:ascii="Times New Roman" w:hAnsi="Times New Roman"/>
                <w:sz w:val="22"/>
              </w:rPr>
              <w:t>\</w:t>
            </w:r>
            <w:proofErr w:type="spellStart"/>
            <w:r w:rsidRPr="00F4784B">
              <w:rPr>
                <w:rFonts w:ascii="Times New Roman" w:hAnsi="Times New Roman"/>
                <w:sz w:val="22"/>
              </w:rPr>
              <w:t>хв</w:t>
            </w:r>
            <w:proofErr w:type="spellEnd"/>
            <w:r w:rsidRPr="00F4784B">
              <w:rPr>
                <w:rFonts w:ascii="Times New Roman" w:hAnsi="Times New Roman"/>
                <w:sz w:val="22"/>
              </w:rPr>
              <w:t xml:space="preserve">: </w:t>
            </w:r>
            <w:r w:rsidR="00CD0A91">
              <w:rPr>
                <w:rFonts w:ascii="Times New Roman" w:hAnsi="Times New Roman"/>
                <w:sz w:val="22"/>
              </w:rPr>
              <w:t>1000</w:t>
            </w:r>
            <w:bookmarkStart w:id="2" w:name="_GoBack"/>
            <w:bookmarkEnd w:id="2"/>
            <w:r w:rsidR="000D5286">
              <w:rPr>
                <w:rFonts w:ascii="Times New Roman" w:hAnsi="Times New Roman"/>
                <w:sz w:val="22"/>
              </w:rPr>
              <w:t>21860142197092300075001</w:t>
            </w:r>
          </w:p>
          <w:p w:rsidR="00506D45" w:rsidRPr="00F4784B" w:rsidRDefault="00506D45" w:rsidP="00506D45">
            <w:pPr>
              <w:rPr>
                <w:rFonts w:ascii="Times New Roman" w:hAnsi="Times New Roman"/>
                <w:sz w:val="22"/>
              </w:rPr>
            </w:pPr>
            <w:r w:rsidRPr="00F4784B">
              <w:rPr>
                <w:rFonts w:ascii="Times New Roman" w:hAnsi="Times New Roman"/>
                <w:sz w:val="22"/>
              </w:rPr>
              <w:t xml:space="preserve">ИНН: </w:t>
            </w:r>
            <w:r w:rsidR="000D5286">
              <w:rPr>
                <w:rFonts w:ascii="Times New Roman" w:hAnsi="Times New Roman"/>
                <w:sz w:val="22"/>
              </w:rPr>
              <w:t>200088842</w:t>
            </w:r>
            <w:r w:rsidR="008C1C8C" w:rsidRPr="00F4784B">
              <w:rPr>
                <w:rFonts w:ascii="Times New Roman" w:hAnsi="Times New Roman"/>
                <w:sz w:val="22"/>
                <w:lang w:val="uz-Cyrl-UZ"/>
              </w:rPr>
              <w:t xml:space="preserve"> </w:t>
            </w:r>
            <w:r w:rsidRPr="00F4784B">
              <w:rPr>
                <w:rFonts w:ascii="Times New Roman" w:hAnsi="Times New Roman"/>
                <w:sz w:val="22"/>
              </w:rPr>
              <w:t xml:space="preserve">ОКЭД </w:t>
            </w:r>
            <w:r w:rsidR="00FF65CF">
              <w:rPr>
                <w:rFonts w:ascii="Times New Roman" w:hAnsi="Times New Roman"/>
                <w:sz w:val="22"/>
              </w:rPr>
              <w:t>82</w:t>
            </w:r>
            <w:r w:rsidR="000D5286">
              <w:rPr>
                <w:rFonts w:ascii="Times New Roman" w:hAnsi="Times New Roman"/>
                <w:sz w:val="22"/>
              </w:rPr>
              <w:t>310</w:t>
            </w:r>
          </w:p>
          <w:p w:rsidR="00506D45" w:rsidRPr="00F4784B" w:rsidRDefault="00506D45" w:rsidP="00506D45">
            <w:pPr>
              <w:rPr>
                <w:rFonts w:ascii="Times New Roman" w:hAnsi="Times New Roman"/>
                <w:sz w:val="22"/>
              </w:rPr>
            </w:pPr>
            <w:r w:rsidRPr="00F4784B">
              <w:rPr>
                <w:rFonts w:ascii="Times New Roman" w:hAnsi="Times New Roman"/>
                <w:sz w:val="22"/>
              </w:rPr>
              <w:t xml:space="preserve">Банк: </w:t>
            </w:r>
            <w:proofErr w:type="spellStart"/>
            <w:r w:rsidRPr="00F4784B">
              <w:rPr>
                <w:rFonts w:ascii="Times New Roman" w:hAnsi="Times New Roman"/>
                <w:sz w:val="22"/>
              </w:rPr>
              <w:t>Марказий</w:t>
            </w:r>
            <w:proofErr w:type="spellEnd"/>
            <w:r w:rsidRPr="00F4784B">
              <w:rPr>
                <w:rFonts w:ascii="Times New Roman" w:hAnsi="Times New Roman"/>
                <w:sz w:val="22"/>
              </w:rPr>
              <w:t xml:space="preserve"> банк </w:t>
            </w:r>
            <w:proofErr w:type="spellStart"/>
            <w:r w:rsidRPr="00F4784B">
              <w:rPr>
                <w:rFonts w:ascii="Times New Roman" w:hAnsi="Times New Roman"/>
                <w:sz w:val="22"/>
              </w:rPr>
              <w:t>Тошкент</w:t>
            </w:r>
            <w:proofErr w:type="spellEnd"/>
            <w:r w:rsidRPr="00F478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F4784B">
              <w:rPr>
                <w:rFonts w:ascii="Times New Roman" w:hAnsi="Times New Roman"/>
                <w:sz w:val="22"/>
              </w:rPr>
              <w:t>шахар</w:t>
            </w:r>
            <w:proofErr w:type="spellEnd"/>
            <w:r w:rsidRPr="00F4784B">
              <w:rPr>
                <w:rFonts w:ascii="Times New Roman" w:hAnsi="Times New Roman"/>
                <w:sz w:val="22"/>
              </w:rPr>
              <w:t xml:space="preserve"> Бош </w:t>
            </w:r>
            <w:proofErr w:type="spellStart"/>
            <w:r w:rsidRPr="00F4784B">
              <w:rPr>
                <w:rFonts w:ascii="Times New Roman" w:hAnsi="Times New Roman"/>
                <w:sz w:val="22"/>
              </w:rPr>
              <w:t>бошкармаси</w:t>
            </w:r>
            <w:proofErr w:type="spellEnd"/>
            <w:r w:rsidRPr="00F4784B">
              <w:rPr>
                <w:rFonts w:ascii="Times New Roman" w:hAnsi="Times New Roman"/>
                <w:sz w:val="22"/>
              </w:rPr>
              <w:t xml:space="preserve"> </w:t>
            </w:r>
          </w:p>
          <w:p w:rsidR="00506D45" w:rsidRPr="00F4784B" w:rsidRDefault="00506D45" w:rsidP="00506D45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F4784B">
              <w:rPr>
                <w:rFonts w:ascii="Times New Roman" w:hAnsi="Times New Roman"/>
                <w:sz w:val="22"/>
              </w:rPr>
              <w:t>Хисоб-китоб</w:t>
            </w:r>
            <w:proofErr w:type="spellEnd"/>
            <w:r w:rsidRPr="00F4784B">
              <w:rPr>
                <w:rFonts w:ascii="Times New Roman" w:hAnsi="Times New Roman"/>
                <w:sz w:val="22"/>
              </w:rPr>
              <w:t xml:space="preserve"> касса </w:t>
            </w:r>
            <w:proofErr w:type="spellStart"/>
            <w:r w:rsidRPr="00F4784B">
              <w:rPr>
                <w:rFonts w:ascii="Times New Roman" w:hAnsi="Times New Roman"/>
                <w:sz w:val="22"/>
              </w:rPr>
              <w:t>маркази</w:t>
            </w:r>
            <w:proofErr w:type="spellEnd"/>
            <w:r w:rsidRPr="00F4784B">
              <w:rPr>
                <w:rFonts w:ascii="Times New Roman" w:hAnsi="Times New Roman"/>
                <w:sz w:val="22"/>
              </w:rPr>
              <w:t xml:space="preserve"> </w:t>
            </w:r>
          </w:p>
          <w:p w:rsidR="00506D45" w:rsidRPr="00F4784B" w:rsidRDefault="00506D45" w:rsidP="00506D45">
            <w:pPr>
              <w:rPr>
                <w:rFonts w:ascii="Times New Roman" w:hAnsi="Times New Roman"/>
                <w:sz w:val="22"/>
              </w:rPr>
            </w:pPr>
            <w:r w:rsidRPr="00F4784B">
              <w:rPr>
                <w:rFonts w:ascii="Times New Roman" w:hAnsi="Times New Roman"/>
                <w:sz w:val="22"/>
              </w:rPr>
              <w:t xml:space="preserve">МФО 00014           </w:t>
            </w:r>
          </w:p>
          <w:p w:rsidR="00506D45" w:rsidRPr="00F4784B" w:rsidRDefault="00506D45" w:rsidP="00506D45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F4784B">
              <w:rPr>
                <w:rFonts w:ascii="Times New Roman" w:hAnsi="Times New Roman"/>
                <w:sz w:val="22"/>
              </w:rPr>
              <w:t>Молия</w:t>
            </w:r>
            <w:proofErr w:type="spellEnd"/>
            <w:r w:rsidRPr="00F478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F4784B">
              <w:rPr>
                <w:rFonts w:ascii="Times New Roman" w:hAnsi="Times New Roman"/>
                <w:sz w:val="22"/>
              </w:rPr>
              <w:t>вазирлиги</w:t>
            </w:r>
            <w:proofErr w:type="spellEnd"/>
            <w:r w:rsidRPr="00F4784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F4784B">
              <w:rPr>
                <w:rFonts w:ascii="Times New Roman" w:hAnsi="Times New Roman"/>
                <w:sz w:val="22"/>
              </w:rPr>
              <w:t>Газначилиги</w:t>
            </w:r>
            <w:proofErr w:type="spellEnd"/>
          </w:p>
          <w:p w:rsidR="00506D45" w:rsidRPr="00F4784B" w:rsidRDefault="00506D45" w:rsidP="00506D45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F4784B">
              <w:rPr>
                <w:rFonts w:ascii="Times New Roman" w:hAnsi="Times New Roman"/>
                <w:sz w:val="22"/>
              </w:rPr>
              <w:t>Газна</w:t>
            </w:r>
            <w:proofErr w:type="spellEnd"/>
            <w:r w:rsidRPr="00F4784B">
              <w:rPr>
                <w:rFonts w:ascii="Times New Roman" w:hAnsi="Times New Roman"/>
                <w:sz w:val="22"/>
              </w:rPr>
              <w:t xml:space="preserve"> х/в 23 402 000 300 100 001 010</w:t>
            </w:r>
          </w:p>
          <w:p w:rsidR="00506D45" w:rsidRPr="00F4784B" w:rsidRDefault="00506D45" w:rsidP="00506D45">
            <w:pPr>
              <w:rPr>
                <w:rFonts w:ascii="Times New Roman" w:hAnsi="Times New Roman"/>
                <w:sz w:val="22"/>
              </w:rPr>
            </w:pPr>
            <w:r w:rsidRPr="00F4784B">
              <w:rPr>
                <w:rFonts w:ascii="Times New Roman" w:hAnsi="Times New Roman"/>
                <w:sz w:val="22"/>
              </w:rPr>
              <w:t>СТИР 201122919</w:t>
            </w:r>
          </w:p>
          <w:p w:rsidR="00506D45" w:rsidRPr="00F4784B" w:rsidRDefault="00506D45" w:rsidP="00506D45">
            <w:pPr>
              <w:rPr>
                <w:rFonts w:ascii="Times New Roman" w:hAnsi="Times New Roman"/>
                <w:b/>
                <w:sz w:val="22"/>
              </w:rPr>
            </w:pPr>
          </w:p>
          <w:p w:rsidR="00506D45" w:rsidRPr="00F4784B" w:rsidRDefault="00506D45" w:rsidP="00506D45">
            <w:pPr>
              <w:rPr>
                <w:rFonts w:ascii="Times New Roman" w:hAnsi="Times New Roman"/>
                <w:b/>
                <w:sz w:val="22"/>
              </w:rPr>
            </w:pPr>
          </w:p>
          <w:p w:rsidR="00506D45" w:rsidRPr="00F4784B" w:rsidRDefault="00506D45" w:rsidP="00506D45">
            <w:pPr>
              <w:rPr>
                <w:rFonts w:ascii="Times New Roman" w:hAnsi="Times New Roman"/>
                <w:b/>
                <w:sz w:val="22"/>
                <w:lang w:val="uz-Cyrl-UZ"/>
              </w:rPr>
            </w:pPr>
            <w:proofErr w:type="spellStart"/>
            <w:proofErr w:type="gramStart"/>
            <w:r w:rsidRPr="00F4784B">
              <w:rPr>
                <w:rFonts w:ascii="Times New Roman" w:hAnsi="Times New Roman"/>
                <w:b/>
                <w:sz w:val="22"/>
              </w:rPr>
              <w:t>Рахбар</w:t>
            </w:r>
            <w:proofErr w:type="spellEnd"/>
            <w:r w:rsidRPr="00F4784B">
              <w:rPr>
                <w:rFonts w:ascii="Times New Roman" w:hAnsi="Times New Roman"/>
                <w:b/>
                <w:sz w:val="22"/>
              </w:rPr>
              <w:t xml:space="preserve">:  </w:t>
            </w:r>
            <w:r w:rsidRPr="00F4784B">
              <w:rPr>
                <w:rFonts w:ascii="Times New Roman" w:hAnsi="Times New Roman"/>
                <w:b/>
                <w:sz w:val="22"/>
                <w:lang w:eastAsia="en-GB"/>
              </w:rPr>
              <w:t xml:space="preserve"> </w:t>
            </w:r>
            <w:proofErr w:type="gramEnd"/>
            <w:r w:rsidRPr="00F4784B">
              <w:rPr>
                <w:rFonts w:ascii="Times New Roman" w:hAnsi="Times New Roman"/>
                <w:b/>
                <w:sz w:val="22"/>
                <w:lang w:eastAsia="en-GB"/>
              </w:rPr>
              <w:t xml:space="preserve">              </w:t>
            </w:r>
            <w:r w:rsidR="00E46810" w:rsidRPr="00F4784B">
              <w:rPr>
                <w:rFonts w:ascii="Times New Roman" w:hAnsi="Times New Roman"/>
                <w:b/>
                <w:sz w:val="22"/>
                <w:lang w:val="uz-Cyrl-UZ" w:eastAsia="en-GB"/>
              </w:rPr>
              <w:t xml:space="preserve">      </w:t>
            </w:r>
            <w:r w:rsidRPr="00F4784B">
              <w:rPr>
                <w:rFonts w:ascii="Times New Roman" w:hAnsi="Times New Roman"/>
                <w:b/>
                <w:sz w:val="22"/>
                <w:lang w:eastAsia="en-GB"/>
              </w:rPr>
              <w:t xml:space="preserve"> </w:t>
            </w:r>
            <w:r w:rsidRPr="00F4784B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0D5286">
              <w:rPr>
                <w:rFonts w:ascii="Times New Roman" w:hAnsi="Times New Roman"/>
                <w:b/>
                <w:sz w:val="22"/>
              </w:rPr>
              <w:t>М.Ахмедова</w:t>
            </w:r>
            <w:proofErr w:type="spellEnd"/>
          </w:p>
          <w:p w:rsidR="00506D45" w:rsidRPr="00F4784B" w:rsidRDefault="00506D45" w:rsidP="00506D45">
            <w:pPr>
              <w:rPr>
                <w:rFonts w:ascii="Times New Roman" w:hAnsi="Times New Roman"/>
                <w:b/>
                <w:sz w:val="22"/>
                <w:lang w:val="uz-Cyrl-UZ"/>
              </w:rPr>
            </w:pPr>
            <w:r w:rsidRPr="00F4784B">
              <w:rPr>
                <w:rFonts w:ascii="Times New Roman" w:hAnsi="Times New Roman"/>
                <w:b/>
                <w:sz w:val="22"/>
              </w:rPr>
              <w:t xml:space="preserve">                                 </w:t>
            </w:r>
          </w:p>
        </w:tc>
      </w:tr>
    </w:tbl>
    <w:p w:rsidR="00506D45" w:rsidRPr="00F4784B" w:rsidRDefault="00506D45" w:rsidP="00506D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422320" w:rsidRPr="00F4784B" w:rsidRDefault="00422320">
      <w:pPr>
        <w:rPr>
          <w:rFonts w:ascii="Times New Roman" w:hAnsi="Times New Roman" w:cs="Times New Roman"/>
        </w:rPr>
      </w:pPr>
    </w:p>
    <w:sectPr w:rsidR="00422320" w:rsidRPr="00F4784B" w:rsidSect="00F85CFB">
      <w:headerReference w:type="default" r:id="rId8"/>
      <w:pgSz w:w="11906" w:h="16838"/>
      <w:pgMar w:top="709" w:right="566" w:bottom="426" w:left="851" w:header="9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095" w:rsidRDefault="00A40095">
      <w:pPr>
        <w:spacing w:after="0" w:line="240" w:lineRule="auto"/>
      </w:pPr>
      <w:r>
        <w:separator/>
      </w:r>
    </w:p>
  </w:endnote>
  <w:endnote w:type="continuationSeparator" w:id="0">
    <w:p w:rsidR="00A40095" w:rsidRDefault="00A4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095" w:rsidRDefault="00A40095">
      <w:pPr>
        <w:spacing w:after="0" w:line="240" w:lineRule="auto"/>
      </w:pPr>
      <w:r>
        <w:separator/>
      </w:r>
    </w:p>
  </w:footnote>
  <w:footnote w:type="continuationSeparator" w:id="0">
    <w:p w:rsidR="00A40095" w:rsidRDefault="00A4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EC" w:rsidRDefault="00A40095">
    <w:pPr>
      <w:spacing w:after="200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1E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42F643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0382FE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B977D7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E6"/>
    <w:rsid w:val="00013748"/>
    <w:rsid w:val="00016A16"/>
    <w:rsid w:val="00030F63"/>
    <w:rsid w:val="000C649F"/>
    <w:rsid w:val="000D2DE6"/>
    <w:rsid w:val="000D5286"/>
    <w:rsid w:val="0010452F"/>
    <w:rsid w:val="001809D2"/>
    <w:rsid w:val="001A57F8"/>
    <w:rsid w:val="001F0EF0"/>
    <w:rsid w:val="001F1A57"/>
    <w:rsid w:val="00313D05"/>
    <w:rsid w:val="0035773F"/>
    <w:rsid w:val="00412683"/>
    <w:rsid w:val="0041587C"/>
    <w:rsid w:val="00422320"/>
    <w:rsid w:val="00432AD8"/>
    <w:rsid w:val="004658FB"/>
    <w:rsid w:val="004A49F4"/>
    <w:rsid w:val="004D69F7"/>
    <w:rsid w:val="00506D45"/>
    <w:rsid w:val="00510036"/>
    <w:rsid w:val="005313AC"/>
    <w:rsid w:val="005B6092"/>
    <w:rsid w:val="006639BD"/>
    <w:rsid w:val="00676645"/>
    <w:rsid w:val="00691446"/>
    <w:rsid w:val="006A6742"/>
    <w:rsid w:val="0072242D"/>
    <w:rsid w:val="00726ED6"/>
    <w:rsid w:val="00762E17"/>
    <w:rsid w:val="00767E7E"/>
    <w:rsid w:val="0078467C"/>
    <w:rsid w:val="007B4D45"/>
    <w:rsid w:val="007C2DAA"/>
    <w:rsid w:val="007F24BF"/>
    <w:rsid w:val="008203D4"/>
    <w:rsid w:val="008267BC"/>
    <w:rsid w:val="008C1C8C"/>
    <w:rsid w:val="008D5476"/>
    <w:rsid w:val="00934059"/>
    <w:rsid w:val="009C6AD0"/>
    <w:rsid w:val="009E6ACA"/>
    <w:rsid w:val="009E7105"/>
    <w:rsid w:val="00A14C92"/>
    <w:rsid w:val="00A27CDA"/>
    <w:rsid w:val="00A36364"/>
    <w:rsid w:val="00A40095"/>
    <w:rsid w:val="00A61F71"/>
    <w:rsid w:val="00A63E99"/>
    <w:rsid w:val="00A94768"/>
    <w:rsid w:val="00AB0CE7"/>
    <w:rsid w:val="00AE3DEF"/>
    <w:rsid w:val="00AF376E"/>
    <w:rsid w:val="00B117CE"/>
    <w:rsid w:val="00B60C31"/>
    <w:rsid w:val="00B65543"/>
    <w:rsid w:val="00BD643D"/>
    <w:rsid w:val="00BE6387"/>
    <w:rsid w:val="00C2077A"/>
    <w:rsid w:val="00C601D2"/>
    <w:rsid w:val="00C831C8"/>
    <w:rsid w:val="00CD0A91"/>
    <w:rsid w:val="00D044C7"/>
    <w:rsid w:val="00D470AD"/>
    <w:rsid w:val="00DB7DB6"/>
    <w:rsid w:val="00DD0D09"/>
    <w:rsid w:val="00DE4FA5"/>
    <w:rsid w:val="00E044DE"/>
    <w:rsid w:val="00E16806"/>
    <w:rsid w:val="00E46810"/>
    <w:rsid w:val="00E57A09"/>
    <w:rsid w:val="00E62644"/>
    <w:rsid w:val="00E66C21"/>
    <w:rsid w:val="00EA3F63"/>
    <w:rsid w:val="00F00C3F"/>
    <w:rsid w:val="00F144E2"/>
    <w:rsid w:val="00F25607"/>
    <w:rsid w:val="00F46E3A"/>
    <w:rsid w:val="00F4784B"/>
    <w:rsid w:val="00F81724"/>
    <w:rsid w:val="00F85CFB"/>
    <w:rsid w:val="00F8707D"/>
    <w:rsid w:val="00F940AB"/>
    <w:rsid w:val="00FB6EE5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13736-B873-4084-A357-9E36C55D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sid w:val="00506D45"/>
    <w:rPr>
      <w:rFonts w:cs="Times New Roman"/>
      <w:szCs w:val="22"/>
    </w:rPr>
  </w:style>
  <w:style w:type="character" w:styleId="a4">
    <w:name w:val="Hyperlink"/>
    <w:basedOn w:val="a0"/>
    <w:uiPriority w:val="99"/>
    <w:rsid w:val="00506D45"/>
    <w:rPr>
      <w:rFonts w:cs="Times New Roman"/>
      <w:color w:val="0000FF"/>
      <w:szCs w:val="22"/>
      <w:u w:val="single"/>
    </w:rPr>
  </w:style>
  <w:style w:type="table" w:styleId="1">
    <w:name w:val="Table Simple 1"/>
    <w:basedOn w:val="a1"/>
    <w:uiPriority w:val="99"/>
    <w:rsid w:val="00506D45"/>
    <w:pPr>
      <w:autoSpaceDE w:val="0"/>
      <w:autoSpaceDN w:val="0"/>
      <w:adjustRightInd w:val="0"/>
      <w:spacing w:after="0" w:line="276" w:lineRule="auto"/>
    </w:pPr>
    <w:rPr>
      <w:rFonts w:ascii="Calibri" w:eastAsia="Times New Roman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a5">
    <w:name w:val="Table Grid"/>
    <w:basedOn w:val="a1"/>
    <w:uiPriority w:val="99"/>
    <w:rsid w:val="00506D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CD89-A5E4-432F-9B74-A0287050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Adliya</dc:creator>
  <cp:lastModifiedBy>User</cp:lastModifiedBy>
  <cp:revision>3</cp:revision>
  <cp:lastPrinted>2022-03-14T05:02:00Z</cp:lastPrinted>
  <dcterms:created xsi:type="dcterms:W3CDTF">2022-11-21T02:01:00Z</dcterms:created>
  <dcterms:modified xsi:type="dcterms:W3CDTF">2022-11-21T02:03:00Z</dcterms:modified>
</cp:coreProperties>
</file>