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3F63" w:rsidRDefault="00E534F1">
      <w:pPr>
        <w:pStyle w:val="1"/>
        <w:tabs>
          <w:tab w:val="left" w:pos="540"/>
          <w:tab w:val="left" w:pos="1080"/>
        </w:tabs>
        <w:spacing w:before="0"/>
        <w:ind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№ Р2</w:t>
      </w:r>
    </w:p>
    <w:p w:rsidR="00893F63" w:rsidRDefault="00E534F1">
      <w:pPr>
        <w:pStyle w:val="1"/>
        <w:tabs>
          <w:tab w:val="left" w:pos="540"/>
          <w:tab w:val="left" w:pos="1080"/>
        </w:tabs>
        <w:spacing w:before="0"/>
        <w:ind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возмездного выполнения работ по доработке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программного обеспечения</w:t>
      </w:r>
    </w:p>
    <w:p w:rsidR="00893F63" w:rsidRDefault="00893F63">
      <w:pPr>
        <w:widowControl w:val="0"/>
        <w:tabs>
          <w:tab w:val="left" w:pos="567"/>
          <w:tab w:val="right" w:pos="9356"/>
          <w:tab w:val="right" w:pos="10773"/>
        </w:tabs>
        <w:spacing w:after="0"/>
        <w:ind w:right="-23"/>
        <w:jc w:val="right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893F63" w:rsidRDefault="00E534F1">
      <w:pPr>
        <w:widowControl w:val="0"/>
        <w:tabs>
          <w:tab w:val="left" w:pos="567"/>
          <w:tab w:val="right" w:pos="9356"/>
          <w:tab w:val="right" w:pos="10773"/>
        </w:tabs>
        <w:spacing w:after="0"/>
        <w:ind w:right="-2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г. Ташкент    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color w:val="000000"/>
        </w:rPr>
        <w:t>____» ________ 2022 г.</w:t>
      </w:r>
    </w:p>
    <w:p w:rsidR="00893F63" w:rsidRDefault="00893F6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893F63" w:rsidRDefault="00E534F1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«________________», именуемое в дальнейшем «Подрядчик» и являющееся резидентом Технологического парка программных продуктов и информационных технологий (что подтверждается сертификатом ___________________________), в лице Генерального директора _______</w:t>
      </w:r>
      <w:r>
        <w:rPr>
          <w:rFonts w:ascii="Times New Roman" w:eastAsia="Times New Roman" w:hAnsi="Times New Roman" w:cs="Times New Roman"/>
        </w:rPr>
        <w:t>_____________, действующего на основании Устава, с одной стороны,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</w:rPr>
        <w:t>ООО «XT Xarid Texnologiyalari»,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именуемое в дальнейшем</w:t>
      </w:r>
      <w:r>
        <w:rPr>
          <w:rFonts w:ascii="Times New Roman" w:eastAsia="Times New Roman" w:hAnsi="Times New Roman" w:cs="Times New Roman"/>
          <w:color w:val="000000"/>
        </w:rPr>
        <w:t xml:space="preserve"> «Заказчик», в лице Генерального директора Айходжаева Ж.Г., действующего на основании Устава, с другой стороны, а совместно именуемые </w:t>
      </w:r>
      <w:r>
        <w:rPr>
          <w:rFonts w:ascii="Times New Roman" w:eastAsia="Times New Roman" w:hAnsi="Times New Roman" w:cs="Times New Roman"/>
          <w:color w:val="000000"/>
        </w:rPr>
        <w:t>«Стороны», заключили настоящий Договор</w:t>
      </w:r>
      <w:r>
        <w:rPr>
          <w:rFonts w:ascii="Times New Roman" w:eastAsia="Times New Roman" w:hAnsi="Times New Roman" w:cs="Times New Roman"/>
        </w:rPr>
        <w:t xml:space="preserve"> возмездного выполнения работ по разработке программного обеспечения  (далее – «Договор») о нижеследующем.</w:t>
      </w:r>
    </w:p>
    <w:p w:rsidR="00893F63" w:rsidRDefault="00893F6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893F63" w:rsidRDefault="00E534F1">
      <w:pPr>
        <w:pStyle w:val="1"/>
        <w:numPr>
          <w:ilvl w:val="0"/>
          <w:numId w:val="4"/>
        </w:numPr>
        <w:spacing w:before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Договора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1.1. Подрядчик обязуется в рамках настоящего Договора выполнять Заказчику работы по доработке</w:t>
      </w:r>
      <w:r>
        <w:rPr>
          <w:rFonts w:ascii="Times New Roman" w:eastAsia="Times New Roman" w:hAnsi="Times New Roman" w:cs="Times New Roman"/>
          <w:color w:val="000000"/>
        </w:rPr>
        <w:t xml:space="preserve"> информационной системы Заказчика «</w:t>
      </w:r>
      <w:hyperlink r:id="rId7">
        <w:r>
          <w:rPr>
            <w:rFonts w:ascii="Times New Roman" w:eastAsia="Times New Roman" w:hAnsi="Times New Roman" w:cs="Times New Roman"/>
            <w:color w:val="000000"/>
          </w:rPr>
          <w:t>xt-xarid.uz</w:t>
        </w:r>
      </w:hyperlink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</w:rPr>
        <w:t>: доработке, тестированию и технической поддержке программного обеспечения управления кластером виртуальных серверов</w:t>
      </w:r>
      <w:r>
        <w:rPr>
          <w:rFonts w:ascii="Times New Roman" w:eastAsia="Times New Roman" w:hAnsi="Times New Roman" w:cs="Times New Roman"/>
          <w:color w:val="000000"/>
        </w:rPr>
        <w:t xml:space="preserve"> электронной торговой площадки государственных закупо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hyperlink r:id="rId8">
        <w:r>
          <w:rPr>
            <w:rFonts w:ascii="Times New Roman" w:eastAsia="Times New Roman" w:hAnsi="Times New Roman" w:cs="Times New Roman"/>
            <w:color w:val="000000"/>
            <w:u w:val="single"/>
          </w:rPr>
          <w:t>xt-xarid.uz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по требованиям Заказчика (далее – «Ра</w:t>
      </w:r>
      <w:r>
        <w:rPr>
          <w:rFonts w:ascii="Times New Roman" w:eastAsia="Times New Roman" w:hAnsi="Times New Roman" w:cs="Times New Roman"/>
        </w:rPr>
        <w:t>боты»).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 Объем Работ, сроки их выполнения и стоимость, определяются Сторонами в приложениях к данному Договору. 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 Заказчик обязуется принять и оплатить оказанные Подрядчиком и принятые Заказчиком Работы.</w:t>
      </w:r>
    </w:p>
    <w:p w:rsidR="00893F63" w:rsidRDefault="00E534F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 Работы оказываются по месту расположения Заказчика (г. Ташкент), либо удаленно по месту нахождения Исполнителя.</w:t>
      </w:r>
    </w:p>
    <w:p w:rsidR="00893F63" w:rsidRDefault="00E534F1">
      <w:pPr>
        <w:pStyle w:val="1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Сторон</w:t>
      </w:r>
    </w:p>
    <w:p w:rsidR="00893F63" w:rsidRDefault="00E534F1">
      <w:pPr>
        <w:numPr>
          <w:ilvl w:val="1"/>
          <w:numId w:val="4"/>
        </w:num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Подрядчик обязуется:</w:t>
      </w:r>
    </w:p>
    <w:p w:rsidR="00893F63" w:rsidRDefault="00E534F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выполнить принятые на себя обязательства по оказанию Работ качественно и в сроки, согласованные с Заказчиком, а также осуществить тестирование (внедрение) результатов Работ на эксплуатируемых Заказчиком серверах;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выполнять Работы в пор</w:t>
      </w:r>
      <w:r>
        <w:rPr>
          <w:rFonts w:ascii="Times New Roman" w:eastAsia="Times New Roman" w:hAnsi="Times New Roman" w:cs="Times New Roman"/>
        </w:rPr>
        <w:t>ядке, объеме и в соответствии с требованиями, изложенными в настоящем Договоре и приложениях к нему, соблюдая режим работы и распорядок дня Заказчика (если Работы будут выполняться на территории Заказчика) и бережно обращаясь с имуществом Заказчика. В случ</w:t>
      </w:r>
      <w:r>
        <w:rPr>
          <w:rFonts w:ascii="Times New Roman" w:eastAsia="Times New Roman" w:hAnsi="Times New Roman" w:cs="Times New Roman"/>
        </w:rPr>
        <w:t>ае нанесения ущерба имуществу Заказчика, Подрядчик обязуется за свой счет возместить все убытки и расходы;</w:t>
      </w:r>
    </w:p>
    <w:p w:rsidR="00893F63" w:rsidRDefault="00E534F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предупредить Заказчика о неблагоприятных последствиях выполнения его указаний, а также о любых обстоятельствах, способных повлиять на качество Работ.</w:t>
      </w:r>
      <w:r>
        <w:rPr>
          <w:rFonts w:ascii="Times New Roman" w:eastAsia="Times New Roman" w:hAnsi="Times New Roman" w:cs="Times New Roman"/>
          <w:color w:val="000000"/>
        </w:rPr>
        <w:t xml:space="preserve"> В том случае, если П</w:t>
      </w:r>
      <w:r>
        <w:rPr>
          <w:rFonts w:ascii="Times New Roman" w:eastAsia="Times New Roman" w:hAnsi="Times New Roman" w:cs="Times New Roman"/>
        </w:rPr>
        <w:t>одрядчик нарушил обязательство, предусмотренное настоящим пунктом, для него наступают последствия;</w:t>
      </w:r>
    </w:p>
    <w:p w:rsidR="00893F63" w:rsidRDefault="00E534F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выполнять Работы по настоящему Договору без нарушения интеллектуальных прав третьих лиц. В случае предъявления, каким бы то ни было трет</w:t>
      </w:r>
      <w:r>
        <w:rPr>
          <w:rFonts w:ascii="Times New Roman" w:eastAsia="Times New Roman" w:hAnsi="Times New Roman" w:cs="Times New Roman"/>
        </w:rPr>
        <w:t xml:space="preserve">ьим лицом к Заказчику претензий (требований), возникших вследствие нарушения Подрядчиком интеллектуальных прав третьих лиц при выполнении Работ по настоящему Договору и в связи с чем были нарушены права и/или законные интересы таких третьих лиц, Подрядчик </w:t>
      </w:r>
      <w:r>
        <w:rPr>
          <w:rFonts w:ascii="Times New Roman" w:eastAsia="Times New Roman" w:hAnsi="Times New Roman" w:cs="Times New Roman"/>
        </w:rPr>
        <w:t>обязан за собственный счет оградить Заказчика от все таких претензий (требований), в том числе принять меры для урегулирования претензий, и возместить Заказчику документально подтвержденный ущерб, связанный с такими претензиями (требованиями);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>на основании</w:t>
      </w:r>
      <w:r>
        <w:rPr>
          <w:rFonts w:ascii="Times New Roman" w:eastAsia="Times New Roman" w:hAnsi="Times New Roman" w:cs="Times New Roman"/>
        </w:rPr>
        <w:t xml:space="preserve"> Заявки на услугу и Материалов Заказчика своевременно оказывать Услуги в соответствии с положениями настоящего Договора;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не передавать третьим лицам и не использовать вне целей надлежащего оказания Работ по настоящему Договору документы и иные материалы За</w:t>
      </w:r>
      <w:r>
        <w:rPr>
          <w:rFonts w:ascii="Times New Roman" w:eastAsia="Times New Roman" w:hAnsi="Times New Roman" w:cs="Times New Roman"/>
        </w:rPr>
        <w:t>казчика, являющиеся результатом выполнения работ по настоящему Договору (в том числе в случае окончания действия Договора), кроме случаев получения письменного согласия Заказчика на эти действия;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своими силами и за свой счет устранять ошибки, допущенные пр</w:t>
      </w:r>
      <w:r>
        <w:rPr>
          <w:rFonts w:ascii="Times New Roman" w:eastAsia="Times New Roman" w:hAnsi="Times New Roman" w:cs="Times New Roman"/>
        </w:rPr>
        <w:t>и выполнении Работ как выявленные, так же, как и не выявленные Заказчиком, влияющие на надлежащее исполнение обязательств по Договору;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 течение срока действия настоящего Договора воздерживаться от каких-либо действий, которые нарушают осуществление Заказч</w:t>
      </w:r>
      <w:r>
        <w:rPr>
          <w:rFonts w:ascii="Times New Roman" w:eastAsia="Times New Roman" w:hAnsi="Times New Roman" w:cs="Times New Roman"/>
        </w:rPr>
        <w:t>иком предоставленного ему права использования программы в установленных настоящим Договором пределах;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выполнять иные обязательства, предусмотренные настоящим Договором и действующим законодательством.</w:t>
      </w:r>
    </w:p>
    <w:p w:rsidR="00893F63" w:rsidRDefault="00E534F1">
      <w:pPr>
        <w:numPr>
          <w:ilvl w:val="1"/>
          <w:numId w:val="4"/>
        </w:num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необходимости Подрядчик имеет право привлекать</w:t>
      </w:r>
      <w:r>
        <w:rPr>
          <w:rFonts w:ascii="Times New Roman" w:eastAsia="Times New Roman" w:hAnsi="Times New Roman" w:cs="Times New Roman"/>
          <w:color w:val="000000"/>
        </w:rPr>
        <w:t xml:space="preserve"> для исполнения обязательств по Договору третьих лиц, за действия которых он несет ответственность перед Заказчиком.</w:t>
      </w:r>
    </w:p>
    <w:p w:rsidR="00893F63" w:rsidRDefault="00E534F1">
      <w:pPr>
        <w:numPr>
          <w:ilvl w:val="1"/>
          <w:numId w:val="4"/>
        </w:num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Заказчик обязуется</w:t>
      </w:r>
      <w:r>
        <w:rPr>
          <w:rFonts w:ascii="Times New Roman" w:eastAsia="Times New Roman" w:hAnsi="Times New Roman" w:cs="Times New Roman"/>
          <w:color w:val="000000"/>
        </w:rPr>
        <w:t xml:space="preserve"> своевременно принимать оказанные Подрядчиком Работы в соответствии с п. 4 Договора и оплачивать Работы Подрядчика в соот</w:t>
      </w:r>
      <w:r>
        <w:rPr>
          <w:rFonts w:ascii="Times New Roman" w:eastAsia="Times New Roman" w:hAnsi="Times New Roman" w:cs="Times New Roman"/>
          <w:color w:val="000000"/>
        </w:rPr>
        <w:t>ветствии с п.3 Договора.</w:t>
      </w:r>
    </w:p>
    <w:p w:rsidR="00893F63" w:rsidRDefault="00E534F1">
      <w:pPr>
        <w:numPr>
          <w:ilvl w:val="1"/>
          <w:numId w:val="4"/>
        </w:num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Заказчик имеет право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вопросам, имеющим отношение к предмету настоящего Договора запрашивать и своевременно получать от Подрядчика документы, материалы и иную информацию в письменной и устной форме относительно всех аспектов вып</w:t>
      </w:r>
      <w:r>
        <w:rPr>
          <w:rFonts w:ascii="Times New Roman" w:eastAsia="Times New Roman" w:hAnsi="Times New Roman" w:cs="Times New Roman"/>
          <w:color w:val="000000"/>
        </w:rPr>
        <w:t>олнения Работ;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одностороннем порядке отказаться от исполнения настоящего Договора или приостановить в любое время исполнение настоящего Договора с пропорциональной оплатой выполненных Работ. Настоящий Договор будет считаться расторгнутым в одностороннем порядке или при</w:t>
      </w:r>
      <w:r>
        <w:rPr>
          <w:rFonts w:ascii="Times New Roman" w:eastAsia="Times New Roman" w:hAnsi="Times New Roman" w:cs="Times New Roman"/>
          <w:color w:val="000000"/>
        </w:rPr>
        <w:t>остановленным с даты получения Подрядчиком соответствующего письменного уведомления Заказчика. Датой письменного уведомления считается дата почтового отправления, указанного на штемпеле почты;</w:t>
      </w:r>
    </w:p>
    <w:p w:rsidR="00893F63" w:rsidRDefault="00E534F1">
      <w:pPr>
        <w:numPr>
          <w:ilvl w:val="2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уменьшить платежи по настоящему Договору, причитающиеся Подрядчику, на сумму заявленных требований по настоящему Договору, в том числе, но не ограничиваясь, на сумму неустойки, убытков, путем зачета встречного однородного требования путем направления письм</w:t>
      </w:r>
      <w:r>
        <w:rPr>
          <w:rFonts w:ascii="Times New Roman" w:eastAsia="Times New Roman" w:hAnsi="Times New Roman" w:cs="Times New Roman"/>
          <w:color w:val="000000"/>
        </w:rPr>
        <w:t>енного уведомления о зачете. Требование об уплате неустойки и убытков, иное требование об уплате денежных средств признается однородным обязательству Заказчика по оплате Работ.</w:t>
      </w:r>
    </w:p>
    <w:p w:rsidR="00893F63" w:rsidRDefault="00E534F1">
      <w:pPr>
        <w:pStyle w:val="1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и порядок оплаты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Стоимость Работ определяется Сторонами в Протоколе </w:t>
      </w:r>
      <w:r>
        <w:rPr>
          <w:rFonts w:ascii="Times New Roman" w:eastAsia="Times New Roman" w:hAnsi="Times New Roman" w:cs="Times New Roman"/>
        </w:rPr>
        <w:t>пров</w:t>
      </w:r>
      <w:r>
        <w:rPr>
          <w:rFonts w:ascii="Times New Roman" w:eastAsia="Times New Roman" w:hAnsi="Times New Roman" w:cs="Times New Roman"/>
        </w:rPr>
        <w:t>едения торгов в соответствии с законодательством о государственных закупках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Оплата Работ по настоящему Договору производится Заказчиком на расчетный счет Подрядчика в течение </w:t>
      </w:r>
      <w:r>
        <w:rPr>
          <w:rFonts w:ascii="Times New Roman" w:eastAsia="Times New Roman" w:hAnsi="Times New Roman" w:cs="Times New Roman"/>
        </w:rPr>
        <w:t xml:space="preserve">ста восьмидесяти </w:t>
      </w:r>
      <w:r>
        <w:rPr>
          <w:rFonts w:ascii="Times New Roman" w:eastAsia="Times New Roman" w:hAnsi="Times New Roman" w:cs="Times New Roman"/>
          <w:color w:val="000000"/>
        </w:rPr>
        <w:t xml:space="preserve">дней со дня </w:t>
      </w:r>
      <w:r>
        <w:rPr>
          <w:rFonts w:ascii="Times New Roman" w:eastAsia="Times New Roman" w:hAnsi="Times New Roman" w:cs="Times New Roman"/>
        </w:rPr>
        <w:t>подписания Акта выполненных работ</w:t>
      </w:r>
      <w:r>
        <w:rPr>
          <w:rFonts w:ascii="Times New Roman" w:eastAsia="Times New Roman" w:hAnsi="Times New Roman" w:cs="Times New Roman"/>
          <w:color w:val="000000"/>
        </w:rPr>
        <w:t>. По соглашению Ст</w:t>
      </w:r>
      <w:r>
        <w:rPr>
          <w:rFonts w:ascii="Times New Roman" w:eastAsia="Times New Roman" w:hAnsi="Times New Roman" w:cs="Times New Roman"/>
          <w:color w:val="000000"/>
        </w:rPr>
        <w:t xml:space="preserve">орон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аботы могут быть выполнены </w:t>
      </w:r>
      <w:r>
        <w:rPr>
          <w:rFonts w:ascii="Times New Roman" w:eastAsia="Times New Roman" w:hAnsi="Times New Roman" w:cs="Times New Roman"/>
        </w:rPr>
        <w:t>частями.</w:t>
      </w:r>
    </w:p>
    <w:p w:rsidR="00893F63" w:rsidRDefault="00E534F1">
      <w:pPr>
        <w:numPr>
          <w:ilvl w:val="1"/>
          <w:numId w:val="4"/>
        </w:num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расчеты по настоящему Договору осуществляются исключительно в безналичной форме, в национальной валюте Республики Узбекистан. Датой платежа считается дата списания денежных средств с расчетного счета Заказчика.</w:t>
      </w:r>
    </w:p>
    <w:p w:rsidR="00893F63" w:rsidRDefault="00E534F1">
      <w:pPr>
        <w:pStyle w:val="1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приемки и сдачи работ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течение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  <w:color w:val="000000"/>
        </w:rPr>
        <w:t xml:space="preserve">) рабочих дней с даты </w:t>
      </w:r>
      <w:r>
        <w:rPr>
          <w:rFonts w:ascii="Times New Roman" w:eastAsia="Times New Roman" w:hAnsi="Times New Roman" w:cs="Times New Roman"/>
        </w:rPr>
        <w:t>завершения работ</w:t>
      </w:r>
      <w:r>
        <w:rPr>
          <w:rFonts w:ascii="Times New Roman" w:eastAsia="Times New Roman" w:hAnsi="Times New Roman" w:cs="Times New Roman"/>
          <w:color w:val="000000"/>
        </w:rPr>
        <w:t xml:space="preserve">, Подрядчик направляет Заказчику подписанный Акт сдачи-приемки Работ, Заказчик в течение 5 (пяти) рабочих дней со </w:t>
      </w:r>
      <w:r>
        <w:rPr>
          <w:rFonts w:ascii="Times New Roman" w:eastAsia="Times New Roman" w:hAnsi="Times New Roman" w:cs="Times New Roman"/>
          <w:color w:val="000000"/>
        </w:rPr>
        <w:lastRenderedPageBreak/>
        <w:t>дня получения Акта сдачи-приемки обязан направить Под</w:t>
      </w:r>
      <w:r>
        <w:rPr>
          <w:rFonts w:ascii="Times New Roman" w:eastAsia="Times New Roman" w:hAnsi="Times New Roman" w:cs="Times New Roman"/>
          <w:color w:val="000000"/>
        </w:rPr>
        <w:t>рядчику подписанный Заказчиком Акт сдачи-приемки или мотивированный отказ от приемки оказанных Работ.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4.1.1. Со дня подписания Акта Заказчик становится правообладателем и ему в полном объеме переходят все исключительные права на результаты Работ по настоящ</w:t>
      </w:r>
      <w:r>
        <w:rPr>
          <w:rFonts w:ascii="Times New Roman" w:eastAsia="Times New Roman" w:hAnsi="Times New Roman" w:cs="Times New Roman"/>
          <w:color w:val="000000"/>
        </w:rPr>
        <w:t>ему Договору.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До заключения договора Заказчик имеет право потребовать у Подрядчика предоставить список привлеченных специалистов, стоимость их работ, долю накладных расходов и норму прибыли Подрядчика.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вправе потребовать у Подрядчика документально</w:t>
      </w:r>
      <w:r>
        <w:rPr>
          <w:rFonts w:ascii="Times New Roman" w:eastAsia="Times New Roman" w:hAnsi="Times New Roman" w:cs="Times New Roman"/>
        </w:rPr>
        <w:t xml:space="preserve">е подтверждение фактически понесенных расходов на оплату привлеченных специалистов и связанных с этой оплатой накладных расходов. 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работы Подрядчика должны обеспечивать надлежащее качество. Подрядчик гарантирует исправление дефектов за свой счет</w:t>
      </w:r>
      <w:r>
        <w:rPr>
          <w:rFonts w:ascii="Times New Roman" w:eastAsia="Times New Roman" w:hAnsi="Times New Roman" w:cs="Times New Roman"/>
        </w:rPr>
        <w:t xml:space="preserve"> в течение 12 месяцев после встраивания кода в Систему Заказчика.</w:t>
      </w:r>
    </w:p>
    <w:p w:rsidR="00893F63" w:rsidRDefault="00E534F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Сборка компонентов кода и интеграция его с Информационной Системой Заказчика производится силами специалистов Заказчика. Специалисты Подрядчика обязаны оказать необходимые консультации по вс</w:t>
      </w:r>
      <w:r>
        <w:rPr>
          <w:rFonts w:ascii="Times New Roman" w:eastAsia="Times New Roman" w:hAnsi="Times New Roman" w:cs="Times New Roman"/>
        </w:rPr>
        <w:t xml:space="preserve">траиванию передаваемого программного кода в систему Заказчика. </w:t>
      </w:r>
    </w:p>
    <w:p w:rsidR="00893F63" w:rsidRDefault="00E534F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мотивированного отказа Заказчика от подписания Акта сдачи-приемки Сторонами составляется двухсторонний Акт сдачи-приемки с перечнем необходимых изменений и сроков их исполнения. После</w:t>
      </w:r>
      <w:r>
        <w:rPr>
          <w:rFonts w:ascii="Times New Roman" w:eastAsia="Times New Roman" w:hAnsi="Times New Roman" w:cs="Times New Roman"/>
        </w:rPr>
        <w:t xml:space="preserve"> исправления несоответствий, Подрядчик повторно предоставляет Заказчику Акт сдачи-приемки. До момента устранения недостатков, Заказчик вправе не уплачивать денежные средства за выполненные Работы.</w:t>
      </w:r>
    </w:p>
    <w:p w:rsidR="00893F63" w:rsidRDefault="00E534F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считается исполнившим свои обязательства по оплате результата Работ с даты списания денежных средств с расчетного счета Заказчика.</w:t>
      </w:r>
    </w:p>
    <w:p w:rsidR="00893F63" w:rsidRDefault="00E534F1">
      <w:pPr>
        <w:pStyle w:val="1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Авторские права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Стороны признают, что созданные в результате Работ новые объекты авторского права являются собственн</w:t>
      </w:r>
      <w:r>
        <w:rPr>
          <w:rFonts w:ascii="Times New Roman" w:eastAsia="Times New Roman" w:hAnsi="Times New Roman" w:cs="Times New Roman"/>
        </w:rPr>
        <w:t>остью Заказчику, а за Подрядчиком (авторами) сохраняются личные неимущественные права на результаты Работ, а также предоставляются бессрочные неисключительные права на использование Результатов Работ.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>5.2.</w:t>
      </w:r>
      <w:r>
        <w:rPr>
          <w:rFonts w:ascii="Times New Roman" w:eastAsia="Times New Roman" w:hAnsi="Times New Roman" w:cs="Times New Roman"/>
        </w:rPr>
        <w:tab/>
        <w:t>По настоящему Договору Подрядчик передает Заказчик</w:t>
      </w:r>
      <w:r>
        <w:rPr>
          <w:rFonts w:ascii="Times New Roman" w:eastAsia="Times New Roman" w:hAnsi="Times New Roman" w:cs="Times New Roman"/>
        </w:rPr>
        <w:t>у в собственность следующие исключительные авторские права на использование результатами Работ: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 право на воспроизведение результатами Работ;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 право на распространение результатами Работ;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 право на доведение результатами Работ до всеобщего сведения;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 право на переработку результатами Работ;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е) право на публичный показ результатов Работ.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5.1.1. Заказчик вправе использовать передаваемые по настоящему Договору права на всей территории Республики Узбекистан.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5.1.2. За Подрядчиками (авторами) сохраняются</w:t>
      </w:r>
      <w:r>
        <w:rPr>
          <w:rFonts w:ascii="Times New Roman" w:eastAsia="Times New Roman" w:hAnsi="Times New Roman" w:cs="Times New Roman"/>
        </w:rPr>
        <w:t xml:space="preserve"> личные неимущественные права на результаты Работ. </w:t>
      </w:r>
    </w:p>
    <w:p w:rsidR="00893F63" w:rsidRDefault="00E534F1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5.1.3. Подрядчик обязуется предоставить Заказчику результат Работ по настоящему Договору свободным от прав третьих лиц.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Стороны признают, что Информационная система Заказчика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xt-xarid.uz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является цельной, взаимосвязанной системой, то есть ее компоненты не могут эксплуатироваться по отдельности. Авторские права на систему и ее доработки определяются виде прав на единый комплекс</w:t>
      </w:r>
      <w:r>
        <w:rPr>
          <w:rFonts w:ascii="Times New Roman" w:eastAsia="Times New Roman" w:hAnsi="Times New Roman" w:cs="Times New Roman"/>
        </w:rPr>
        <w:t>.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Права и обяз</w:t>
      </w:r>
      <w:r>
        <w:rPr>
          <w:rFonts w:ascii="Times New Roman" w:eastAsia="Times New Roman" w:hAnsi="Times New Roman" w:cs="Times New Roman"/>
          <w:color w:val="000000"/>
        </w:rPr>
        <w:t xml:space="preserve">анности Сторон в отношении использования охраняемых результатов интеллектуальной деятельности, принадлежащих третьим лицам, определяются действующим законодательством и условиями заключаемых с правообладателями договоров. </w:t>
      </w:r>
      <w:r>
        <w:rPr>
          <w:rFonts w:ascii="Times New Roman" w:eastAsia="Times New Roman" w:hAnsi="Times New Roman" w:cs="Times New Roman"/>
        </w:rPr>
        <w:t xml:space="preserve">Подрядчик должен </w:t>
      </w:r>
      <w:r>
        <w:rPr>
          <w:rFonts w:ascii="Times New Roman" w:eastAsia="Times New Roman" w:hAnsi="Times New Roman" w:cs="Times New Roman"/>
        </w:rPr>
        <w:lastRenderedPageBreak/>
        <w:t>обладать всеми пр</w:t>
      </w:r>
      <w:r>
        <w:rPr>
          <w:rFonts w:ascii="Times New Roman" w:eastAsia="Times New Roman" w:hAnsi="Times New Roman" w:cs="Times New Roman"/>
        </w:rPr>
        <w:t>авами на передаваемые Заказчику результаты интеллектуальной деятельности. Передаваемый Заказчику программный код не должен нарушать права третьих лиц.</w:t>
      </w:r>
    </w:p>
    <w:p w:rsidR="00893F63" w:rsidRDefault="00E534F1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Форс-мажор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Стороны освобождаются от ответственности за частичное или полное неисполнение обязательств по </w:t>
      </w:r>
      <w:r>
        <w:rPr>
          <w:rFonts w:ascii="Times New Roman" w:eastAsia="Times New Roman" w:hAnsi="Times New Roman" w:cs="Times New Roman"/>
        </w:rPr>
        <w:t>Договору, если оно явилось следствием обстоятельств непреодолимой силы, а именно: пожара, наводнения, землетрясения, диверсии, военных действий или изменения законодательства, если эти обстоятельства непосредственно повлияли на исполнение договорных обязат</w:t>
      </w:r>
      <w:r>
        <w:rPr>
          <w:rFonts w:ascii="Times New Roman" w:eastAsia="Times New Roman" w:hAnsi="Times New Roman" w:cs="Times New Roman"/>
        </w:rPr>
        <w:t>ельств. Такие обстоятельства должны быть подтверждены Торгово-промышленной палатой Республики Узбекистан (далее - компетентный орган). При этом срок исполнения обязательств отодвигается соразмерно времени, в течение которого действовали такие обстоятельств</w:t>
      </w:r>
      <w:r>
        <w:rPr>
          <w:rFonts w:ascii="Times New Roman" w:eastAsia="Times New Roman" w:hAnsi="Times New Roman" w:cs="Times New Roman"/>
        </w:rPr>
        <w:t>а.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эти обстоятельства будут продолжаться более 1 месяца, то каждая из Сторон имеет право в одностороннем порядке расторгнуть Договор. В этом случае Стороны должны произвести взаиморасчеты.</w:t>
      </w:r>
    </w:p>
    <w:p w:rsidR="00893F63" w:rsidRDefault="00E534F1">
      <w:pPr>
        <w:numPr>
          <w:ilvl w:val="1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Сторона, которая не в состоянии выполнить свои обязательства по Договору, обязана незамедлительно письменно уведомить другую Сторону о начале и прекращении действия указанных обстоятельств, подтвердив справками компетентных органов, но в любом случае не по</w:t>
      </w:r>
      <w:r>
        <w:rPr>
          <w:rFonts w:ascii="Times New Roman" w:eastAsia="Times New Roman" w:hAnsi="Times New Roman" w:cs="Times New Roman"/>
        </w:rPr>
        <w:t>зднее 10 рабочих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обязательств по Договору по причине указанных обстоятельств.</w:t>
      </w:r>
    </w:p>
    <w:p w:rsidR="00893F63" w:rsidRDefault="00E534F1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>1. За неисполнение или ненадлежащее исполнение условий настоящего договора Стороны несут ответственность, в соответствии с нормами Гражданского кодекса Республики Узбекистан и Законом Республики Узбекистан «О договорно-правовой базе деятельности хозяйствую</w:t>
      </w:r>
      <w:r>
        <w:rPr>
          <w:rFonts w:ascii="Times New Roman" w:eastAsia="Times New Roman" w:hAnsi="Times New Roman" w:cs="Times New Roman"/>
          <w:color w:val="000000"/>
        </w:rPr>
        <w:t>щих субъектов».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7.2. Во всех случаях некачественного выполнения Работ Заказчик вправе письменно потребовать устранения недостатков Работ либо оказания услуг надлежащего качества. 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Подряд</w:t>
      </w:r>
      <w:r>
        <w:rPr>
          <w:rFonts w:ascii="Times New Roman" w:eastAsia="Times New Roman" w:hAnsi="Times New Roman" w:cs="Times New Roman"/>
          <w:color w:val="000000"/>
        </w:rPr>
        <w:t xml:space="preserve">чик обязан устранить указанные недостатки в </w:t>
      </w:r>
      <w:r>
        <w:rPr>
          <w:rFonts w:ascii="Times New Roman" w:eastAsia="Times New Roman" w:hAnsi="Times New Roman" w:cs="Times New Roman"/>
        </w:rPr>
        <w:t>согласованные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Сторонами</w:t>
      </w:r>
      <w:r>
        <w:rPr>
          <w:rFonts w:ascii="Times New Roman" w:eastAsia="Times New Roman" w:hAnsi="Times New Roman" w:cs="Times New Roman"/>
          <w:color w:val="000000"/>
        </w:rPr>
        <w:t xml:space="preserve"> ср</w:t>
      </w:r>
      <w:r>
        <w:rPr>
          <w:rFonts w:ascii="Times New Roman" w:eastAsia="Times New Roman" w:hAnsi="Times New Roman" w:cs="Times New Roman"/>
          <w:color w:val="000000"/>
        </w:rPr>
        <w:t xml:space="preserve">оки либо </w:t>
      </w:r>
      <w:r>
        <w:rPr>
          <w:rFonts w:ascii="Times New Roman" w:eastAsia="Times New Roman" w:hAnsi="Times New Roman" w:cs="Times New Roman"/>
        </w:rPr>
        <w:t>предоставить</w:t>
      </w:r>
      <w:r>
        <w:rPr>
          <w:rFonts w:ascii="Times New Roman" w:eastAsia="Times New Roman" w:hAnsi="Times New Roman" w:cs="Times New Roman"/>
          <w:color w:val="000000"/>
        </w:rPr>
        <w:t xml:space="preserve"> обоснованный отказ в течении 3 дней с даты получения такого уведомления.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7.3. Уплата неустойки и возмещение убытков в случае неисполнения или ненадлежащего исполнения Стороной договора обязательств по Договору не освобождает данную Ст</w:t>
      </w:r>
      <w:r>
        <w:rPr>
          <w:rFonts w:ascii="Times New Roman" w:eastAsia="Times New Roman" w:hAnsi="Times New Roman" w:cs="Times New Roman"/>
          <w:color w:val="000000"/>
        </w:rPr>
        <w:t>орону от исполнения обязательств по Договору.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7.4. Убытки, </w:t>
      </w:r>
      <w:r>
        <w:rPr>
          <w:rFonts w:ascii="Times New Roman" w:eastAsia="Times New Roman" w:hAnsi="Times New Roman" w:cs="Times New Roman"/>
        </w:rPr>
        <w:t>причиненные</w:t>
      </w:r>
      <w:r>
        <w:rPr>
          <w:rFonts w:ascii="Times New Roman" w:eastAsia="Times New Roman" w:hAnsi="Times New Roman" w:cs="Times New Roman"/>
          <w:color w:val="000000"/>
        </w:rPr>
        <w:t xml:space="preserve"> нарушением, взыскиваются в полной сумме сверх такой неустойки.</w:t>
      </w:r>
    </w:p>
    <w:p w:rsidR="00893F63" w:rsidRDefault="00893F6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893F63" w:rsidRDefault="00E534F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Порядок рассмотрения споров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8.1. Споры и разногласия, возникшие в процессе исполнения настоящего договора, по вопросам</w:t>
      </w:r>
      <w:r>
        <w:rPr>
          <w:rFonts w:ascii="Times New Roman" w:eastAsia="Times New Roman" w:hAnsi="Times New Roman" w:cs="Times New Roman"/>
          <w:color w:val="000000"/>
        </w:rPr>
        <w:t>, не предусмотренным условиями настоящего договора, Стороны разрешают путем переговоров, руководствуясь действующим законодательством. При невозможности урегулирования споров путем переговоров, споры подлежат разрешению в Ташкентском межрайонном экономичес</w:t>
      </w:r>
      <w:r>
        <w:rPr>
          <w:rFonts w:ascii="Times New Roman" w:eastAsia="Times New Roman" w:hAnsi="Times New Roman" w:cs="Times New Roman"/>
          <w:color w:val="000000"/>
        </w:rPr>
        <w:t>ком суде. Для обращения в суд обязательно предъявление письменной претензии, которая рассматривается другой стороной в течение пятнадцати дней.</w:t>
      </w:r>
    </w:p>
    <w:p w:rsidR="00893F63" w:rsidRDefault="00E534F1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условия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9.1. Договор составлен в 2-х экземплярах, имеющих одинаковую юридическую силу, по одному для каждой из Сторон.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9.2. Настоящий Договор вступает в силу с даты его подписания и действует до полного выполнения Сторонами своих обязательств по настоящему Договор</w:t>
      </w:r>
      <w:r>
        <w:rPr>
          <w:rFonts w:ascii="Times New Roman" w:eastAsia="Times New Roman" w:hAnsi="Times New Roman" w:cs="Times New Roman"/>
          <w:color w:val="000000"/>
        </w:rPr>
        <w:t>у.</w:t>
      </w:r>
    </w:p>
    <w:p w:rsidR="00893F63" w:rsidRDefault="00E534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9.3. Любые изменения и дополнения к настоящему Договору действительны и являются неотъемлемой частью настоящего Договора при условии, что они совершены в письменной форме и подписаны уполномоченными представителями Сторон.</w:t>
      </w:r>
    </w:p>
    <w:p w:rsidR="00893F63" w:rsidRDefault="00E534F1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приложений</w:t>
      </w:r>
    </w:p>
    <w:p w:rsidR="00893F63" w:rsidRDefault="00E534F1">
      <w:pPr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договору п</w:t>
      </w:r>
      <w:r>
        <w:rPr>
          <w:rFonts w:ascii="Times New Roman" w:eastAsia="Times New Roman" w:hAnsi="Times New Roman" w:cs="Times New Roman"/>
          <w:color w:val="000000"/>
        </w:rPr>
        <w:t>рилагается и является его неотъемлемой частью:</w:t>
      </w:r>
    </w:p>
    <w:p w:rsidR="00893F63" w:rsidRDefault="00E534F1">
      <w:pPr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Приложение №1 – Состав работ</w:t>
      </w:r>
    </w:p>
    <w:p w:rsidR="00893F63" w:rsidRDefault="00E534F1">
      <w:pPr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Приложение №2 – Оборудование тестового стенда.</w:t>
      </w:r>
    </w:p>
    <w:p w:rsidR="00893F63" w:rsidRDefault="00E534F1">
      <w:pPr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№3 – Сопровождение</w:t>
      </w:r>
      <w:r>
        <w:rPr>
          <w:rFonts w:ascii="Times New Roman" w:eastAsia="Times New Roman" w:hAnsi="Times New Roman" w:cs="Times New Roman"/>
        </w:rPr>
        <w:t>.</w:t>
      </w:r>
    </w:p>
    <w:p w:rsidR="00893F63" w:rsidRDefault="00E534F1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подписи сторон</w:t>
      </w:r>
    </w:p>
    <w:tbl>
      <w:tblPr>
        <w:tblStyle w:val="a5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9"/>
        <w:gridCol w:w="4585"/>
      </w:tblGrid>
      <w:tr w:rsidR="00893F63">
        <w:trPr>
          <w:cantSplit/>
          <w:trHeight w:val="2370"/>
          <w:tblHeader/>
        </w:trPr>
        <w:tc>
          <w:tcPr>
            <w:tcW w:w="5069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Подрядчик:</w:t>
            </w:r>
          </w:p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ООО «»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Юридический адрес:</w:t>
            </w:r>
          </w:p>
        </w:tc>
        <w:tc>
          <w:tcPr>
            <w:tcW w:w="4585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Заказчик:</w:t>
            </w:r>
          </w:p>
          <w:p w:rsidR="00893F63" w:rsidRPr="00FA56BA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ООО</w:t>
            </w:r>
            <w:r w:rsidRPr="00FA5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ООО</w:t>
            </w:r>
            <w:r w:rsidRPr="00FA56B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«XT XARID TEXNOLOGIYALARI»</w:t>
            </w:r>
            <w:r w:rsidRPr="00FA5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»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Юридический адрес: </w:t>
            </w:r>
          </w:p>
          <w:p w:rsidR="00893F63" w:rsidRDefault="00893F6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F63" w:rsidRDefault="00893F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F63">
        <w:trPr>
          <w:cantSplit/>
          <w:trHeight w:val="1540"/>
          <w:tblHeader/>
        </w:trPr>
        <w:tc>
          <w:tcPr>
            <w:tcW w:w="5069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 Подрядчика: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___________________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  <w:tc>
          <w:tcPr>
            <w:tcW w:w="4585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 Заказчика:</w:t>
            </w:r>
          </w:p>
          <w:p w:rsidR="00893F63" w:rsidRDefault="00E534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Айходжаев Ж.Г.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</w:tr>
    </w:tbl>
    <w:p w:rsidR="00893F63" w:rsidRDefault="00E534F1">
      <w:pPr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№P2</w:t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«____» ___________ 2022 г.</w:t>
      </w:r>
    </w:p>
    <w:p w:rsidR="00893F63" w:rsidRDefault="00E534F1">
      <w:pPr>
        <w:pStyle w:val="2"/>
        <w:spacing w:before="240" w:after="240" w:line="276" w:lineRule="auto"/>
        <w:jc w:val="center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СОСТАВ РАБОТ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ПО ДОРАБОТКЕ П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РОГРАММНОГО КОМПЛЕКСА:</w:t>
      </w:r>
      <w:r>
        <w:rPr>
          <w:rFonts w:ascii="Times New Roman" w:eastAsia="Times New Roman" w:hAnsi="Times New Roman" w:cs="Times New Roman"/>
        </w:rPr>
        <w:tab/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Проектирование системы. Определение необходимых узлов для отказоустойчивого кластера (ОК).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Реализация ОК</w:t>
      </w:r>
    </w:p>
    <w:p w:rsidR="00893F63" w:rsidRDefault="00E534F1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Локальная сеть</w:t>
      </w:r>
    </w:p>
    <w:p w:rsidR="00893F63" w:rsidRDefault="00E534F1">
      <w:pPr>
        <w:spacing w:after="0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2.1.1. Разработка системы резервирования линков (bonding, LAG)</w:t>
      </w:r>
    </w:p>
    <w:p w:rsidR="00893F63" w:rsidRDefault="00E534F1">
      <w:pPr>
        <w:spacing w:after="0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2.1.2. Разработка системы резервирования сетевого оборудования (VPC)</w:t>
      </w:r>
    </w:p>
    <w:p w:rsidR="00893F63" w:rsidRDefault="00E534F1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Разработка системы управления входящими соединениями, DNS-балансировки, доработка nginx под потребности ОК.</w:t>
      </w:r>
    </w:p>
    <w:p w:rsidR="00893F63" w:rsidRDefault="00E534F1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Разработка системы управления исходящими соединениями,  VRRP, NETWATC</w:t>
      </w:r>
      <w:r>
        <w:rPr>
          <w:rFonts w:ascii="Times New Roman" w:eastAsia="Times New Roman" w:hAnsi="Times New Roman" w:cs="Times New Roman"/>
        </w:rPr>
        <w:t>H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Тестирование отказоустойчивости Кластера.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Подбор оборудования по соответствующим характеристикам (сервера, свитчи, роутеры).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Разработка основных блоков системы.</w:t>
      </w:r>
    </w:p>
    <w:p w:rsidR="00893F63" w:rsidRDefault="00E534F1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Конфигурация файловой системы (cephfs, rbd, librbd).</w:t>
      </w:r>
    </w:p>
    <w:p w:rsidR="00893F63" w:rsidRDefault="00E534F1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Разработка ПО для кон</w:t>
      </w:r>
      <w:r>
        <w:rPr>
          <w:rFonts w:ascii="Times New Roman" w:eastAsia="Times New Roman" w:hAnsi="Times New Roman" w:cs="Times New Roman"/>
        </w:rPr>
        <w:t>троля и поддержания в запущеном состоянии VM кластера.  Установка, доработка, тестирование системы pacemaker.</w:t>
      </w:r>
    </w:p>
    <w:p w:rsidR="00893F63" w:rsidRDefault="00E534F1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Установка и настройка самостоятельно кластеризующихся систем (kafka, rabbitmq, etcd)</w:t>
      </w:r>
    </w:p>
    <w:p w:rsidR="00893F63" w:rsidRDefault="00E534F1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Доработка, тестирование, установка, настройка класт</w:t>
      </w:r>
      <w:r>
        <w:rPr>
          <w:rFonts w:ascii="Times New Roman" w:eastAsia="Times New Roman" w:hAnsi="Times New Roman" w:cs="Times New Roman"/>
        </w:rPr>
        <w:t>ера БД (postgres+patroni+haproxy)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Сборка кластера, коммутация в ЦОД.</w:t>
      </w:r>
    </w:p>
    <w:p w:rsidR="00893F63" w:rsidRDefault="00E534F1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 Установка ОС.</w:t>
      </w:r>
    </w:p>
    <w:p w:rsidR="00893F63" w:rsidRDefault="00E534F1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Установка и доработка всех узлов кластера под требования систем Заказчика.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Изолированное тестирование каждого узла кластера в отдельности. (разработка python </w:t>
      </w:r>
      <w:r>
        <w:rPr>
          <w:rFonts w:ascii="Times New Roman" w:eastAsia="Times New Roman" w:hAnsi="Times New Roman" w:cs="Times New Roman"/>
        </w:rPr>
        <w:t>скриптов для тестирования подсистем kafka, rabbit и т.д.)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Тестирование кластера БД( разработка скриптов развертывания и тестирования python+sql).</w:t>
      </w:r>
    </w:p>
    <w:p w:rsidR="00893F63" w:rsidRDefault="00E534F1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Разработка скриптов для снятия full backup, wal-файлов. Для обеспечения возможности отката к определен</w:t>
      </w:r>
      <w:r>
        <w:rPr>
          <w:rFonts w:ascii="Times New Roman" w:eastAsia="Times New Roman" w:hAnsi="Times New Roman" w:cs="Times New Roman"/>
        </w:rPr>
        <w:t>ному времени с минимальной потерей данных.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Доработка, установка и настройка систем мониторинга (zabbix, grafana, graylog, filebeat, prometheus, elastic)</w:t>
      </w: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Комплексное тестирование кластера (физическое отключение оборудования, линков локальной сети и и</w:t>
      </w:r>
      <w:r>
        <w:rPr>
          <w:rFonts w:ascii="Times New Roman" w:eastAsia="Times New Roman" w:hAnsi="Times New Roman" w:cs="Times New Roman"/>
        </w:rPr>
        <w:t>нтернет.).</w:t>
      </w:r>
    </w:p>
    <w:p w:rsidR="00893F63" w:rsidRDefault="00893F6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93F63" w:rsidRDefault="00E53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выполнения работ - 3 месяца.</w:t>
      </w:r>
    </w:p>
    <w:p w:rsidR="00893F63" w:rsidRDefault="00893F63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6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9"/>
        <w:gridCol w:w="4585"/>
      </w:tblGrid>
      <w:tr w:rsidR="00893F63">
        <w:trPr>
          <w:cantSplit/>
          <w:trHeight w:val="1540"/>
          <w:tblHeader/>
        </w:trPr>
        <w:tc>
          <w:tcPr>
            <w:tcW w:w="5069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Подрядчика: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___________________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585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Заказчика:</w:t>
            </w:r>
          </w:p>
          <w:p w:rsidR="00893F63" w:rsidRDefault="00E534F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Айходжаев Ж.Г.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893F63" w:rsidRDefault="00893F63">
      <w:pPr>
        <w:spacing w:after="0"/>
        <w:rPr>
          <w:rFonts w:ascii="Times New Roman" w:eastAsia="Times New Roman" w:hAnsi="Times New Roman" w:cs="Times New Roman"/>
        </w:rPr>
      </w:pPr>
    </w:p>
    <w:p w:rsidR="00893F63" w:rsidRDefault="00893F6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93F63" w:rsidRDefault="00E534F1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2</w:t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договору № ______</w:t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«____» ___________ 2022 г.</w:t>
      </w:r>
    </w:p>
    <w:p w:rsidR="00893F63" w:rsidRDefault="00893F63">
      <w:pPr>
        <w:ind w:left="720"/>
        <w:rPr>
          <w:rFonts w:ascii="Times New Roman" w:eastAsia="Times New Roman" w:hAnsi="Times New Roman" w:cs="Times New Roman"/>
        </w:rPr>
      </w:pPr>
    </w:p>
    <w:p w:rsidR="00893F63" w:rsidRDefault="00E534F1">
      <w:pPr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ОБОРУДОВАНИЕ ТЕСТОВОГО СТЕНДА</w:t>
      </w:r>
    </w:p>
    <w:p w:rsidR="00893F63" w:rsidRDefault="00E534F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Подрядчик реализует программное обеспечение на  стенде состоящем из оборудования не хуже представленного ниже. Точный состав должен быть заранее согласован с Заказчиком. Состав не должен содержать специфического оборудования, поставщики оборудования должны</w:t>
      </w:r>
      <w:r>
        <w:rPr>
          <w:rFonts w:ascii="Times New Roman" w:eastAsia="Times New Roman" w:hAnsi="Times New Roman" w:cs="Times New Roman"/>
        </w:rPr>
        <w:t xml:space="preserve"> присутствовать на территории Республики Узбекистан.</w:t>
      </w:r>
    </w:p>
    <w:p w:rsidR="00893F63" w:rsidRDefault="00E534F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Подрядчик передает стенд заказчику на 12 месяцев для проведения тестирования и опытной эксплуатации. Стенд предоставляется бесплатно.</w:t>
      </w:r>
    </w:p>
    <w:p w:rsidR="00893F63" w:rsidRDefault="00E534F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обнаружения ошибок или замечаний  к  разработанному ПО заказ</w:t>
      </w:r>
      <w:r>
        <w:rPr>
          <w:rFonts w:ascii="Times New Roman" w:eastAsia="Times New Roman" w:hAnsi="Times New Roman" w:cs="Times New Roman"/>
        </w:rPr>
        <w:t>чик имеет право продлить предоставление стенда на следующие 12 месяцев. Количество продлений - не ограничено и осуществляется до момента устранения всех ошибок.</w:t>
      </w:r>
    </w:p>
    <w:tbl>
      <w:tblPr>
        <w:tblStyle w:val="a7"/>
        <w:tblW w:w="10005" w:type="dxa"/>
        <w:tblInd w:w="-109" w:type="dxa"/>
        <w:tblLayout w:type="fixed"/>
        <w:tblLook w:val="0600" w:firstRow="0" w:lastRow="0" w:firstColumn="0" w:lastColumn="0" w:noHBand="1" w:noVBand="1"/>
      </w:tblPr>
      <w:tblGrid>
        <w:gridCol w:w="390"/>
        <w:gridCol w:w="8550"/>
        <w:gridCol w:w="1065"/>
      </w:tblGrid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893F6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Оборудование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</w:tr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Сервер с двумя процессорами, каждый процессор имеет не менее 10 ядер, </w:t>
            </w:r>
            <w:r>
              <w:rPr>
                <w:rFonts w:ascii="Times New Roman" w:eastAsia="Times New Roman" w:hAnsi="Times New Roman" w:cs="Times New Roman"/>
              </w:rPr>
              <w:t>каждое частотой не менее 2.5GHz, оперативной памятью не менее 128Gb, с частотой работы не менее 1200MHz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имеющий не менее двух блоков питания с горячей заменой минимальной мощностью 750W каждый, 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имеющий не менее двух твердотельных накопителя изготовленных </w:t>
            </w:r>
            <w:r>
              <w:rPr>
                <w:rFonts w:ascii="Times New Roman" w:eastAsia="Times New Roman" w:hAnsi="Times New Roman" w:cs="Times New Roman"/>
              </w:rPr>
              <w:t>по технологии TLC, емкостью  не менее 480Gb каждый, с ресурсом не менее 2 DWPD,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не менее трех твердотельных накопителя изготовленных по технологии TLC, емкостью  не менее 960Gb каждый, с ресурсом не менее 2 DWPD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контроллер жестких дисков, п</w:t>
            </w:r>
            <w:r>
              <w:rPr>
                <w:rFonts w:ascii="Times New Roman" w:eastAsia="Times New Roman" w:hAnsi="Times New Roman" w:cs="Times New Roman"/>
              </w:rPr>
              <w:t>озволяющий формировать комбинации дисков в RAID0, RAID1,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не менее двух сетевых адаптеров, каждый с двумя портами 10Gb SFP+ Ethernet,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сетевой адаптер с 4 портами 1Gb Base-T,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выделенный сетевой адаптер для управления материнской платой сервера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Сервер с двумя процессорами, каждый процессор имеет не менее 10 ядер, каждое частотой не менее 2.5GHz, оперативной памятью не менее 64Gb, с частотой работы не менее 1200MHz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имеющий не менее двух блоков питания с горячей заменой минимальной мощностью 750W каждый, 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не менее двух дисковых накопителей, емкостью  не менее 1Tb каждый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не менее 5 дисковых накопителей, емкостью  не менее 2Tb каждый,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имеющий контроллер </w:t>
            </w:r>
            <w:r>
              <w:rPr>
                <w:rFonts w:ascii="Times New Roman" w:eastAsia="Times New Roman" w:hAnsi="Times New Roman" w:cs="Times New Roman"/>
              </w:rPr>
              <w:t>жестких дисков, позволяющий формировать комбинации дисков в RAID0, RAID1,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не менее двух сетевых адаптеров, каждый с двумя портами 10Gb SFP+ Ethernet,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сетевой адаптер с 4 портами 1Gb Base-T,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имеющий выделенный сетевой адаптер для управления </w:t>
            </w:r>
            <w:r>
              <w:rPr>
                <w:rFonts w:ascii="Times New Roman" w:eastAsia="Times New Roman" w:hAnsi="Times New Roman" w:cs="Times New Roman"/>
              </w:rPr>
              <w:t>материнской платой сервера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Сервер с двумя процессорами, каждый процессор имеет не менее 8 ядер, каждое частотой не менее 2.9GHz, оперативной памятью не менее 128Gb, с частотой работы не менее 1200MHz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не менее двух блоков питания с горячей зам</w:t>
            </w:r>
            <w:r>
              <w:rPr>
                <w:rFonts w:ascii="Times New Roman" w:eastAsia="Times New Roman" w:hAnsi="Times New Roman" w:cs="Times New Roman"/>
              </w:rPr>
              <w:t xml:space="preserve">еной минимальной мощностью 750W каждый, 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не менее четырех твердотельных накопителей, изготовленных по технологии TLC, емкостью  не менее 480Gb каждый, с ресурсом не менее 2 DWPD,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контроллер жестких дисков, позволяющий формировать 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дисков в RAID0, RAID1, RAID0+1, RAID1+0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сетевой адаптер с двумя портами 10Gb SFP+ Ethernet,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сетевой адаптер с 4 портами 1Gb Base-T,</w:t>
            </w:r>
          </w:p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имеющий выделенный сетевой адаптер для управления материнской платой сервера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Сетевой управляемый коммутатор с портовой емкостью не менее 24 портов 1Gb-BaseT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Сетевой управляемый коммутатор с портовой емкостью не менее 20 портов 10Gb SFP+ , имеющий не менее двух блоков питания с горячей заменой каждый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Маршрутизатор с порт</w:t>
            </w:r>
            <w:r>
              <w:rPr>
                <w:rFonts w:ascii="Times New Roman" w:eastAsia="Times New Roman" w:hAnsi="Times New Roman" w:cs="Times New Roman"/>
              </w:rPr>
              <w:t>овой емкостью не менее 12 портов 1Gb-BaseT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93F63">
        <w:trPr>
          <w:cantSplit/>
          <w:tblHeader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Рабочая станция. ПК 1.1. Ггц, Athlon, ОЗУ 8 гб., SSD 120. ЖК монитор 17’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F63" w:rsidRDefault="00E534F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893F63" w:rsidRDefault="00893F63">
      <w:pPr>
        <w:pStyle w:val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3znysh7" w:colFirst="0" w:colLast="0"/>
      <w:bookmarkEnd w:id="4"/>
    </w:p>
    <w:tbl>
      <w:tblPr>
        <w:tblStyle w:val="a8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9"/>
        <w:gridCol w:w="4585"/>
      </w:tblGrid>
      <w:tr w:rsidR="00893F63">
        <w:trPr>
          <w:cantSplit/>
          <w:trHeight w:val="1540"/>
          <w:tblHeader/>
        </w:trPr>
        <w:tc>
          <w:tcPr>
            <w:tcW w:w="5069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Подрядчика: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___________________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585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Заказчика:</w:t>
            </w:r>
          </w:p>
          <w:p w:rsidR="00893F63" w:rsidRDefault="00E534F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Айходжаев Ж.Г.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893F63" w:rsidRDefault="00893F63">
      <w:pPr>
        <w:rPr>
          <w:rFonts w:ascii="Times New Roman" w:eastAsia="Times New Roman" w:hAnsi="Times New Roman" w:cs="Times New Roman"/>
        </w:rPr>
      </w:pPr>
    </w:p>
    <w:p w:rsidR="00893F63" w:rsidRDefault="00E534F1">
      <w:pPr>
        <w:rPr>
          <w:rFonts w:ascii="Times New Roman" w:eastAsia="Times New Roman" w:hAnsi="Times New Roman" w:cs="Times New Roman"/>
        </w:rPr>
      </w:pPr>
      <w:r>
        <w:br w:type="page"/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№3</w:t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№P2</w:t>
      </w:r>
    </w:p>
    <w:p w:rsidR="00893F63" w:rsidRDefault="00E534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«____» ___________ 2022 г.</w:t>
      </w:r>
    </w:p>
    <w:p w:rsidR="00893F63" w:rsidRDefault="00893F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93F63" w:rsidRDefault="00893F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93F63" w:rsidRDefault="00893F63">
      <w:pPr>
        <w:spacing w:after="0"/>
        <w:rPr>
          <w:rFonts w:ascii="Times New Roman" w:eastAsia="Times New Roman" w:hAnsi="Times New Roman" w:cs="Times New Roman"/>
        </w:rPr>
      </w:pPr>
    </w:p>
    <w:p w:rsidR="00893F63" w:rsidRDefault="00E534F1">
      <w:pPr>
        <w:pStyle w:val="2"/>
        <w:spacing w:before="240" w:after="240" w:line="276" w:lineRule="auto"/>
        <w:jc w:val="center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СОПРОВОЖДЕНИЕ: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893F63" w:rsidRDefault="00E534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момента передачи Программного комплекса в опытную эксплуатацию Подрядчик осуществляет сопровождение Программного комплекса, которое включает проектирование, доработки, тестирование и администрирование программно аппаратного комплекса.</w:t>
      </w:r>
    </w:p>
    <w:p w:rsidR="00893F63" w:rsidRDefault="00E534F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Стоимость сопровожд</w:t>
      </w:r>
      <w:r>
        <w:rPr>
          <w:rFonts w:ascii="Times New Roman" w:eastAsia="Times New Roman" w:hAnsi="Times New Roman" w:cs="Times New Roman"/>
        </w:rPr>
        <w:t>ения в месяц составляет 5% от стоимости данного договора.</w:t>
      </w:r>
    </w:p>
    <w:p w:rsidR="00893F63" w:rsidRDefault="00E534F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услуги оплачиваются ежемесячно, до 10 числа месяца, следующего за отчетным.</w:t>
      </w:r>
    </w:p>
    <w:p w:rsidR="00893F63" w:rsidRDefault="00E534F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имеет право отказаться от предоставления услуг сопровождения, предупредив Подрядчика за месяц до прекращен</w:t>
      </w:r>
      <w:r>
        <w:rPr>
          <w:rFonts w:ascii="Times New Roman" w:eastAsia="Times New Roman" w:hAnsi="Times New Roman" w:cs="Times New Roman"/>
        </w:rPr>
        <w:t>ия.</w:t>
      </w:r>
    </w:p>
    <w:p w:rsidR="00893F63" w:rsidRDefault="00893F63">
      <w:pPr>
        <w:spacing w:after="0"/>
        <w:rPr>
          <w:rFonts w:ascii="Times New Roman" w:eastAsia="Times New Roman" w:hAnsi="Times New Roman" w:cs="Times New Roman"/>
        </w:rPr>
      </w:pPr>
    </w:p>
    <w:p w:rsidR="00893F63" w:rsidRDefault="00893F63">
      <w:pPr>
        <w:pStyle w:val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tyjcwt" w:colFirst="0" w:colLast="0"/>
      <w:bookmarkEnd w:id="6"/>
    </w:p>
    <w:tbl>
      <w:tblPr>
        <w:tblStyle w:val="a9"/>
        <w:tblW w:w="96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9"/>
        <w:gridCol w:w="4585"/>
      </w:tblGrid>
      <w:tr w:rsidR="00893F63">
        <w:trPr>
          <w:cantSplit/>
          <w:trHeight w:val="1540"/>
          <w:tblHeader/>
        </w:trPr>
        <w:tc>
          <w:tcPr>
            <w:tcW w:w="5069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Подрядчика: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___________________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585" w:type="dxa"/>
          </w:tcPr>
          <w:p w:rsidR="00893F63" w:rsidRDefault="00E534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Заказчика:</w:t>
            </w:r>
          </w:p>
          <w:p w:rsidR="00893F63" w:rsidRDefault="00E534F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Айходжаев Ж.Г.</w:t>
            </w:r>
          </w:p>
          <w:p w:rsidR="00893F63" w:rsidRDefault="00E534F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893F63" w:rsidRDefault="00893F63">
      <w:pPr>
        <w:spacing w:after="0"/>
        <w:jc w:val="center"/>
        <w:rPr>
          <w:rFonts w:ascii="Times New Roman" w:eastAsia="Times New Roman" w:hAnsi="Times New Roman" w:cs="Times New Roman"/>
        </w:rPr>
      </w:pPr>
    </w:p>
    <w:sectPr w:rsidR="00893F63">
      <w:headerReference w:type="default" r:id="rId10"/>
      <w:footerReference w:type="default" r:id="rId11"/>
      <w:pgSz w:w="11906" w:h="16838"/>
      <w:pgMar w:top="709" w:right="566" w:bottom="1440" w:left="12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F1" w:rsidRDefault="00E534F1">
      <w:pPr>
        <w:spacing w:after="0"/>
      </w:pPr>
      <w:r>
        <w:separator/>
      </w:r>
    </w:p>
  </w:endnote>
  <w:endnote w:type="continuationSeparator" w:id="0">
    <w:p w:rsidR="00E534F1" w:rsidRDefault="00E534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63" w:rsidRDefault="00893F63">
    <w:pPr>
      <w:tabs>
        <w:tab w:val="center" w:pos="4320"/>
        <w:tab w:val="right" w:pos="8640"/>
      </w:tabs>
      <w:spacing w:after="0"/>
      <w:jc w:val="right"/>
    </w:pPr>
  </w:p>
  <w:tbl>
    <w:tblPr>
      <w:tblStyle w:val="aa"/>
      <w:tblW w:w="9719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845"/>
      <w:gridCol w:w="4874"/>
    </w:tblGrid>
    <w:tr w:rsidR="00893F63">
      <w:trPr>
        <w:jc w:val="right"/>
      </w:trPr>
      <w:tc>
        <w:tcPr>
          <w:tcW w:w="4845" w:type="dxa"/>
          <w:shd w:val="clear" w:color="auto" w:fill="auto"/>
        </w:tcPr>
        <w:p w:rsidR="00893F63" w:rsidRDefault="00E534F1">
          <w:pPr>
            <w:widowControl w:val="0"/>
            <w:tabs>
              <w:tab w:val="center" w:pos="4320"/>
              <w:tab w:val="right" w:pos="8640"/>
            </w:tabs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Договор №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P2 от “____” ________ 2022 г.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874" w:type="dxa"/>
          <w:shd w:val="clear" w:color="auto" w:fill="auto"/>
        </w:tcPr>
        <w:p w:rsidR="00893F63" w:rsidRDefault="00E534F1">
          <w:pPr>
            <w:widowControl w:val="0"/>
            <w:tabs>
              <w:tab w:val="center" w:pos="4320"/>
              <w:tab w:val="right" w:pos="8640"/>
            </w:tabs>
            <w:spacing w:after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стр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FA56BA">
            <w:rPr>
              <w:sz w:val="16"/>
              <w:szCs w:val="16"/>
            </w:rPr>
            <w:fldChar w:fldCharType="separate"/>
          </w:r>
          <w:r w:rsidR="00FA56BA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893F63" w:rsidRDefault="00893F63">
    <w:pPr>
      <w:tabs>
        <w:tab w:val="center" w:pos="4320"/>
        <w:tab w:val="right" w:pos="8640"/>
      </w:tabs>
      <w:spacing w:after="709"/>
      <w:ind w:right="360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F1" w:rsidRDefault="00E534F1">
      <w:pPr>
        <w:spacing w:after="0"/>
      </w:pPr>
      <w:r>
        <w:separator/>
      </w:r>
    </w:p>
  </w:footnote>
  <w:footnote w:type="continuationSeparator" w:id="0">
    <w:p w:rsidR="00E534F1" w:rsidRDefault="00E534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63" w:rsidRDefault="00893F63">
    <w:pP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6C0A"/>
    <w:multiLevelType w:val="multilevel"/>
    <w:tmpl w:val="F0C41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0"/>
      </w:pPr>
      <w:rPr>
        <w:strike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9C2C43"/>
    <w:multiLevelType w:val="multilevel"/>
    <w:tmpl w:val="83A4A150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01E3465"/>
    <w:multiLevelType w:val="multilevel"/>
    <w:tmpl w:val="886C3E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60683475"/>
    <w:multiLevelType w:val="multilevel"/>
    <w:tmpl w:val="6C78A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D10108"/>
    <w:multiLevelType w:val="multilevel"/>
    <w:tmpl w:val="9586D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ACC46BE"/>
    <w:multiLevelType w:val="multilevel"/>
    <w:tmpl w:val="5754B49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63"/>
    <w:rsid w:val="00893F63"/>
    <w:rsid w:val="00E534F1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C8CAC-21A0-4E65-9088-7037CFD3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60"/>
      <w:outlineLvl w:val="5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300"/>
    </w:pPr>
    <w:rPr>
      <w:rFonts w:ascii="Calibri" w:eastAsia="Calibri" w:hAnsi="Calibri" w:cs="Calibri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t-xarid.u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t-xarid.u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t-xarid.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KINGDOM</dc:creator>
  <cp:lastModifiedBy>KINGDOM</cp:lastModifiedBy>
  <cp:revision>2</cp:revision>
  <dcterms:created xsi:type="dcterms:W3CDTF">2022-11-03T08:36:00Z</dcterms:created>
  <dcterms:modified xsi:type="dcterms:W3CDTF">2022-11-03T08:36:00Z</dcterms:modified>
</cp:coreProperties>
</file>