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0D" w:rsidRPr="00780D80" w:rsidRDefault="00A7360D" w:rsidP="00A7360D">
      <w:pPr>
        <w:jc w:val="center"/>
        <w:rPr>
          <w:b/>
          <w:sz w:val="8"/>
          <w:szCs w:val="8"/>
          <w:lang w:val="ru-RU"/>
        </w:rPr>
      </w:pPr>
      <w:bookmarkStart w:id="0" w:name="_GoBack"/>
      <w:bookmarkEnd w:id="0"/>
    </w:p>
    <w:p w:rsidR="00A7360D" w:rsidRPr="000A6511" w:rsidRDefault="00A7360D" w:rsidP="00A7360D">
      <w:pPr>
        <w:jc w:val="center"/>
        <w:rPr>
          <w:lang w:val="ru-RU"/>
        </w:rPr>
      </w:pPr>
      <w:r w:rsidRPr="000A6511">
        <w:rPr>
          <w:b/>
        </w:rPr>
        <w:t>ШАРТНОМА №</w:t>
      </w:r>
      <w:r>
        <w:rPr>
          <w:b/>
          <w:lang w:val="ru-RU"/>
        </w:rPr>
        <w:t>___</w:t>
      </w:r>
    </w:p>
    <w:p w:rsidR="00A7360D" w:rsidRPr="000A6511" w:rsidRDefault="00ED3997" w:rsidP="00A7360D">
      <w:pPr>
        <w:jc w:val="center"/>
        <w:rPr>
          <w:b/>
        </w:rPr>
      </w:pPr>
      <w:r>
        <w:rPr>
          <w:b/>
          <w:lang w:val="ru-RU"/>
        </w:rPr>
        <w:t>х</w:t>
      </w:r>
      <w:r w:rsidR="00A7360D" w:rsidRPr="000A6511">
        <w:rPr>
          <w:b/>
        </w:rPr>
        <w:t>измати кўрсатиш тўғрисида</w:t>
      </w:r>
    </w:p>
    <w:p w:rsidR="00A7360D" w:rsidRPr="00780D80" w:rsidRDefault="00A7360D" w:rsidP="00A7360D">
      <w:pPr>
        <w:jc w:val="center"/>
        <w:rPr>
          <w:sz w:val="8"/>
          <w:szCs w:val="8"/>
          <w:lang w:val="ru-RU"/>
        </w:rPr>
      </w:pPr>
    </w:p>
    <w:p w:rsidR="00A7360D" w:rsidRDefault="00A7360D" w:rsidP="00A7360D">
      <w:pPr>
        <w:jc w:val="center"/>
        <w:rPr>
          <w:b/>
          <w:lang w:val="ru-RU"/>
        </w:rPr>
      </w:pPr>
    </w:p>
    <w:p w:rsidR="00A7360D" w:rsidRPr="008951CB" w:rsidRDefault="00ED3997" w:rsidP="00A7360D">
      <w:pPr>
        <w:jc w:val="both"/>
        <w:rPr>
          <w:b/>
        </w:rPr>
      </w:pPr>
      <w:r w:rsidRPr="008951CB">
        <w:rPr>
          <w:b/>
          <w:lang w:val="ru-RU"/>
        </w:rPr>
        <w:t>Тошкент</w:t>
      </w:r>
      <w:r w:rsidR="00A7360D" w:rsidRPr="008951CB">
        <w:rPr>
          <w:b/>
          <w:lang w:val="ru-RU"/>
        </w:rPr>
        <w:t xml:space="preserve"> ша</w:t>
      </w:r>
      <w:r w:rsidR="00A7360D" w:rsidRPr="008951CB">
        <w:rPr>
          <w:b/>
        </w:rPr>
        <w:t>ҳ</w:t>
      </w:r>
      <w:r w:rsidR="00A7360D" w:rsidRPr="008951CB">
        <w:rPr>
          <w:b/>
          <w:lang w:val="ru-RU"/>
        </w:rPr>
        <w:t xml:space="preserve">ри </w:t>
      </w:r>
      <w:r w:rsidRPr="008951CB">
        <w:rPr>
          <w:b/>
          <w:lang w:val="ru-RU"/>
        </w:rPr>
        <w:t xml:space="preserve">  </w:t>
      </w:r>
      <w:r w:rsidR="00A7360D" w:rsidRPr="008951CB">
        <w:rPr>
          <w:b/>
          <w:lang w:val="ru-RU"/>
        </w:rPr>
        <w:t xml:space="preserve">                                                                            «___» ___________2022 йил         </w:t>
      </w:r>
    </w:p>
    <w:p w:rsidR="00A7360D" w:rsidRPr="008951CB" w:rsidRDefault="00A7360D" w:rsidP="00A7360D">
      <w:pPr>
        <w:jc w:val="center"/>
        <w:rPr>
          <w:b/>
          <w:sz w:val="8"/>
          <w:szCs w:val="8"/>
        </w:rPr>
      </w:pPr>
    </w:p>
    <w:p w:rsidR="00A7360D" w:rsidRDefault="00A7360D" w:rsidP="00A7360D">
      <w:pPr>
        <w:jc w:val="center"/>
        <w:rPr>
          <w:b/>
          <w:lang w:val="ru-RU"/>
        </w:rPr>
      </w:pPr>
    </w:p>
    <w:p w:rsidR="00A7360D" w:rsidRPr="00780D80" w:rsidRDefault="00A7360D" w:rsidP="00A7360D">
      <w:pPr>
        <w:jc w:val="center"/>
        <w:rPr>
          <w:b/>
          <w:sz w:val="8"/>
          <w:szCs w:val="8"/>
        </w:rPr>
      </w:pPr>
    </w:p>
    <w:p w:rsidR="00ED3997" w:rsidRDefault="00ED3997" w:rsidP="00A7360D">
      <w:pPr>
        <w:ind w:firstLine="540"/>
        <w:jc w:val="both"/>
        <w:rPr>
          <w:b/>
        </w:rPr>
      </w:pPr>
    </w:p>
    <w:p w:rsidR="00A67AE0" w:rsidRDefault="00ED3997" w:rsidP="00ED3997">
      <w:pPr>
        <w:ind w:firstLine="708"/>
        <w:jc w:val="both"/>
      </w:pPr>
      <w:r w:rsidRPr="00A67AE0">
        <w:rPr>
          <w:b/>
        </w:rPr>
        <w:t>“</w:t>
      </w:r>
      <w:r w:rsidRPr="00707579">
        <w:rPr>
          <w:b/>
        </w:rPr>
        <w:t>___________________________</w:t>
      </w:r>
      <w:r w:rsidRPr="00A67AE0">
        <w:rPr>
          <w:b/>
        </w:rPr>
        <w:t>” </w:t>
      </w:r>
      <w:r>
        <w:t>(кейинги ўринларда</w:t>
      </w:r>
      <w:r w:rsidRPr="00707579">
        <w:t> </w:t>
      </w:r>
      <w:r>
        <w:t>–</w:t>
      </w:r>
      <w:r w:rsidRPr="00707579">
        <w:t> </w:t>
      </w:r>
      <w:r w:rsidRPr="000A6511">
        <w:t>Иш бажарувчи</w:t>
      </w:r>
      <w:r>
        <w:t xml:space="preserve">) номидан </w:t>
      </w:r>
      <w:r w:rsidRPr="000A6511">
        <w:t>жамият Низоми асосида фаолият юритувчи</w:t>
      </w:r>
      <w:r>
        <w:t xml:space="preserve"> директор </w:t>
      </w:r>
      <w:r w:rsidRPr="00707579">
        <w:t>_________________</w:t>
      </w:r>
      <w:r>
        <w:t xml:space="preserve"> бир томондан </w:t>
      </w:r>
      <w:r>
        <w:br/>
        <w:t xml:space="preserve">ва </w:t>
      </w:r>
    </w:p>
    <w:p w:rsidR="00A7360D" w:rsidRPr="000A6511" w:rsidRDefault="00ED3997" w:rsidP="002C2794">
      <w:pPr>
        <w:ind w:firstLine="708"/>
        <w:jc w:val="both"/>
      </w:pPr>
      <w:r w:rsidRPr="00A67AE0">
        <w:rPr>
          <w:b/>
        </w:rPr>
        <w:t>Ўзбекистон Республикаси Истиқболли лойиҳалар миллий агентлиги</w:t>
      </w:r>
      <w:r>
        <w:t xml:space="preserve"> </w:t>
      </w:r>
      <w:r w:rsidR="00A67AE0">
        <w:br/>
      </w:r>
      <w:r>
        <w:t>(кейинги ўринларда</w:t>
      </w:r>
      <w:r w:rsidRPr="00707579">
        <w:t> </w:t>
      </w:r>
      <w:r>
        <w:t>–</w:t>
      </w:r>
      <w:r w:rsidRPr="00707579">
        <w:t> </w:t>
      </w:r>
      <w:r>
        <w:t xml:space="preserve">Буюртмачи) </w:t>
      </w:r>
      <w:r w:rsidRPr="00707579">
        <w:t>Ў</w:t>
      </w:r>
      <w:r>
        <w:t>збекистон Республикаси Президентининг 2017 йил 27 июлдаги ПҚ-3150-сон қарори билан тасдиқланган Ўзбекистон Республикаси Истиқболли лойиҳалар миллий агентлиги тўғрисидаги Низом ҳамда Ўзбекистон Республикаси Истиқболли лойиҳалар миллий агентлиги директорининг 2022 йил 30 майдаги 17-сон буйруғи асосида иш юритувчи директор ўринбосари Д. Максудов иккинчи томондан, б</w:t>
      </w:r>
      <w:r w:rsidR="00A7360D">
        <w:t>иргаликда “Т</w:t>
      </w:r>
      <w:r w:rsidR="00A7360D" w:rsidRPr="000A6511">
        <w:t>омонлар</w:t>
      </w:r>
      <w:r w:rsidR="00A7360D">
        <w:t xml:space="preserve">” деб аталувчи, қуйидаги </w:t>
      </w:r>
      <w:r w:rsidR="00A7360D" w:rsidRPr="000A6511">
        <w:t>ушбу шартномани имзоладилар</w:t>
      </w:r>
      <w:r w:rsidR="00A7360D">
        <w:t>:</w:t>
      </w:r>
    </w:p>
    <w:p w:rsidR="00A7360D" w:rsidRPr="005F2162" w:rsidRDefault="00A7360D" w:rsidP="001F29E0">
      <w:pPr>
        <w:ind w:firstLine="708"/>
        <w:jc w:val="both"/>
        <w:rPr>
          <w:sz w:val="16"/>
          <w:szCs w:val="16"/>
        </w:rPr>
      </w:pPr>
    </w:p>
    <w:p w:rsidR="00A7360D" w:rsidRDefault="00A7360D" w:rsidP="001F29E0">
      <w:pPr>
        <w:ind w:firstLine="708"/>
        <w:jc w:val="center"/>
        <w:rPr>
          <w:b/>
        </w:rPr>
      </w:pPr>
      <w:r w:rsidRPr="000A6511">
        <w:rPr>
          <w:b/>
        </w:rPr>
        <w:t>2.</w:t>
      </w:r>
      <w:r w:rsidR="00FF3D0A">
        <w:rPr>
          <w:b/>
        </w:rPr>
        <w:t> </w:t>
      </w:r>
      <w:r w:rsidR="00B04F0C" w:rsidRPr="000A6511">
        <w:rPr>
          <w:b/>
        </w:rPr>
        <w:t>ШАРТНОМА МА</w:t>
      </w:r>
      <w:r w:rsidR="00B04F0C">
        <w:rPr>
          <w:b/>
        </w:rPr>
        <w:t>Қ</w:t>
      </w:r>
      <w:r w:rsidR="00B04F0C" w:rsidRPr="000A6511">
        <w:rPr>
          <w:b/>
        </w:rPr>
        <w:t>САДИ ВА ШАРТЛАРИ</w:t>
      </w:r>
    </w:p>
    <w:p w:rsidR="00A7360D" w:rsidRPr="003A4422" w:rsidRDefault="00A7360D" w:rsidP="001F29E0">
      <w:pPr>
        <w:ind w:firstLine="708"/>
        <w:jc w:val="center"/>
        <w:rPr>
          <w:b/>
          <w:sz w:val="8"/>
          <w:szCs w:val="8"/>
        </w:rPr>
      </w:pPr>
    </w:p>
    <w:p w:rsidR="00A7360D" w:rsidRPr="000A6511" w:rsidRDefault="00A7360D" w:rsidP="001F29E0">
      <w:pPr>
        <w:ind w:firstLine="708"/>
        <w:jc w:val="both"/>
      </w:pPr>
      <w:r w:rsidRPr="000A6511">
        <w:t>2.1.</w:t>
      </w:r>
      <w:r w:rsidR="00ED3997">
        <w:t> </w:t>
      </w:r>
      <w:r w:rsidRPr="000A6511">
        <w:t xml:space="preserve">Иш бажарувчи Буюртмачининг </w:t>
      </w:r>
      <w:r w:rsidRPr="00ED3997">
        <w:rPr>
          <w:color w:val="000000" w:themeColor="text1"/>
        </w:rPr>
        <w:t xml:space="preserve">буюртмаси асосида </w:t>
      </w:r>
      <w:r w:rsidRPr="000A6511">
        <w:t xml:space="preserve">шартнома бандларида келишилган тартибда </w:t>
      </w:r>
      <w:r w:rsidR="00ED3997">
        <w:t xml:space="preserve">ва шартларда </w:t>
      </w:r>
      <w:r w:rsidR="00FF3D0A">
        <w:t xml:space="preserve">ускуналарни техник диагностика қилиш ва таъмирлаш </w:t>
      </w:r>
      <w:r w:rsidRPr="000A6511">
        <w:t>хизмат</w:t>
      </w:r>
      <w:r w:rsidR="00FF3D0A">
        <w:t>лар</w:t>
      </w:r>
      <w:r w:rsidRPr="000A6511">
        <w:t>и</w:t>
      </w:r>
      <w:r>
        <w:t>ни</w:t>
      </w:r>
      <w:r w:rsidRPr="000A6511">
        <w:t xml:space="preserve"> кўрсат</w:t>
      </w:r>
      <w:r>
        <w:t>ади, Буюртмачи эса ўз навбатида ушбу хизматлар ҳақини шартномада назарда тутилган тартибда тўлайди</w:t>
      </w:r>
      <w:r w:rsidRPr="000A6511">
        <w:t>.</w:t>
      </w:r>
    </w:p>
    <w:p w:rsidR="00A7360D" w:rsidRPr="00183703" w:rsidRDefault="00A7360D" w:rsidP="001F29E0">
      <w:pPr>
        <w:ind w:firstLine="708"/>
        <w:jc w:val="both"/>
        <w:rPr>
          <w:b/>
        </w:rPr>
      </w:pPr>
      <w:r w:rsidRPr="000A6511">
        <w:t>2.2.</w:t>
      </w:r>
      <w:r w:rsidR="00FF3D0A">
        <w:t> </w:t>
      </w:r>
      <w:r w:rsidRPr="000A6511">
        <w:t>Шартноманинг</w:t>
      </w:r>
      <w:r>
        <w:rPr>
          <w:lang w:val="uz-Latn-UZ"/>
        </w:rPr>
        <w:t xml:space="preserve"> умумий қиймати </w:t>
      </w:r>
      <w:r w:rsidR="00FF3D0A">
        <w:rPr>
          <w:lang w:val="ru-RU"/>
        </w:rPr>
        <w:t>_______________________</w:t>
      </w:r>
      <w:r w:rsidR="00FF3D0A">
        <w:t>сўм</w:t>
      </w:r>
      <w:r w:rsidRPr="0060465F">
        <w:t xml:space="preserve"> (</w:t>
      </w:r>
      <w:r w:rsidR="00FF3D0A">
        <w:rPr>
          <w:lang w:val="ru-RU"/>
        </w:rPr>
        <w:t>___________________________</w:t>
      </w:r>
      <w:r w:rsidR="00FF3D0A">
        <w:t>сўм</w:t>
      </w:r>
      <w:r w:rsidRPr="0060465F">
        <w:t>)</w:t>
      </w:r>
    </w:p>
    <w:p w:rsidR="00A7360D" w:rsidRPr="0047294E" w:rsidRDefault="00A7360D" w:rsidP="00A7360D">
      <w:pPr>
        <w:ind w:firstLine="540"/>
        <w:jc w:val="both"/>
        <w:rPr>
          <w:sz w:val="16"/>
          <w:szCs w:val="16"/>
        </w:rPr>
      </w:pPr>
    </w:p>
    <w:p w:rsidR="00A7360D" w:rsidRPr="000A6511" w:rsidRDefault="00A7360D" w:rsidP="00A7360D">
      <w:pPr>
        <w:jc w:val="center"/>
        <w:rPr>
          <w:b/>
        </w:rPr>
      </w:pPr>
      <w:r w:rsidRPr="000A6511">
        <w:rPr>
          <w:b/>
        </w:rPr>
        <w:t xml:space="preserve">3. </w:t>
      </w:r>
      <w:r w:rsidR="00B04F0C" w:rsidRPr="000A6511">
        <w:rPr>
          <w:b/>
        </w:rPr>
        <w:t>ТОМОНЛАРНИНГ МАЖБУРИЯТЛАРИ</w:t>
      </w:r>
    </w:p>
    <w:p w:rsidR="00A7360D" w:rsidRPr="000A6511" w:rsidRDefault="00A7360D" w:rsidP="001F29E0">
      <w:pPr>
        <w:ind w:firstLine="709"/>
        <w:jc w:val="both"/>
        <w:rPr>
          <w:b/>
        </w:rPr>
      </w:pPr>
      <w:r w:rsidRPr="000A6511">
        <w:rPr>
          <w:b/>
        </w:rPr>
        <w:t>3.1. «Иш бажарувчи»нинг мажбуриятлари:</w:t>
      </w:r>
    </w:p>
    <w:p w:rsidR="00A7360D" w:rsidRPr="000A6511" w:rsidRDefault="00A7360D" w:rsidP="001F29E0">
      <w:pPr>
        <w:ind w:firstLine="709"/>
        <w:jc w:val="both"/>
      </w:pPr>
      <w:r w:rsidRPr="000A6511">
        <w:t xml:space="preserve">3.1.1. «Иш бажарувчи» «Буюртмачи»га </w:t>
      </w:r>
      <w:r w:rsidR="00FF3D0A">
        <w:t>ёзма</w:t>
      </w:r>
      <w:r>
        <w:rPr>
          <w:lang w:val="uz-Latn-UZ"/>
        </w:rPr>
        <w:t xml:space="preserve"> мурожатига </w:t>
      </w:r>
      <w:r w:rsidRPr="000A6511">
        <w:t>асосан хиз</w:t>
      </w:r>
      <w:r>
        <w:t xml:space="preserve">мат </w:t>
      </w:r>
      <w:r>
        <w:rPr>
          <w:lang w:val="uz-Latn-UZ"/>
        </w:rPr>
        <w:t>кўрсатади</w:t>
      </w:r>
      <w:r w:rsidR="00FF3D0A">
        <w:t xml:space="preserve"> </w:t>
      </w:r>
      <w:r w:rsidRPr="000A6511">
        <w:t>.</w:t>
      </w:r>
    </w:p>
    <w:p w:rsidR="00A7360D" w:rsidRPr="000A6511" w:rsidRDefault="00A7360D" w:rsidP="001F29E0">
      <w:pPr>
        <w:ind w:firstLine="709"/>
        <w:jc w:val="both"/>
      </w:pPr>
      <w:r w:rsidRPr="000A6511">
        <w:t>3.1.2.</w:t>
      </w:r>
      <w:r w:rsidR="00FF3D0A">
        <w:t xml:space="preserve"> Диогностика кўрсатиш ва таъмирлаш объектида </w:t>
      </w:r>
      <w:r w:rsidRPr="000A6511">
        <w:t xml:space="preserve">санитария гигиена ҳолатларига ва техник </w:t>
      </w:r>
      <w:r w:rsidR="00FF3D0A">
        <w:t>қоидаларига риоя қилади</w:t>
      </w:r>
      <w:r w:rsidRPr="000A6511">
        <w:t>.</w:t>
      </w:r>
    </w:p>
    <w:p w:rsidR="00A7360D" w:rsidRPr="000A6511" w:rsidRDefault="00A7360D" w:rsidP="001F29E0">
      <w:pPr>
        <w:ind w:firstLine="709"/>
        <w:jc w:val="both"/>
      </w:pPr>
      <w:r w:rsidRPr="000A6511">
        <w:t>3.1.3. «Буюртмачи» томонидан берилган буюртма бўйича хизматини ўз вақтида сифатли бажарилишини таъминлайди.</w:t>
      </w:r>
    </w:p>
    <w:p w:rsidR="00A7360D" w:rsidRPr="00780D80" w:rsidRDefault="00A7360D" w:rsidP="001F29E0">
      <w:pPr>
        <w:ind w:firstLine="709"/>
        <w:jc w:val="both"/>
        <w:rPr>
          <w:b/>
          <w:sz w:val="8"/>
          <w:szCs w:val="8"/>
        </w:rPr>
      </w:pPr>
    </w:p>
    <w:p w:rsidR="00A7360D" w:rsidRPr="000A6511" w:rsidRDefault="00A7360D" w:rsidP="001F29E0">
      <w:pPr>
        <w:ind w:firstLine="709"/>
        <w:jc w:val="both"/>
        <w:rPr>
          <w:b/>
        </w:rPr>
      </w:pPr>
      <w:r w:rsidRPr="000A6511">
        <w:rPr>
          <w:b/>
        </w:rPr>
        <w:t>3.2. «Буюртмачи»нинг мажбуриятлари:</w:t>
      </w:r>
    </w:p>
    <w:p w:rsidR="00A7360D" w:rsidRPr="000A6511" w:rsidRDefault="00A7360D" w:rsidP="001F29E0">
      <w:pPr>
        <w:ind w:firstLine="709"/>
        <w:jc w:val="both"/>
      </w:pPr>
      <w:r w:rsidRPr="000A6511">
        <w:t>3.2.1.</w:t>
      </w:r>
      <w:r w:rsidR="00FF3D0A">
        <w:t> </w:t>
      </w:r>
      <w:r w:rsidRPr="000A6511">
        <w:t xml:space="preserve">Шартномага асосан хизмати кўрсатиш тўғрисида «Иш бажарувчи»га </w:t>
      </w:r>
      <w:r w:rsidR="00FF3D0A">
        <w:t xml:space="preserve">ёзма </w:t>
      </w:r>
      <w:r w:rsidRPr="000A6511">
        <w:t>талабномани ўз вақтида беради.</w:t>
      </w:r>
    </w:p>
    <w:p w:rsidR="00A7360D" w:rsidRPr="000A6511" w:rsidRDefault="00A7360D" w:rsidP="001F29E0">
      <w:pPr>
        <w:ind w:firstLine="709"/>
        <w:jc w:val="both"/>
      </w:pPr>
      <w:r w:rsidRPr="000A6511">
        <w:t>3.2.</w:t>
      </w:r>
      <w:r w:rsidR="00FF3D0A">
        <w:t>2</w:t>
      </w:r>
      <w:r w:rsidRPr="000A6511">
        <w:t>. «Иш бажарувчи»нинг хизмат кўрса</w:t>
      </w:r>
      <w:r w:rsidR="00FF3D0A">
        <w:t>тиш ҳақини ўз вақтида тўлайди</w:t>
      </w:r>
      <w:r w:rsidRPr="000A6511">
        <w:t xml:space="preserve">. </w:t>
      </w:r>
    </w:p>
    <w:p w:rsidR="00A7360D" w:rsidRDefault="00A7360D" w:rsidP="00A7360D">
      <w:pPr>
        <w:jc w:val="center"/>
        <w:rPr>
          <w:b/>
        </w:rPr>
      </w:pPr>
    </w:p>
    <w:p w:rsidR="00A7360D" w:rsidRPr="00AA4749" w:rsidRDefault="00A7360D" w:rsidP="00A7360D">
      <w:pPr>
        <w:jc w:val="center"/>
        <w:rPr>
          <w:b/>
        </w:rPr>
      </w:pPr>
      <w:r w:rsidRPr="00AA4749">
        <w:rPr>
          <w:b/>
          <w:lang w:val="ru-RU"/>
        </w:rPr>
        <w:t>4</w:t>
      </w:r>
      <w:r w:rsidR="002C2794" w:rsidRPr="00AA4749">
        <w:rPr>
          <w:b/>
          <w:lang w:val="ru-RU"/>
        </w:rPr>
        <w:t>.</w:t>
      </w:r>
      <w:r w:rsidR="002C2794">
        <w:rPr>
          <w:b/>
          <w:lang w:val="ru-RU"/>
        </w:rPr>
        <w:t> </w:t>
      </w:r>
      <w:r w:rsidR="00B04F0C" w:rsidRPr="00AA4749">
        <w:rPr>
          <w:b/>
        </w:rPr>
        <w:t xml:space="preserve">ШАРТНОМАНИ АМАЛ ҚИЛИШ МУДДАТИ </w:t>
      </w:r>
      <w:r w:rsidR="002C2794">
        <w:rPr>
          <w:b/>
        </w:rPr>
        <w:br/>
      </w:r>
      <w:r w:rsidR="00B04F0C" w:rsidRPr="00AA4749">
        <w:rPr>
          <w:b/>
        </w:rPr>
        <w:t>ВА ТЎЛОВ ТАЛАБЛАРИ</w:t>
      </w:r>
    </w:p>
    <w:p w:rsidR="00A7360D" w:rsidRPr="00AA4749" w:rsidRDefault="00A7360D" w:rsidP="001F29E0">
      <w:pPr>
        <w:ind w:firstLine="709"/>
        <w:jc w:val="both"/>
      </w:pPr>
      <w:r w:rsidRPr="00AA4749">
        <w:t>4.1</w:t>
      </w:r>
      <w:r w:rsidR="002C2794" w:rsidRPr="00AA4749">
        <w:t>.</w:t>
      </w:r>
      <w:r w:rsidR="002C2794">
        <w:t> </w:t>
      </w:r>
      <w:r w:rsidRPr="00AA4749">
        <w:t>ушбу шартнома икки томонлама имзоланган кундан кучга киради ва 31 декабр 20</w:t>
      </w:r>
      <w:r w:rsidR="00FF3D0A">
        <w:t>22</w:t>
      </w:r>
      <w:r w:rsidRPr="00AA4749">
        <w:t xml:space="preserve"> йилгача амал қилади</w:t>
      </w:r>
    </w:p>
    <w:p w:rsidR="00A7360D" w:rsidRPr="00AA4749" w:rsidRDefault="00A7360D" w:rsidP="001F29E0">
      <w:pPr>
        <w:ind w:firstLine="709"/>
        <w:jc w:val="both"/>
      </w:pPr>
      <w:r w:rsidRPr="00AA4749">
        <w:t>4.2</w:t>
      </w:r>
      <w:r w:rsidR="002C2794">
        <w:t>. </w:t>
      </w:r>
      <w:r w:rsidRPr="00AA4749">
        <w:rPr>
          <w:u w:val="single"/>
        </w:rPr>
        <w:t>шартнома бўйича тўловлар қўйидаги тартибда амалга оширилади</w:t>
      </w:r>
    </w:p>
    <w:p w:rsidR="00A7360D" w:rsidRPr="00AA4749" w:rsidRDefault="00A7360D" w:rsidP="001F29E0">
      <w:pPr>
        <w:ind w:firstLine="709"/>
        <w:jc w:val="both"/>
        <w:rPr>
          <w:b/>
          <w:u w:val="single"/>
        </w:rPr>
      </w:pPr>
      <w:r w:rsidRPr="00AA4749">
        <w:rPr>
          <w:b/>
          <w:u w:val="single"/>
        </w:rPr>
        <w:t>Буюртмачи</w:t>
      </w:r>
    </w:p>
    <w:p w:rsidR="00A7360D" w:rsidRPr="00AA4749" w:rsidRDefault="002C2794" w:rsidP="001F29E0">
      <w:pPr>
        <w:pStyle w:val="a5"/>
        <w:ind w:left="0" w:firstLine="709"/>
        <w:jc w:val="both"/>
      </w:pPr>
      <w:r>
        <w:t>– </w:t>
      </w:r>
      <w:r w:rsidR="00A7360D" w:rsidRPr="00AA4749">
        <w:t>Шартнома тарафлар томонидан имзоланган кундан бошлаб 2.2 бандида кўрсатилган сўммадан олдиндан 15 % тўлов 10 иш куни давомида тўлаб берилади.</w:t>
      </w:r>
    </w:p>
    <w:p w:rsidR="00A7360D" w:rsidRPr="00AA4749" w:rsidRDefault="002C2794" w:rsidP="001F29E0">
      <w:pPr>
        <w:pStyle w:val="a5"/>
        <w:ind w:left="0" w:firstLine="709"/>
        <w:jc w:val="both"/>
      </w:pPr>
      <w:r>
        <w:t>–</w:t>
      </w:r>
      <w:r w:rsidR="00A7360D" w:rsidRPr="00AA4749">
        <w:t>Кўрсатилган хизмат учун хисоб фактура имзоланган кундан бошлаб 100 % 10 иш куни давомида тўлаб берилади.</w:t>
      </w:r>
    </w:p>
    <w:p w:rsidR="002C2794" w:rsidRDefault="00A7360D" w:rsidP="001F29E0">
      <w:pPr>
        <w:pStyle w:val="a5"/>
        <w:ind w:left="0" w:firstLine="709"/>
        <w:jc w:val="both"/>
      </w:pPr>
      <w:r w:rsidRPr="00AA4749">
        <w:rPr>
          <w:b/>
          <w:u w:val="single"/>
        </w:rPr>
        <w:t>Ижрочи</w:t>
      </w:r>
    </w:p>
    <w:p w:rsidR="00A7360D" w:rsidRDefault="002C2794" w:rsidP="001F29E0">
      <w:pPr>
        <w:pStyle w:val="a5"/>
        <w:ind w:left="0" w:firstLine="709"/>
        <w:jc w:val="both"/>
      </w:pPr>
      <w:r>
        <w:t>– </w:t>
      </w:r>
      <w:r w:rsidR="00A7360D" w:rsidRPr="00AA4749">
        <w:t xml:space="preserve">Кўрсатилган хизмат учун хисоб фактурани хар ойнинг охирги </w:t>
      </w:r>
      <w:r w:rsidR="00A7360D" w:rsidRPr="00B04F0C">
        <w:t>____</w:t>
      </w:r>
      <w:r w:rsidR="00A7360D" w:rsidRPr="00AA4749">
        <w:t>санасидан кечикмаган холда буюртмачига тақдим этади.</w:t>
      </w:r>
    </w:p>
    <w:p w:rsidR="002C2794" w:rsidRPr="00AA4749" w:rsidRDefault="002C2794" w:rsidP="001F29E0">
      <w:pPr>
        <w:pStyle w:val="a5"/>
        <w:ind w:left="0" w:firstLine="709"/>
        <w:jc w:val="both"/>
      </w:pPr>
    </w:p>
    <w:p w:rsidR="00707579" w:rsidRPr="00707579" w:rsidRDefault="00707579" w:rsidP="00707579">
      <w:pPr>
        <w:ind w:left="708" w:right="-1"/>
        <w:jc w:val="center"/>
        <w:rPr>
          <w:b/>
        </w:rPr>
      </w:pPr>
      <w:r w:rsidRPr="00707579">
        <w:rPr>
          <w:b/>
        </w:rPr>
        <w:t>5. МАХФИЙЛИК</w:t>
      </w:r>
    </w:p>
    <w:p w:rsidR="001D6B37" w:rsidRDefault="001D6B37" w:rsidP="001D6B37">
      <w:pPr>
        <w:ind w:firstLine="540"/>
        <w:jc w:val="both"/>
      </w:pPr>
      <w:r>
        <w:t>5.1</w:t>
      </w:r>
      <w:r w:rsidR="002C2794">
        <w:t>.</w:t>
      </w:r>
      <w:r w:rsidR="002C2794" w:rsidRPr="001F29E0">
        <w:t> </w:t>
      </w:r>
      <w:r>
        <w:t>Томонлар махфий маълумотларни ошкор қилмаслик ва ундан фойдаланмаслик мажбуриятини олади, Шартнома бўйича мажбуриятларни бажариш мақсадлари бундан мустасно.</w:t>
      </w:r>
    </w:p>
    <w:p w:rsidR="001D6B37" w:rsidRDefault="001D6B37" w:rsidP="001D6B37">
      <w:pPr>
        <w:ind w:firstLine="540"/>
        <w:jc w:val="both"/>
      </w:pPr>
      <w:r>
        <w:lastRenderedPageBreak/>
        <w:t>Томонларнинг ҳар бири махфий маълумотларни узатувчи ва қабул қилувчи Томон сифатида ҳаракат қилиши мумкин.</w:t>
      </w:r>
    </w:p>
    <w:p w:rsidR="001D6B37" w:rsidRDefault="001D6B37" w:rsidP="001D6B37">
      <w:pPr>
        <w:ind w:firstLine="540"/>
        <w:jc w:val="both"/>
      </w:pPr>
      <w:r>
        <w:t>5.2</w:t>
      </w:r>
      <w:r w:rsidR="002C2794">
        <w:t>.</w:t>
      </w:r>
      <w:r w:rsidR="002C2794" w:rsidRPr="001F29E0">
        <w:t> </w:t>
      </w:r>
      <w:r>
        <w:t>Шартноманинг барча шартлари учинчи шахслар учун махфий маълумотлар бўлиб, томонларнинг ўзаро розилигисиз ошкор этилиши мумкин эмас. Томонлар Битимни бажариш жараёнида бир-бирларига маълум бўлган ҳар қандай маълумот ва маълумотларни ошкор қилмаслик ёки бермаслик (бошқа тарзда тақдим этмаслик)</w:t>
      </w:r>
      <w:r w:rsidR="00EC226A" w:rsidRPr="00EC226A">
        <w:t xml:space="preserve"> </w:t>
      </w:r>
      <w:r w:rsidR="00EC226A">
        <w:t>мажбурият</w:t>
      </w:r>
      <w:r w:rsidR="00EC226A" w:rsidRPr="00EC226A">
        <w:t>ини ҳам</w:t>
      </w:r>
      <w:r w:rsidR="00EC226A">
        <w:t xml:space="preserve"> оладилар</w:t>
      </w:r>
      <w:r>
        <w:t>.</w:t>
      </w:r>
    </w:p>
    <w:p w:rsidR="001D6B37" w:rsidRDefault="001D6B37" w:rsidP="001D6B37">
      <w:pPr>
        <w:ind w:firstLine="540"/>
        <w:jc w:val="both"/>
      </w:pPr>
      <w:r>
        <w:t>5.3</w:t>
      </w:r>
      <w:r w:rsidR="002C2794">
        <w:t>.</w:t>
      </w:r>
      <w:r w:rsidR="002C2794" w:rsidRPr="001F29E0">
        <w:t> </w:t>
      </w:r>
      <w:r>
        <w:t>Махфий маълумотни олган Томон ошкор қилувчи Томондан олинган маълумотни махфий сақлаш мажбуриятига эга бўлмайди ва қуйидаги ҳолларда маълумотлар махфий ҳисобланмайди:</w:t>
      </w:r>
    </w:p>
    <w:p w:rsidR="001D6B37" w:rsidRDefault="001D6B37" w:rsidP="001D6B37">
      <w:pPr>
        <w:ind w:firstLine="540"/>
        <w:jc w:val="both"/>
      </w:pPr>
      <w:r>
        <w:t>- ахборотни қабул қилувчи Томоннинг айбисиз ошкор қилинган санада оммага ошкор бўл</w:t>
      </w:r>
      <w:r w:rsidR="00796B4E" w:rsidRPr="00796B4E">
        <w:t>са</w:t>
      </w:r>
      <w:r>
        <w:t>;</w:t>
      </w:r>
    </w:p>
    <w:p w:rsidR="00796B4E" w:rsidRDefault="001D6B37" w:rsidP="001D6B37">
      <w:pPr>
        <w:ind w:firstLine="540"/>
        <w:jc w:val="both"/>
      </w:pPr>
      <w:r>
        <w:t>- махфий маълумотлар Томонлар қонунчилигига мувофиқ ёки судлар ёки бошқа ваколатли давлат органларининг қарори билан ошкор қилиниши керак</w:t>
      </w:r>
      <w:r w:rsidR="00EC226A" w:rsidRPr="00EC226A">
        <w:t xml:space="preserve"> ҳолатларда</w:t>
      </w:r>
      <w:r>
        <w:t xml:space="preserve"> (агар қабул қилувчи Томон барча са</w:t>
      </w:r>
      <w:r w:rsidR="00EC226A">
        <w:t>ъй-ҳаракатларини амалга оширса)</w:t>
      </w:r>
      <w:r w:rsidR="00796B4E" w:rsidRPr="00796B4E">
        <w:t>;</w:t>
      </w:r>
    </w:p>
    <w:p w:rsidR="001D6B37" w:rsidRDefault="001D6B37" w:rsidP="001D6B37">
      <w:pPr>
        <w:ind w:firstLine="540"/>
        <w:jc w:val="both"/>
      </w:pPr>
      <w:r>
        <w:t>- маълумот ошкор қилинган пайтда тарқатиш ҳуқуқига эга бўлган учинчи шахсдан</w:t>
      </w:r>
      <w:r w:rsidR="00796B4E" w:rsidRPr="00796B4E">
        <w:t xml:space="preserve"> томонидан</w:t>
      </w:r>
      <w:r w:rsidR="00796B4E" w:rsidRPr="00B44D0E">
        <w:t xml:space="preserve"> </w:t>
      </w:r>
      <w:r w:rsidR="00796B4E">
        <w:t>кўрсатилган маълумотлар узатилгунга қадар ёзма билдиришнома юбориш орқали узатувчи Томонни хабардор қилиш</w:t>
      </w:r>
    </w:p>
    <w:p w:rsidR="001D6B37" w:rsidRDefault="001D6B37" w:rsidP="001D6B37">
      <w:pPr>
        <w:ind w:firstLine="540"/>
        <w:jc w:val="both"/>
      </w:pPr>
      <w:r>
        <w:t>5.4</w:t>
      </w:r>
      <w:r w:rsidR="002C2794">
        <w:t>.</w:t>
      </w:r>
      <w:r w:rsidR="002C2794" w:rsidRPr="001F29E0">
        <w:t> </w:t>
      </w:r>
      <w:r>
        <w:t xml:space="preserve">Махфий маълумотлар ваколатли давлат органларига уларнинг сўровига кўра </w:t>
      </w:r>
      <w:r w:rsidR="002C2794">
        <w:br/>
      </w:r>
      <w:r>
        <w:t xml:space="preserve">ва бошқа Томонни бундай </w:t>
      </w:r>
      <w:r w:rsidR="002C2794">
        <w:t>ҳ</w:t>
      </w:r>
      <w:r w:rsidR="002C2794" w:rsidRPr="001F29E0">
        <w:t>олат</w:t>
      </w:r>
      <w:r w:rsidR="002C2794">
        <w:t xml:space="preserve"> </w:t>
      </w:r>
      <w:r>
        <w:t>тўғрисида дарҳол хабардор қилган ҳолда берилиши мумкин, бу эса уни ошкор қилиш учун жавобгарликка олиб келмайди.</w:t>
      </w:r>
    </w:p>
    <w:p w:rsidR="001D6B37" w:rsidRDefault="001D6B37" w:rsidP="001D6B37">
      <w:pPr>
        <w:ind w:firstLine="540"/>
        <w:jc w:val="both"/>
      </w:pPr>
      <w:r>
        <w:t>5.</w:t>
      </w:r>
      <w:r w:rsidR="002C2794">
        <w:t>5 </w:t>
      </w:r>
      <w:r>
        <w:t>Барча ҳужжатлар (ахборот ташувчининг туридан қатъий назар), шу жумладан махфий маълумотларни ўз ичига олган нусхалари, улардан фойдаланиш тугагандан сўнг ёки топширувчи Томоннинг тегишли талабига биноан қабул қилувчи Томонга дарҳол (беш</w:t>
      </w:r>
      <w:r w:rsidR="00002933" w:rsidRPr="00002933">
        <w:t xml:space="preserve"> кун</w:t>
      </w:r>
      <w:r>
        <w:t xml:space="preserve">дан кечиктирмай) топширувчи Томонга </w:t>
      </w:r>
      <w:r w:rsidR="00002933" w:rsidRPr="00002933">
        <w:t>қайтарилиши лозим</w:t>
      </w:r>
      <w:r>
        <w:t>.</w:t>
      </w:r>
    </w:p>
    <w:p w:rsidR="001D6B37" w:rsidRDefault="001D6B37" w:rsidP="001D6B37">
      <w:pPr>
        <w:ind w:firstLine="540"/>
        <w:jc w:val="both"/>
      </w:pPr>
      <w:r>
        <w:t>5.6</w:t>
      </w:r>
      <w:r w:rsidR="002C2794">
        <w:t>. </w:t>
      </w:r>
      <w:r>
        <w:t xml:space="preserve">Махфий маълумотларни ҳимоя қилиш унинг махфийлиги </w:t>
      </w:r>
      <w:r w:rsidR="00B44D0E" w:rsidRPr="00B44D0E">
        <w:t>йў</w:t>
      </w:r>
      <w:r>
        <w:t>қолгунга қадар Томонлар томонидан амалга оширилади.</w:t>
      </w:r>
    </w:p>
    <w:p w:rsidR="001D6B37" w:rsidRDefault="001D6B37" w:rsidP="001D6B37">
      <w:pPr>
        <w:ind w:firstLine="540"/>
        <w:jc w:val="both"/>
      </w:pPr>
    </w:p>
    <w:p w:rsidR="001D6B37" w:rsidRPr="00476489" w:rsidRDefault="001D6B37" w:rsidP="00B44D0E">
      <w:pPr>
        <w:ind w:firstLine="540"/>
        <w:jc w:val="center"/>
        <w:rPr>
          <w:b/>
        </w:rPr>
      </w:pPr>
      <w:r w:rsidRPr="00B44D0E">
        <w:rPr>
          <w:b/>
        </w:rPr>
        <w:t>6. ФО</w:t>
      </w:r>
      <w:r w:rsidR="00002933" w:rsidRPr="00476489">
        <w:rPr>
          <w:b/>
        </w:rPr>
        <w:t>Р</w:t>
      </w:r>
      <w:r w:rsidRPr="00B44D0E">
        <w:rPr>
          <w:b/>
        </w:rPr>
        <w:t>С-МАЖОР</w:t>
      </w:r>
      <w:r w:rsidR="00002933" w:rsidRPr="00476489">
        <w:rPr>
          <w:b/>
        </w:rPr>
        <w:t xml:space="preserve"> ҲОЛАТЛАРИ</w:t>
      </w:r>
    </w:p>
    <w:p w:rsidR="001D6B37" w:rsidRDefault="001D6B37" w:rsidP="001D6B37">
      <w:pPr>
        <w:ind w:firstLine="540"/>
        <w:jc w:val="both"/>
      </w:pPr>
      <w:r>
        <w:t>6.1</w:t>
      </w:r>
      <w:r w:rsidR="002C2794">
        <w:t>. </w:t>
      </w:r>
      <w:r>
        <w:t>Томонлар Шартнома бўйича мажбуриятларни тўлиқ ёки қисман бажармаганлик учун жавобгарликдан озод қилинадилар, агар мажбуриятларнинг бажарилмаслиги форс-мажор ҳолатлари, хусусан, сув тошқини, зилзилалар, иш ташлашлар, уруш</w:t>
      </w:r>
      <w:r w:rsidR="00002933" w:rsidRPr="00476489">
        <w:t xml:space="preserve"> ҳолати</w:t>
      </w:r>
      <w:r>
        <w:t xml:space="preserve"> ёки томонларнинг назорати остида бўлмаган бошқа ҳолатлар натижасида юзага келган бўлса. </w:t>
      </w:r>
    </w:p>
    <w:p w:rsidR="001D6B37" w:rsidRDefault="001D6B37" w:rsidP="001D6B37">
      <w:pPr>
        <w:ind w:firstLine="540"/>
        <w:jc w:val="both"/>
      </w:pPr>
      <w:r>
        <w:t>6.2</w:t>
      </w:r>
      <w:r w:rsidR="002C2794">
        <w:t>. </w:t>
      </w:r>
      <w:r>
        <w:t xml:space="preserve">Агар ушбу ҳолатларнинг бирортаси тўғридан-тўғри шартномада белгиланган муддатларда мажбуриятларнинг бажарилмаслигига олиб келган бўлса, у ҳолда ушбу шартлар </w:t>
      </w:r>
      <w:r w:rsidR="00476489">
        <w:t xml:space="preserve">тегишли вазиятларда </w:t>
      </w:r>
      <w:r>
        <w:t>мутаносиб равишда узайтирилади.</w:t>
      </w:r>
    </w:p>
    <w:p w:rsidR="001D6B37" w:rsidRDefault="001D6B37" w:rsidP="001D6B37">
      <w:pPr>
        <w:ind w:firstLine="540"/>
        <w:jc w:val="both"/>
      </w:pPr>
      <w:r>
        <w:t>6.3</w:t>
      </w:r>
      <w:r w:rsidR="002C2794">
        <w:t>. </w:t>
      </w:r>
      <w:r>
        <w:t xml:space="preserve">Агар ушбу ҳолатлар 3 (уч) календар ойдан ортиқ давом этса, Томонларнинг ҳар бири ушбу шартлар билан боғлиқ ҳолда </w:t>
      </w:r>
      <w:r w:rsidR="00476489">
        <w:t xml:space="preserve">уни амалга оширишнинг мумкин эмаслиги </w:t>
      </w:r>
      <w:r w:rsidR="00476489" w:rsidRPr="00476489">
        <w:t>асосида</w:t>
      </w:r>
      <w:r w:rsidR="00476489">
        <w:t xml:space="preserve"> </w:t>
      </w:r>
      <w:r>
        <w:t>Шартномани бекор қилиш ташаббуси билан чиқиш ҳуқуқига эга.</w:t>
      </w:r>
    </w:p>
    <w:p w:rsidR="001D6B37" w:rsidRDefault="001D6B37" w:rsidP="001D6B37">
      <w:pPr>
        <w:ind w:firstLine="540"/>
        <w:jc w:val="both"/>
      </w:pPr>
      <w:r>
        <w:t xml:space="preserve">Агар Томонлар юқоридаги асослар бўйича Шартномани бекор қилишга қарор қилсалар, томонлардан ҳеч бири мумкин бўлган </w:t>
      </w:r>
      <w:r w:rsidR="00476489" w:rsidRPr="00476489">
        <w:t>йў</w:t>
      </w:r>
      <w:r>
        <w:t>қотишларни қоплаш ҳуқуқига эга бўлмайди.</w:t>
      </w:r>
    </w:p>
    <w:p w:rsidR="001D6B37" w:rsidRDefault="001D6B37" w:rsidP="001D6B37">
      <w:pPr>
        <w:ind w:firstLine="540"/>
        <w:jc w:val="both"/>
      </w:pPr>
      <w:r>
        <w:t>6.4</w:t>
      </w:r>
      <w:r w:rsidR="002C2794">
        <w:t>. </w:t>
      </w:r>
      <w:r>
        <w:t xml:space="preserve">Шартнома бўйича ўз мажбуриятларини бажара олмайдиган Томон, </w:t>
      </w:r>
      <w:r w:rsidR="00476489" w:rsidRPr="00476489">
        <w:t>имконсиз</w:t>
      </w:r>
      <w:r>
        <w:t xml:space="preserve"> ҳолатлар</w:t>
      </w:r>
      <w:r w:rsidR="00476489" w:rsidRPr="00476489">
        <w:t>да</w:t>
      </w:r>
      <w:r>
        <w:t xml:space="preserve"> зудлик билан, лекин 10 (ўн) кундан кечиктирмай, бошқа Томонни ваколатли органлар томонидан берилган тасдиқловчи ҳужжатларни тақдим этган ҳолда ёзма равишда хабардор қилиши шарт.</w:t>
      </w:r>
    </w:p>
    <w:p w:rsidR="001D6B37" w:rsidRDefault="001D6B37" w:rsidP="001D6B37">
      <w:pPr>
        <w:ind w:firstLine="540"/>
        <w:jc w:val="both"/>
      </w:pPr>
      <w:r>
        <w:t>6.5</w:t>
      </w:r>
      <w:r w:rsidR="002C2794">
        <w:t>. </w:t>
      </w:r>
      <w:r>
        <w:t>Форс-мажор ҳолатлари юзага келганлиги тўғрисида хабар бермаслик ёки ўз вақтида хабар бермаслик Томонни мажбуриятларни бажармаганлик учун жавобгарликдан озод қилиш учун асос сифатида юқоридаги ҳолатларнинг бирортасига мурожаат қилиш ҳуқуқидан маҳрум қилади.</w:t>
      </w:r>
    </w:p>
    <w:p w:rsidR="001D6B37" w:rsidRDefault="001D6B37" w:rsidP="001D6B37">
      <w:pPr>
        <w:ind w:firstLine="540"/>
        <w:jc w:val="both"/>
      </w:pPr>
    </w:p>
    <w:p w:rsidR="001D6B37" w:rsidRPr="00B44D0E" w:rsidRDefault="001D6B37" w:rsidP="00B44D0E">
      <w:pPr>
        <w:ind w:firstLine="540"/>
        <w:jc w:val="center"/>
        <w:rPr>
          <w:b/>
        </w:rPr>
      </w:pPr>
      <w:r w:rsidRPr="00B44D0E">
        <w:rPr>
          <w:b/>
        </w:rPr>
        <w:t>7. Н</w:t>
      </w:r>
      <w:r w:rsidR="00B44D0E" w:rsidRPr="00B44D0E">
        <w:rPr>
          <w:b/>
        </w:rPr>
        <w:t>ИЗО</w:t>
      </w:r>
      <w:r w:rsidRPr="00B44D0E">
        <w:rPr>
          <w:b/>
        </w:rPr>
        <w:t>ЛАРНИ ҲАЛ ҚИЛИШ</w:t>
      </w:r>
    </w:p>
    <w:p w:rsidR="001D6B37" w:rsidRDefault="001D6B37" w:rsidP="001D6B37">
      <w:pPr>
        <w:ind w:firstLine="540"/>
        <w:jc w:val="both"/>
      </w:pPr>
      <w:r>
        <w:t>7.1</w:t>
      </w:r>
      <w:r w:rsidR="002C2794">
        <w:t xml:space="preserve">. Шартномадан </w:t>
      </w:r>
      <w:r>
        <w:t>келиб чиқадиган низоларни судгача ҳал қилиш тартиби Томонлар учун мажбурийдир.</w:t>
      </w:r>
    </w:p>
    <w:p w:rsidR="001D6B37" w:rsidRDefault="001D6B37" w:rsidP="001D6B37">
      <w:pPr>
        <w:ind w:firstLine="540"/>
        <w:jc w:val="both"/>
      </w:pPr>
      <w:r>
        <w:t>7.2</w:t>
      </w:r>
      <w:r w:rsidR="002C2794">
        <w:t xml:space="preserve">. Эътироз </w:t>
      </w:r>
      <w:r>
        <w:t>хатлари Томонлар томонидан кур</w:t>
      </w:r>
      <w:r w:rsidR="0003434E" w:rsidRPr="0003434E">
        <w:t>ъ</w:t>
      </w:r>
      <w:r>
        <w:t>ерлик ёки буюртма хат орқали Томонлар жойлашган жойда олинганлиги тўғрисида тасдиқнома билан юборилади.</w:t>
      </w:r>
    </w:p>
    <w:p w:rsidR="001D6B37" w:rsidRDefault="001D6B37" w:rsidP="001D6B37">
      <w:pPr>
        <w:ind w:firstLine="540"/>
        <w:jc w:val="both"/>
      </w:pPr>
      <w:r>
        <w:lastRenderedPageBreak/>
        <w:t>7.3</w:t>
      </w:r>
      <w:r w:rsidR="002C2794">
        <w:t xml:space="preserve">. Эътироз </w:t>
      </w:r>
      <w:r>
        <w:t>хатини кўриб чиқиш муддати келиб тушган кундан бошлаб 10 (ўн) иш кунини ташкил этади.</w:t>
      </w:r>
    </w:p>
    <w:p w:rsidR="001D6B37" w:rsidRDefault="001D6B37" w:rsidP="001D6B37">
      <w:pPr>
        <w:ind w:firstLine="540"/>
        <w:jc w:val="both"/>
      </w:pPr>
      <w:r>
        <w:t>7.4</w:t>
      </w:r>
      <w:r w:rsidR="002C2794">
        <w:t>. Ҳ</w:t>
      </w:r>
      <w:r>
        <w:t xml:space="preserve">ал этилмаган низолар Ўзбекистон Республикаси қонун ҳужжатларига мувофиқ суд тартибида Тошкент </w:t>
      </w:r>
      <w:r w:rsidR="004F5C1A">
        <w:t>т</w:t>
      </w:r>
      <w:r>
        <w:t xml:space="preserve">уманлараро </w:t>
      </w:r>
      <w:r w:rsidR="004F5C1A">
        <w:t>иқтисоий</w:t>
      </w:r>
      <w:r>
        <w:t xml:space="preserve"> судида да</w:t>
      </w:r>
      <w:r w:rsidR="0003434E" w:rsidRPr="0003434E">
        <w:t>ъ</w:t>
      </w:r>
      <w:r>
        <w:t>во тартибида ҳал қилинади.</w:t>
      </w:r>
    </w:p>
    <w:p w:rsidR="001D6B37" w:rsidRDefault="001D6B37" w:rsidP="001D6B37">
      <w:pPr>
        <w:ind w:firstLine="540"/>
        <w:jc w:val="both"/>
      </w:pPr>
    </w:p>
    <w:p w:rsidR="001D6B37" w:rsidRPr="00B44D0E" w:rsidRDefault="001D6B37" w:rsidP="00B44D0E">
      <w:pPr>
        <w:ind w:firstLine="540"/>
        <w:jc w:val="center"/>
        <w:rPr>
          <w:b/>
        </w:rPr>
      </w:pPr>
      <w:r w:rsidRPr="00B44D0E">
        <w:rPr>
          <w:b/>
        </w:rPr>
        <w:t>8</w:t>
      </w:r>
      <w:r w:rsidR="002C2794" w:rsidRPr="00B44D0E">
        <w:rPr>
          <w:b/>
        </w:rPr>
        <w:t>.</w:t>
      </w:r>
      <w:r w:rsidR="002C2794">
        <w:rPr>
          <w:b/>
        </w:rPr>
        <w:t> </w:t>
      </w:r>
      <w:r w:rsidRPr="00B44D0E">
        <w:rPr>
          <w:b/>
        </w:rPr>
        <w:t>ШАРТНОМА МУДДАТИ, ЎЗГАР</w:t>
      </w:r>
      <w:r w:rsidR="00B44D0E" w:rsidRPr="001F29E0">
        <w:rPr>
          <w:b/>
        </w:rPr>
        <w:t>ТИРИШЛАР КИРИТИШ</w:t>
      </w:r>
      <w:r w:rsidR="002C2794" w:rsidRPr="001F29E0">
        <w:rPr>
          <w:b/>
        </w:rPr>
        <w:t>,</w:t>
      </w:r>
      <w:r w:rsidR="00B44D0E" w:rsidRPr="001F29E0">
        <w:rPr>
          <w:b/>
        </w:rPr>
        <w:t xml:space="preserve"> </w:t>
      </w:r>
      <w:r w:rsidR="002C2794" w:rsidRPr="001F29E0">
        <w:rPr>
          <w:b/>
        </w:rPr>
        <w:br/>
      </w:r>
      <w:r w:rsidR="002C2794">
        <w:rPr>
          <w:b/>
        </w:rPr>
        <w:t>БЕКОР ҚИЛИШ ВА БОШҚА ҚОИДАЛАР</w:t>
      </w:r>
    </w:p>
    <w:p w:rsidR="001D6B37" w:rsidRDefault="001D6B37" w:rsidP="001D6B37">
      <w:pPr>
        <w:ind w:firstLine="540"/>
        <w:jc w:val="both"/>
      </w:pPr>
      <w:r>
        <w:t>8.1</w:t>
      </w:r>
      <w:r w:rsidR="002C2794">
        <w:t>. </w:t>
      </w:r>
      <w:r>
        <w:t xml:space="preserve">Ушбу Шартнома имзоланган пайтдан бошлаб </w:t>
      </w:r>
      <w:r w:rsidR="002C2794">
        <w:t xml:space="preserve">қонуний </w:t>
      </w:r>
      <w:r>
        <w:t>кучга киради ва томонлар ўз мажбуриятларини тўлиқ бажаргунга қадар амал қилади.</w:t>
      </w:r>
    </w:p>
    <w:p w:rsidR="001D6B37" w:rsidRDefault="001D6B37" w:rsidP="001D6B37">
      <w:pPr>
        <w:ind w:firstLine="540"/>
        <w:jc w:val="both"/>
      </w:pPr>
      <w:r>
        <w:t>8.2</w:t>
      </w:r>
      <w:r w:rsidR="002C2794">
        <w:t>. </w:t>
      </w:r>
      <w:r>
        <w:t>Ушбу Шартнома Шартноманинг иккала Томонининг ўзаро ёзма розилиги билан ўзгартирилиши ёки бекор қилиниши мумкин.</w:t>
      </w:r>
    </w:p>
    <w:p w:rsidR="002C2794" w:rsidRDefault="002C2794" w:rsidP="001D6B37">
      <w:pPr>
        <w:ind w:firstLine="540"/>
        <w:jc w:val="both"/>
      </w:pPr>
      <w:r>
        <w:t>8.3. Мазкур шартномада назарда тутилмаган ҳолатлар Ўзбекистон Республикасининг амалдаги қонун ҳужжатлари билан тартибда солинади.</w:t>
      </w:r>
    </w:p>
    <w:p w:rsidR="002C2794" w:rsidRDefault="002C2794" w:rsidP="001D6B37">
      <w:pPr>
        <w:ind w:firstLine="540"/>
        <w:jc w:val="both"/>
      </w:pPr>
      <w:r>
        <w:t xml:space="preserve">8.4. Шартнома хар бири бир хил юридик кучга эга икки нусҳада тузилди. </w:t>
      </w:r>
    </w:p>
    <w:p w:rsidR="001D6B37" w:rsidRDefault="001D6B37" w:rsidP="001D6B37">
      <w:pPr>
        <w:ind w:firstLine="540"/>
        <w:jc w:val="center"/>
      </w:pPr>
    </w:p>
    <w:p w:rsidR="00A7360D" w:rsidRPr="000A6511" w:rsidRDefault="00B04F0C" w:rsidP="001D6B37">
      <w:pPr>
        <w:ind w:firstLine="540"/>
        <w:jc w:val="center"/>
        <w:rPr>
          <w:b/>
        </w:rPr>
      </w:pPr>
      <w:r>
        <w:rPr>
          <w:b/>
        </w:rPr>
        <w:t>9</w:t>
      </w:r>
      <w:r w:rsidR="00A7360D" w:rsidRPr="000A6511">
        <w:rPr>
          <w:b/>
        </w:rPr>
        <w:t>.</w:t>
      </w:r>
      <w:r>
        <w:rPr>
          <w:b/>
        </w:rPr>
        <w:t> </w:t>
      </w:r>
      <w:r w:rsidRPr="000A6511">
        <w:rPr>
          <w:b/>
        </w:rPr>
        <w:t>ТОМОНЛАРНИНГ МАНЗИЛ</w:t>
      </w:r>
      <w:r>
        <w:rPr>
          <w:b/>
        </w:rPr>
        <w:t>ЛАРИ ВА БАНК РЕКВИЗИТЛАРИ</w:t>
      </w:r>
    </w:p>
    <w:tbl>
      <w:tblPr>
        <w:tblpPr w:leftFromText="180" w:rightFromText="180" w:vertAnchor="text" w:horzAnchor="margin" w:tblpXSpec="center" w:tblpY="32"/>
        <w:tblW w:w="10368" w:type="dxa"/>
        <w:tblLook w:val="01E0" w:firstRow="1" w:lastRow="1" w:firstColumn="1" w:lastColumn="1" w:noHBand="0" w:noVBand="0"/>
      </w:tblPr>
      <w:tblGrid>
        <w:gridCol w:w="4607"/>
        <w:gridCol w:w="1081"/>
        <w:gridCol w:w="4680"/>
      </w:tblGrid>
      <w:tr w:rsidR="00B04F0C" w:rsidRPr="00B04F0C" w:rsidTr="00B04F0C">
        <w:tc>
          <w:tcPr>
            <w:tcW w:w="4607" w:type="dxa"/>
          </w:tcPr>
          <w:p w:rsidR="00B04F0C" w:rsidRPr="00B04F0C" w:rsidRDefault="00B04F0C" w:rsidP="00B04F0C">
            <w:pPr>
              <w:pStyle w:val="10"/>
              <w:keepNext/>
              <w:keepLines/>
              <w:shd w:val="clear" w:color="auto" w:fill="auto"/>
              <w:spacing w:before="0" w:line="240" w:lineRule="auto"/>
              <w:outlineLvl w:val="9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B04F0C"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  <w:t>«</w:t>
            </w:r>
            <w:r w:rsidRPr="00B04F0C">
              <w:rPr>
                <w:rStyle w:val="2Exact"/>
                <w:b/>
                <w:bCs/>
                <w:color w:val="000000"/>
                <w:sz w:val="24"/>
                <w:szCs w:val="24"/>
                <w:lang w:val="uz-Cyrl-UZ" w:eastAsia="ru-RU"/>
              </w:rPr>
              <w:t>ИШ БАЖАРУВЧИ</w:t>
            </w:r>
            <w:r w:rsidRPr="00B04F0C"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  <w:t>»</w:t>
            </w:r>
          </w:p>
          <w:p w:rsidR="00B04F0C" w:rsidRPr="00B04F0C" w:rsidRDefault="00B04F0C" w:rsidP="00B04F0C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both"/>
              <w:outlineLvl w:val="9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B04F0C" w:rsidRDefault="00B04F0C" w:rsidP="00B04F0C">
            <w:pPr>
              <w:pStyle w:val="10"/>
              <w:keepNext/>
              <w:keepLines/>
              <w:shd w:val="clear" w:color="auto" w:fill="auto"/>
              <w:spacing w:before="0" w:line="240" w:lineRule="auto"/>
              <w:outlineLvl w:val="9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B04F0C"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  <w:t>«________________» МЧЖ</w:t>
            </w:r>
          </w:p>
          <w:p w:rsidR="00B04F0C" w:rsidRPr="00B04F0C" w:rsidRDefault="00B04F0C" w:rsidP="00B04F0C">
            <w:pPr>
              <w:pStyle w:val="10"/>
              <w:keepNext/>
              <w:keepLines/>
              <w:shd w:val="clear" w:color="auto" w:fill="auto"/>
              <w:spacing w:before="0" w:line="240" w:lineRule="auto"/>
              <w:outlineLvl w:val="9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</w:p>
          <w:p w:rsidR="00B04F0C" w:rsidRPr="00B04F0C" w:rsidRDefault="00B04F0C" w:rsidP="00B04F0C">
            <w:pPr>
              <w:jc w:val="both"/>
              <w:rPr>
                <w:sz w:val="20"/>
                <w:szCs w:val="20"/>
              </w:rPr>
            </w:pPr>
            <w:r w:rsidRPr="00B04F0C">
              <w:rPr>
                <w:sz w:val="20"/>
                <w:szCs w:val="20"/>
              </w:rPr>
              <w:t>_________________________________</w:t>
            </w:r>
          </w:p>
          <w:p w:rsidR="00B04F0C" w:rsidRPr="00B04F0C" w:rsidRDefault="00B04F0C" w:rsidP="00B04F0C">
            <w:pPr>
              <w:jc w:val="both"/>
              <w:rPr>
                <w:sz w:val="20"/>
                <w:szCs w:val="20"/>
              </w:rPr>
            </w:pPr>
            <w:r w:rsidRPr="00B04F0C">
              <w:rPr>
                <w:sz w:val="20"/>
                <w:szCs w:val="20"/>
              </w:rPr>
              <w:t>_________________________________</w:t>
            </w:r>
          </w:p>
          <w:p w:rsidR="00B04F0C" w:rsidRPr="00B04F0C" w:rsidRDefault="00B04F0C" w:rsidP="00B04F0C">
            <w:pPr>
              <w:jc w:val="both"/>
              <w:rPr>
                <w:sz w:val="20"/>
                <w:szCs w:val="20"/>
              </w:rPr>
            </w:pPr>
            <w:r w:rsidRPr="00B04F0C">
              <w:rPr>
                <w:sz w:val="20"/>
                <w:szCs w:val="20"/>
              </w:rPr>
              <w:t>_________________________________</w:t>
            </w:r>
          </w:p>
          <w:p w:rsidR="00B04F0C" w:rsidRPr="00B04F0C" w:rsidRDefault="00B04F0C" w:rsidP="00B04F0C">
            <w:pPr>
              <w:jc w:val="both"/>
              <w:rPr>
                <w:sz w:val="20"/>
                <w:szCs w:val="20"/>
              </w:rPr>
            </w:pPr>
            <w:r w:rsidRPr="00B04F0C">
              <w:rPr>
                <w:sz w:val="20"/>
                <w:szCs w:val="20"/>
              </w:rPr>
              <w:t>_________________________________</w:t>
            </w:r>
          </w:p>
          <w:p w:rsidR="00B04F0C" w:rsidRPr="00B04F0C" w:rsidRDefault="00B04F0C" w:rsidP="00B04F0C">
            <w:pPr>
              <w:jc w:val="both"/>
              <w:rPr>
                <w:sz w:val="20"/>
                <w:szCs w:val="20"/>
              </w:rPr>
            </w:pPr>
            <w:r w:rsidRPr="00B04F0C">
              <w:rPr>
                <w:sz w:val="20"/>
                <w:szCs w:val="20"/>
              </w:rPr>
              <w:t>_________________________________</w:t>
            </w:r>
          </w:p>
          <w:p w:rsidR="00B04F0C" w:rsidRPr="00B04F0C" w:rsidRDefault="00B04F0C" w:rsidP="00B04F0C">
            <w:pPr>
              <w:jc w:val="both"/>
              <w:rPr>
                <w:sz w:val="20"/>
                <w:szCs w:val="20"/>
              </w:rPr>
            </w:pPr>
            <w:r w:rsidRPr="00B04F0C">
              <w:rPr>
                <w:sz w:val="20"/>
                <w:szCs w:val="20"/>
              </w:rPr>
              <w:t>_________________________________</w:t>
            </w:r>
          </w:p>
          <w:p w:rsidR="00B04F0C" w:rsidRDefault="00B04F0C" w:rsidP="00B04F0C">
            <w:pPr>
              <w:jc w:val="both"/>
              <w:rPr>
                <w:b/>
              </w:rPr>
            </w:pPr>
          </w:p>
          <w:p w:rsidR="00B04F0C" w:rsidRPr="00B04F0C" w:rsidRDefault="00B04F0C" w:rsidP="00B04F0C">
            <w:pPr>
              <w:jc w:val="both"/>
              <w:rPr>
                <w:b/>
              </w:rPr>
            </w:pPr>
          </w:p>
          <w:p w:rsidR="00B04F0C" w:rsidRPr="00B04F0C" w:rsidRDefault="00B04F0C" w:rsidP="00B04F0C">
            <w:pPr>
              <w:jc w:val="both"/>
              <w:rPr>
                <w:b/>
                <w:lang w:val="ru-RU"/>
              </w:rPr>
            </w:pPr>
            <w:r w:rsidRPr="00B04F0C">
              <w:rPr>
                <w:b/>
              </w:rPr>
              <w:t xml:space="preserve">Рахбар:                  </w:t>
            </w:r>
            <w:r w:rsidRPr="00B04F0C">
              <w:rPr>
                <w:b/>
                <w:lang w:val="ru-RU"/>
              </w:rPr>
              <w:t>_________________</w:t>
            </w:r>
          </w:p>
        </w:tc>
        <w:tc>
          <w:tcPr>
            <w:tcW w:w="1081" w:type="dxa"/>
          </w:tcPr>
          <w:p w:rsidR="00B04F0C" w:rsidRPr="00B04F0C" w:rsidRDefault="00B04F0C" w:rsidP="00B04F0C">
            <w:pPr>
              <w:jc w:val="both"/>
            </w:pPr>
          </w:p>
        </w:tc>
        <w:tc>
          <w:tcPr>
            <w:tcW w:w="4680" w:type="dxa"/>
          </w:tcPr>
          <w:p w:rsidR="00B04F0C" w:rsidRPr="00B04F0C" w:rsidRDefault="00B04F0C" w:rsidP="00B04F0C">
            <w:pPr>
              <w:pStyle w:val="10"/>
              <w:keepNext/>
              <w:keepLines/>
              <w:shd w:val="clear" w:color="auto" w:fill="auto"/>
              <w:spacing w:before="0" w:line="240" w:lineRule="auto"/>
              <w:outlineLvl w:val="9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B04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04F0C">
              <w:rPr>
                <w:rStyle w:val="2Exact"/>
                <w:b/>
                <w:bCs/>
                <w:color w:val="000000"/>
                <w:sz w:val="24"/>
                <w:szCs w:val="24"/>
                <w:lang w:val="uz-Cyrl-UZ" w:eastAsia="ru-RU"/>
              </w:rPr>
              <w:t>БУЮРТМАЧИ</w:t>
            </w:r>
            <w:r w:rsidRPr="00B04F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04F0C" w:rsidRPr="00B04F0C" w:rsidRDefault="00B04F0C" w:rsidP="00B04F0C">
            <w:pPr>
              <w:pStyle w:val="10"/>
              <w:keepNext/>
              <w:keepLines/>
              <w:shd w:val="clear" w:color="auto" w:fill="auto"/>
              <w:spacing w:before="0" w:line="240" w:lineRule="auto"/>
              <w:ind w:right="344"/>
              <w:outlineLvl w:val="9"/>
              <w:rPr>
                <w:rFonts w:ascii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B04F0C">
              <w:rPr>
                <w:rFonts w:ascii="Times New Roman" w:hAnsi="Times New Roman" w:cs="Times New Roman"/>
                <w:sz w:val="24"/>
                <w:szCs w:val="24"/>
              </w:rPr>
              <w:t xml:space="preserve">Ўзбекистон Республикаси Истиқболли лойиҳалар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4F0C">
              <w:rPr>
                <w:rFonts w:ascii="Times New Roman" w:hAnsi="Times New Roman" w:cs="Times New Roman"/>
                <w:sz w:val="24"/>
                <w:szCs w:val="24"/>
              </w:rPr>
              <w:t>миллий агентлиги</w:t>
            </w:r>
          </w:p>
          <w:p w:rsidR="00B04F0C" w:rsidRDefault="00B04F0C" w:rsidP="00B04F0C">
            <w:pPr>
              <w:rPr>
                <w:sz w:val="20"/>
                <w:szCs w:val="20"/>
              </w:rPr>
            </w:pPr>
          </w:p>
          <w:p w:rsidR="00B04F0C" w:rsidRPr="00B04F0C" w:rsidRDefault="00B04F0C" w:rsidP="00B04F0C">
            <w:pPr>
              <w:rPr>
                <w:sz w:val="20"/>
                <w:szCs w:val="20"/>
              </w:rPr>
            </w:pPr>
            <w:r w:rsidRPr="00B04F0C">
              <w:rPr>
                <w:sz w:val="20"/>
                <w:szCs w:val="20"/>
              </w:rPr>
              <w:t>То</w:t>
            </w:r>
            <w:r>
              <w:rPr>
                <w:sz w:val="20"/>
                <w:szCs w:val="20"/>
                <w:lang w:val="ru-RU"/>
              </w:rPr>
              <w:t>ш</w:t>
            </w:r>
            <w:r w:rsidRPr="00B04F0C">
              <w:rPr>
                <w:sz w:val="20"/>
                <w:szCs w:val="20"/>
              </w:rPr>
              <w:t>кент шаҳри, Ну</w:t>
            </w:r>
            <w:r>
              <w:rPr>
                <w:sz w:val="20"/>
                <w:szCs w:val="20"/>
                <w:lang w:val="ru-RU"/>
              </w:rPr>
              <w:t>к</w:t>
            </w:r>
            <w:r w:rsidRPr="00B04F0C">
              <w:rPr>
                <w:sz w:val="20"/>
                <w:szCs w:val="20"/>
              </w:rPr>
              <w:t>ус кўчаси, 22уй.</w:t>
            </w:r>
          </w:p>
          <w:p w:rsidR="00B04F0C" w:rsidRPr="00B04F0C" w:rsidRDefault="00B04F0C" w:rsidP="00B04F0C">
            <w:pPr>
              <w:rPr>
                <w:sz w:val="20"/>
                <w:szCs w:val="20"/>
                <w:lang w:val="ru-RU"/>
              </w:rPr>
            </w:pPr>
            <w:r w:rsidRPr="00B04F0C">
              <w:rPr>
                <w:sz w:val="20"/>
                <w:szCs w:val="20"/>
              </w:rPr>
              <w:t>Банк:</w:t>
            </w:r>
            <w:r w:rsidRPr="00B04F0C">
              <w:rPr>
                <w:sz w:val="20"/>
                <w:szCs w:val="20"/>
                <w:lang w:val="ru-RU"/>
              </w:rPr>
              <w:t>_______________________</w:t>
            </w:r>
          </w:p>
          <w:p w:rsidR="00B04F0C" w:rsidRPr="00B04F0C" w:rsidRDefault="00B04F0C" w:rsidP="00B04F0C">
            <w:pPr>
              <w:rPr>
                <w:sz w:val="20"/>
                <w:szCs w:val="20"/>
                <w:lang w:val="ru-RU"/>
              </w:rPr>
            </w:pPr>
            <w:r w:rsidRPr="00B04F0C">
              <w:rPr>
                <w:sz w:val="20"/>
                <w:szCs w:val="20"/>
              </w:rPr>
              <w:t>МФО:</w:t>
            </w:r>
            <w:r w:rsidRPr="00B04F0C">
              <w:rPr>
                <w:sz w:val="20"/>
                <w:szCs w:val="20"/>
                <w:lang w:val="ru-RU"/>
              </w:rPr>
              <w:t>___________</w:t>
            </w:r>
          </w:p>
          <w:p w:rsidR="00B04F0C" w:rsidRPr="00B04F0C" w:rsidRDefault="00B04F0C" w:rsidP="00B04F0C">
            <w:pPr>
              <w:rPr>
                <w:sz w:val="20"/>
                <w:szCs w:val="20"/>
                <w:lang w:val="ru-RU"/>
              </w:rPr>
            </w:pPr>
            <w:r w:rsidRPr="00B04F0C">
              <w:rPr>
                <w:sz w:val="20"/>
                <w:szCs w:val="20"/>
                <w:lang w:val="ru-RU"/>
              </w:rPr>
              <w:t>ИНН:____________</w:t>
            </w:r>
          </w:p>
          <w:p w:rsidR="00B04F0C" w:rsidRPr="00B04F0C" w:rsidRDefault="00B04F0C" w:rsidP="00B04F0C">
            <w:pPr>
              <w:rPr>
                <w:sz w:val="20"/>
                <w:szCs w:val="20"/>
              </w:rPr>
            </w:pPr>
          </w:p>
          <w:p w:rsidR="00B04F0C" w:rsidRPr="00B04F0C" w:rsidRDefault="00B04F0C" w:rsidP="00B04F0C">
            <w:pPr>
              <w:jc w:val="both"/>
            </w:pPr>
          </w:p>
          <w:p w:rsidR="00B04F0C" w:rsidRPr="00B04F0C" w:rsidRDefault="00B04F0C" w:rsidP="00B04F0C">
            <w:pPr>
              <w:rPr>
                <w:b/>
                <w:lang w:val="ru-RU"/>
              </w:rPr>
            </w:pPr>
            <w:r w:rsidRPr="00B04F0C">
              <w:rPr>
                <w:b/>
                <w:lang w:val="ru-RU"/>
              </w:rPr>
              <w:t>Директор</w:t>
            </w:r>
          </w:p>
          <w:p w:rsidR="00B04F0C" w:rsidRPr="00B04F0C" w:rsidRDefault="00B04F0C" w:rsidP="00B04F0C">
            <w:pPr>
              <w:rPr>
                <w:lang w:val="ru-RU"/>
              </w:rPr>
            </w:pPr>
            <w:r w:rsidRPr="00B04F0C">
              <w:rPr>
                <w:b/>
                <w:lang w:val="ru-RU"/>
              </w:rPr>
              <w:t>ўринбосари Д. Мақсудов__________</w:t>
            </w:r>
          </w:p>
        </w:tc>
      </w:tr>
    </w:tbl>
    <w:p w:rsidR="00A7360D" w:rsidRPr="009B5055" w:rsidRDefault="00A7360D" w:rsidP="00A7360D">
      <w:pPr>
        <w:ind w:firstLine="540"/>
        <w:jc w:val="center"/>
        <w:rPr>
          <w:b/>
          <w:sz w:val="16"/>
          <w:szCs w:val="16"/>
        </w:rPr>
      </w:pPr>
    </w:p>
    <w:p w:rsidR="00D750A8" w:rsidRDefault="00D750A8"/>
    <w:sectPr w:rsidR="00D750A8" w:rsidSect="001F29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D2FF8"/>
    <w:multiLevelType w:val="hybridMultilevel"/>
    <w:tmpl w:val="61C88FE6"/>
    <w:lvl w:ilvl="0" w:tplc="9CF0179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0D"/>
    <w:rsid w:val="00002933"/>
    <w:rsid w:val="0003434E"/>
    <w:rsid w:val="00040558"/>
    <w:rsid w:val="001D6B37"/>
    <w:rsid w:val="001F29E0"/>
    <w:rsid w:val="00210B87"/>
    <w:rsid w:val="00224C24"/>
    <w:rsid w:val="002804AE"/>
    <w:rsid w:val="002C2794"/>
    <w:rsid w:val="00362EB9"/>
    <w:rsid w:val="00371CA9"/>
    <w:rsid w:val="00476489"/>
    <w:rsid w:val="004C739E"/>
    <w:rsid w:val="004F5C1A"/>
    <w:rsid w:val="006F6E4D"/>
    <w:rsid w:val="006F7286"/>
    <w:rsid w:val="00707579"/>
    <w:rsid w:val="00796A5F"/>
    <w:rsid w:val="00796B4E"/>
    <w:rsid w:val="00833D65"/>
    <w:rsid w:val="00842E4C"/>
    <w:rsid w:val="008579D7"/>
    <w:rsid w:val="008951CB"/>
    <w:rsid w:val="008A4F2C"/>
    <w:rsid w:val="00957930"/>
    <w:rsid w:val="00963BE5"/>
    <w:rsid w:val="009F772E"/>
    <w:rsid w:val="00A67AE0"/>
    <w:rsid w:val="00A7360D"/>
    <w:rsid w:val="00AE0201"/>
    <w:rsid w:val="00B04F0C"/>
    <w:rsid w:val="00B44D0E"/>
    <w:rsid w:val="00B67D50"/>
    <w:rsid w:val="00BE37B6"/>
    <w:rsid w:val="00BE3D03"/>
    <w:rsid w:val="00CB0C53"/>
    <w:rsid w:val="00D70131"/>
    <w:rsid w:val="00D750A8"/>
    <w:rsid w:val="00E53D6E"/>
    <w:rsid w:val="00E95501"/>
    <w:rsid w:val="00EB0D61"/>
    <w:rsid w:val="00EC226A"/>
    <w:rsid w:val="00ED3997"/>
    <w:rsid w:val="00FB70B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790F-E07D-4E3F-B0B3-0E9166C6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0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rsid w:val="00A7360D"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character" w:customStyle="1" w:styleId="a3">
    <w:name w:val="Основной текст Знак"/>
    <w:link w:val="a4"/>
    <w:rsid w:val="00A7360D"/>
    <w:rPr>
      <w:sz w:val="25"/>
      <w:szCs w:val="25"/>
      <w:shd w:val="clear" w:color="auto" w:fill="FFFFFF"/>
    </w:rPr>
  </w:style>
  <w:style w:type="character" w:customStyle="1" w:styleId="1">
    <w:name w:val="Заголовок №1_"/>
    <w:link w:val="10"/>
    <w:rsid w:val="00A7360D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A7360D"/>
    <w:pPr>
      <w:widowControl w:val="0"/>
      <w:shd w:val="clear" w:color="auto" w:fill="FFFFFF"/>
      <w:spacing w:after="360" w:line="240" w:lineRule="atLeast"/>
      <w:ind w:hanging="380"/>
      <w:jc w:val="both"/>
    </w:pPr>
    <w:rPr>
      <w:rFonts w:asciiTheme="minorHAnsi" w:eastAsiaTheme="minorHAnsi" w:hAnsiTheme="minorHAnsi" w:cstheme="minorBidi"/>
      <w:noProof w:val="0"/>
      <w:sz w:val="25"/>
      <w:szCs w:val="25"/>
      <w:lang w:val="ru-RU" w:eastAsia="en-US"/>
    </w:rPr>
  </w:style>
  <w:style w:type="character" w:customStyle="1" w:styleId="11">
    <w:name w:val="Основной текст Знак1"/>
    <w:basedOn w:val="a0"/>
    <w:uiPriority w:val="99"/>
    <w:semiHidden/>
    <w:rsid w:val="00A7360D"/>
    <w:rPr>
      <w:rFonts w:ascii="Times New Roman" w:eastAsia="Times New Roman" w:hAnsi="Times New Roman" w:cs="Times New Roman"/>
      <w:noProof/>
      <w:sz w:val="24"/>
      <w:szCs w:val="24"/>
      <w:lang w:val="uz-Cyrl-UZ" w:eastAsia="ru-RU"/>
    </w:rPr>
  </w:style>
  <w:style w:type="paragraph" w:customStyle="1" w:styleId="10">
    <w:name w:val="Заголовок №1"/>
    <w:basedOn w:val="a"/>
    <w:link w:val="1"/>
    <w:rsid w:val="00A7360D"/>
    <w:pPr>
      <w:widowControl w:val="0"/>
      <w:shd w:val="clear" w:color="auto" w:fill="FFFFFF"/>
      <w:spacing w:before="240" w:line="293" w:lineRule="exact"/>
      <w:jc w:val="center"/>
      <w:outlineLvl w:val="0"/>
    </w:pPr>
    <w:rPr>
      <w:rFonts w:asciiTheme="minorHAnsi" w:eastAsiaTheme="minorHAnsi" w:hAnsiTheme="minorHAnsi" w:cstheme="minorBidi"/>
      <w:b/>
      <w:bCs/>
      <w:noProof w:val="0"/>
      <w:sz w:val="22"/>
      <w:szCs w:val="22"/>
      <w:lang w:val="ru-RU" w:eastAsia="en-US"/>
    </w:rPr>
  </w:style>
  <w:style w:type="paragraph" w:styleId="a5">
    <w:name w:val="List Paragraph"/>
    <w:basedOn w:val="a"/>
    <w:uiPriority w:val="34"/>
    <w:qFormat/>
    <w:rsid w:val="00A7360D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B04F0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04F0C"/>
    <w:rPr>
      <w:rFonts w:ascii="Times New Roman" w:eastAsia="Times New Roman" w:hAnsi="Times New Roman" w:cs="Times New Roman"/>
      <w:noProof/>
      <w:sz w:val="24"/>
      <w:szCs w:val="24"/>
      <w:lang w:val="uz-Cyrl-UZ" w:eastAsia="ru-RU"/>
    </w:rPr>
  </w:style>
  <w:style w:type="paragraph" w:styleId="a8">
    <w:name w:val="No Spacing"/>
    <w:uiPriority w:val="1"/>
    <w:qFormat/>
    <w:rsid w:val="00B0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27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2794"/>
    <w:rPr>
      <w:rFonts w:ascii="Segoe UI" w:eastAsia="Times New Roman" w:hAnsi="Segoe UI" w:cs="Segoe UI"/>
      <w:noProof/>
      <w:sz w:val="18"/>
      <w:szCs w:val="18"/>
      <w:lang w:val="uz-Cyrl-UZ" w:eastAsia="ru-RU"/>
    </w:rPr>
  </w:style>
  <w:style w:type="paragraph" w:styleId="ab">
    <w:name w:val="Revision"/>
    <w:hidden/>
    <w:uiPriority w:val="99"/>
    <w:semiHidden/>
    <w:rsid w:val="001F29E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z-Cyrl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Саибжан Худайбердиев</dc:creator>
  <cp:keywords/>
  <dc:description/>
  <cp:lastModifiedBy>Вячеслав Тен</cp:lastModifiedBy>
  <cp:revision>5</cp:revision>
  <dcterms:created xsi:type="dcterms:W3CDTF">2022-09-12T12:37:00Z</dcterms:created>
  <dcterms:modified xsi:type="dcterms:W3CDTF">2022-09-13T11:36:00Z</dcterms:modified>
</cp:coreProperties>
</file>