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z w:val="24"/>
          <w:szCs w:val="24"/>
          <w:shd w:val="clear" w:color="auto" w:fill="auto"/>
          <w:lang w:val="ru-RU" w:eastAsia="ru-RU" w:bidi="ru-RU"/>
        </w:rPr>
        <w:t>ПРОЕКТ ДОГОВОРА</w:t>
      </w:r>
    </w:p>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Проект договора для иностранных поставщиков</w:t>
      </w:r>
    </w:p>
    <w:p>
      <w:pPr>
        <w:pStyle w:val="Style2"/>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543" w:left="1818" w:right="837" w:bottom="543" w:header="115" w:footer="115" w:gutter="0"/>
          <w:pgNumType w:start="1"/>
          <w:cols w:space="720"/>
          <w:noEndnote/>
          <w:rtlGutter w:val="0"/>
          <w:docGrid w:linePitch="360"/>
        </w:sectPr>
      </w:pPr>
      <w:r>
        <w:rPr>
          <w:b/>
          <w:bCs/>
          <w:i/>
          <w:iCs/>
          <w:color w:val="000000"/>
          <w:spacing w:val="0"/>
          <w:w w:val="100"/>
          <w:position w:val="0"/>
          <w:sz w:val="24"/>
          <w:szCs w:val="24"/>
          <w:shd w:val="clear" w:color="auto" w:fill="auto"/>
          <w:lang w:val="ru-RU" w:eastAsia="ru-RU" w:bidi="ru-RU"/>
        </w:rPr>
        <w:t>(Данный проект договора является предварительным, его условия могут подлежать</w:t>
        <w:br/>
        <w:t>изменению по согласованию сторон в частях, не противоречащих действующему</w:t>
        <w:br/>
        <w:t>законодательству Республики Узбекистан.)</w:t>
      </w:r>
    </w:p>
    <w:p>
      <w:pPr>
        <w:pStyle w:val="Style2"/>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z w:val="24"/>
          <w:szCs w:val="24"/>
          <w:shd w:val="clear" w:color="auto" w:fill="auto"/>
          <w:lang w:val="ru-RU" w:eastAsia="ru-RU" w:bidi="ru-RU"/>
        </w:rPr>
        <w:t>Контракт № ___</w:t>
      </w:r>
      <w:r>
        <w:rPr>
          <w:b/>
          <w:bCs/>
          <w:color w:val="000000"/>
          <w:spacing w:val="0"/>
          <w:w w:val="100"/>
          <w:position w:val="0"/>
          <w:sz w:val="24"/>
          <w:szCs w:val="24"/>
          <w:shd w:val="clear" w:color="auto" w:fill="auto"/>
          <w:lang w:val="en-US" w:eastAsia="en-US" w:bidi="en-US"/>
        </w:rPr>
        <w:t>/uz</w:t>
      </w:r>
    </w:p>
    <w:p>
      <w:pPr>
        <w:pStyle w:val="Style9"/>
        <w:keepNext/>
        <w:keepLines/>
        <w:widowControl w:val="0"/>
        <w:shd w:val="clear" w:color="auto" w:fill="auto"/>
        <w:tabs>
          <w:tab w:pos="2294" w:val="left"/>
          <w:tab w:leader="underscore" w:pos="4118" w:val="left"/>
        </w:tabs>
        <w:bidi w:val="0"/>
        <w:spacing w:before="0" w:line="240" w:lineRule="auto"/>
        <w:ind w:left="0" w:right="0" w:firstLine="0"/>
        <w:jc w:val="both"/>
      </w:pPr>
      <w:bookmarkStart w:id="0" w:name="bookmark0"/>
      <w:bookmarkStart w:id="1" w:name="bookmark1"/>
      <w:r>
        <w:rPr>
          <w:color w:val="000000"/>
          <w:spacing w:val="0"/>
          <w:w w:val="100"/>
          <w:position w:val="0"/>
          <w:sz w:val="24"/>
          <w:szCs w:val="24"/>
          <w:shd w:val="clear" w:color="auto" w:fill="auto"/>
          <w:lang w:val="ru-RU" w:eastAsia="ru-RU" w:bidi="ru-RU"/>
        </w:rPr>
        <w:t>г.Ташкент</w:t>
        <w:tab/>
        <w:t xml:space="preserve">«__» </w:t>
        <w:tab/>
        <w:t xml:space="preserve"> 2021 г.</w:t>
      </w:r>
      <w:bookmarkEnd w:id="0"/>
      <w:bookmarkEnd w:id="1"/>
    </w:p>
    <w:p>
      <w:pPr>
        <w:pStyle w:val="Style2"/>
        <w:keepNext w:val="0"/>
        <w:keepLines w:val="0"/>
        <w:widowControl w:val="0"/>
        <w:shd w:val="clear" w:color="auto" w:fill="auto"/>
        <w:tabs>
          <w:tab w:leader="underscore" w:pos="515" w:val="left"/>
        </w:tabs>
        <w:bidi w:val="0"/>
        <w:spacing w:before="0" w:after="0" w:line="240" w:lineRule="auto"/>
        <w:ind w:left="0" w:right="0" w:firstLine="0"/>
        <w:jc w:val="both"/>
      </w:pPr>
      <w:r>
        <w:rPr>
          <w:i/>
          <w:iCs/>
          <w:color w:val="000000"/>
          <w:spacing w:val="0"/>
          <w:w w:val="100"/>
          <w:position w:val="0"/>
          <w:sz w:val="24"/>
          <w:szCs w:val="24"/>
          <w:shd w:val="clear" w:color="auto" w:fill="auto"/>
          <w:lang w:val="ru-RU" w:eastAsia="ru-RU" w:bidi="ru-RU"/>
        </w:rPr>
        <w:t>«</w:t>
        <w:tab/>
        <w:t>» (страна)</w:t>
      </w:r>
      <w:r>
        <w:rPr>
          <w:color w:val="000000"/>
          <w:spacing w:val="0"/>
          <w:w w:val="100"/>
          <w:position w:val="0"/>
          <w:sz w:val="24"/>
          <w:szCs w:val="24"/>
          <w:shd w:val="clear" w:color="auto" w:fill="auto"/>
          <w:lang w:val="ru-RU" w:eastAsia="ru-RU" w:bidi="ru-RU"/>
        </w:rPr>
        <w:t xml:space="preserve"> в лице </w:t>
      </w:r>
      <w:r>
        <w:rPr>
          <w:i/>
          <w:iCs/>
          <w:color w:val="000000"/>
          <w:spacing w:val="0"/>
          <w:w w:val="100"/>
          <w:position w:val="0"/>
          <w:sz w:val="24"/>
          <w:szCs w:val="24"/>
          <w:shd w:val="clear" w:color="auto" w:fill="auto"/>
          <w:lang w:val="ru-RU" w:eastAsia="ru-RU" w:bidi="ru-RU"/>
        </w:rPr>
        <w:t>директора должность,</w:t>
      </w:r>
      <w:r>
        <w:rPr>
          <w:color w:val="000000"/>
          <w:spacing w:val="0"/>
          <w:w w:val="100"/>
          <w:position w:val="0"/>
          <w:sz w:val="24"/>
          <w:szCs w:val="24"/>
          <w:shd w:val="clear" w:color="auto" w:fill="auto"/>
          <w:lang w:val="ru-RU" w:eastAsia="ru-RU" w:bidi="ru-RU"/>
        </w:rPr>
        <w:t xml:space="preserve"> с</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одной стороны, действующего на основании Устава, именуемая в дальнейшем Продавец, с одной стороны, и Республиканский центр судебной экспертизы при Министерстве юстиции Республики Узбекистан» (Узбекистан) в лице директора Центра Халилова А.У., действующего на основании Устава, именуемый в дальнейшем Покупатель, с другой стороны, заключили настоящий контракт о нижеследующем:</w:t>
      </w:r>
    </w:p>
    <w:p>
      <w:pPr>
        <w:pStyle w:val="Style9"/>
        <w:keepNext/>
        <w:keepLines/>
        <w:widowControl w:val="0"/>
        <w:numPr>
          <w:ilvl w:val="0"/>
          <w:numId w:val="1"/>
        </w:numPr>
        <w:shd w:val="clear" w:color="auto" w:fill="auto"/>
        <w:tabs>
          <w:tab w:pos="318" w:val="left"/>
        </w:tabs>
        <w:bidi w:val="0"/>
        <w:spacing w:before="0" w:line="240" w:lineRule="auto"/>
        <w:ind w:left="0" w:right="0" w:firstLine="0"/>
        <w:jc w:val="center"/>
      </w:pPr>
      <w:bookmarkStart w:id="2" w:name="bookmark2"/>
      <w:bookmarkStart w:id="3" w:name="bookmark3"/>
      <w:r>
        <w:rPr>
          <w:color w:val="000000"/>
          <w:spacing w:val="0"/>
          <w:w w:val="100"/>
          <w:position w:val="0"/>
          <w:sz w:val="24"/>
          <w:szCs w:val="24"/>
          <w:shd w:val="clear" w:color="auto" w:fill="auto"/>
          <w:lang w:val="ru-RU" w:eastAsia="ru-RU" w:bidi="ru-RU"/>
        </w:rPr>
        <w:t>Предмет контракта</w:t>
      </w:r>
      <w:bookmarkEnd w:id="2"/>
      <w:bookmarkEnd w:id="3"/>
    </w:p>
    <w:p>
      <w:pPr>
        <w:pStyle w:val="Style2"/>
        <w:keepNext w:val="0"/>
        <w:keepLines w:val="0"/>
        <w:widowControl w:val="0"/>
        <w:numPr>
          <w:ilvl w:val="1"/>
          <w:numId w:val="1"/>
        </w:numPr>
        <w:shd w:val="clear" w:color="auto" w:fill="auto"/>
        <w:tabs>
          <w:tab w:pos="5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Продавец продал, а Покупатель купил на условиях </w:t>
      </w:r>
      <w:r>
        <w:rPr>
          <w:color w:val="000000"/>
          <w:spacing w:val="0"/>
          <w:w w:val="100"/>
          <w:position w:val="0"/>
          <w:sz w:val="24"/>
          <w:szCs w:val="24"/>
          <w:shd w:val="clear" w:color="auto" w:fill="auto"/>
          <w:lang w:val="en-US" w:eastAsia="en-US" w:bidi="en-US"/>
        </w:rPr>
        <w:t xml:space="preserve">CIP </w:t>
      </w:r>
      <w:r>
        <w:rPr>
          <w:color w:val="000000"/>
          <w:spacing w:val="0"/>
          <w:w w:val="100"/>
          <w:position w:val="0"/>
          <w:sz w:val="24"/>
          <w:szCs w:val="24"/>
          <w:shd w:val="clear" w:color="auto" w:fill="auto"/>
          <w:lang w:val="ru-RU" w:eastAsia="ru-RU" w:bidi="ru-RU"/>
        </w:rPr>
        <w:t>Ташкент (пункт назначения аэропорт или ж/д станция) (ИНКОТЕРМС 2010) товары согласно Приложению №1 к настоящему контракту (именуемые в дальнейшем «Товар»), являющегося неотъемлемой частью настоящего контракта.</w:t>
      </w:r>
    </w:p>
    <w:p>
      <w:pPr>
        <w:pStyle w:val="Style2"/>
        <w:keepNext w:val="0"/>
        <w:keepLines w:val="0"/>
        <w:widowControl w:val="0"/>
        <w:numPr>
          <w:ilvl w:val="1"/>
          <w:numId w:val="1"/>
        </w:numPr>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Покупатель оплачивает поставляемый Товар согласно условиям, предусмотренным настоящим контрактом.</w:t>
      </w:r>
    </w:p>
    <w:p>
      <w:pPr>
        <w:pStyle w:val="Style9"/>
        <w:keepNext/>
        <w:keepLines/>
        <w:widowControl w:val="0"/>
        <w:numPr>
          <w:ilvl w:val="0"/>
          <w:numId w:val="1"/>
        </w:numPr>
        <w:shd w:val="clear" w:color="auto" w:fill="auto"/>
        <w:tabs>
          <w:tab w:pos="1058" w:val="left"/>
        </w:tabs>
        <w:bidi w:val="0"/>
        <w:spacing w:before="0" w:line="240" w:lineRule="auto"/>
        <w:ind w:left="0" w:right="0" w:firstLine="740"/>
        <w:jc w:val="both"/>
      </w:pPr>
      <w:bookmarkStart w:id="4" w:name="bookmark4"/>
      <w:bookmarkStart w:id="5" w:name="bookmark5"/>
      <w:r>
        <w:rPr>
          <w:color w:val="000000"/>
          <w:spacing w:val="0"/>
          <w:w w:val="100"/>
          <w:position w:val="0"/>
          <w:sz w:val="24"/>
          <w:szCs w:val="24"/>
          <w:shd w:val="clear" w:color="auto" w:fill="auto"/>
          <w:lang w:val="ru-RU" w:eastAsia="ru-RU" w:bidi="ru-RU"/>
        </w:rPr>
        <w:t>Условия поставки.</w:t>
      </w:r>
      <w:bookmarkEnd w:id="4"/>
      <w:bookmarkEnd w:id="5"/>
    </w:p>
    <w:p>
      <w:pPr>
        <w:pStyle w:val="Style2"/>
        <w:keepNext w:val="0"/>
        <w:keepLines w:val="0"/>
        <w:widowControl w:val="0"/>
        <w:numPr>
          <w:ilvl w:val="1"/>
          <w:numId w:val="1"/>
        </w:numPr>
        <w:shd w:val="clear" w:color="auto" w:fill="auto"/>
        <w:tabs>
          <w:tab w:pos="70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Условия поставки рассматриваются как </w:t>
      </w:r>
      <w:r>
        <w:rPr>
          <w:color w:val="000000"/>
          <w:spacing w:val="0"/>
          <w:w w:val="100"/>
          <w:position w:val="0"/>
          <w:sz w:val="24"/>
          <w:szCs w:val="24"/>
          <w:shd w:val="clear" w:color="auto" w:fill="auto"/>
          <w:lang w:val="en-US" w:eastAsia="en-US" w:bidi="en-US"/>
        </w:rPr>
        <w:t xml:space="preserve">CIP </w:t>
      </w:r>
      <w:r>
        <w:rPr>
          <w:color w:val="000000"/>
          <w:spacing w:val="0"/>
          <w:w w:val="100"/>
          <w:position w:val="0"/>
          <w:sz w:val="24"/>
          <w:szCs w:val="24"/>
          <w:shd w:val="clear" w:color="auto" w:fill="auto"/>
          <w:lang w:val="ru-RU" w:eastAsia="ru-RU" w:bidi="ru-RU"/>
        </w:rPr>
        <w:t>Ташкент (пункт назначения аэропорт или ж/д станция) согласно ИНКОТЕРМС-2010.</w:t>
      </w:r>
    </w:p>
    <w:p>
      <w:pPr>
        <w:pStyle w:val="Style2"/>
        <w:keepNext w:val="0"/>
        <w:keepLines w:val="0"/>
        <w:widowControl w:val="0"/>
        <w:numPr>
          <w:ilvl w:val="1"/>
          <w:numId w:val="1"/>
        </w:numPr>
        <w:shd w:val="clear" w:color="auto" w:fill="auto"/>
        <w:tabs>
          <w:tab w:pos="5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Указанный в Приложении №. 1 настоящего контракта Товар должны быть поставлен в течении 60 дней со дня поступления необходимого финансового покрытия на аккредитив, открытый согласно пункта 4.2 настоящего контракта.</w:t>
      </w:r>
    </w:p>
    <w:p>
      <w:pPr>
        <w:pStyle w:val="Style2"/>
        <w:keepNext w:val="0"/>
        <w:keepLines w:val="0"/>
        <w:widowControl w:val="0"/>
        <w:numPr>
          <w:ilvl w:val="1"/>
          <w:numId w:val="1"/>
        </w:numPr>
        <w:shd w:val="clear" w:color="auto" w:fill="auto"/>
        <w:tabs>
          <w:tab w:pos="515"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 xml:space="preserve">Базис цены - </w:t>
      </w:r>
      <w:r>
        <w:rPr>
          <w:color w:val="000000"/>
          <w:spacing w:val="0"/>
          <w:w w:val="100"/>
          <w:position w:val="0"/>
          <w:sz w:val="24"/>
          <w:szCs w:val="24"/>
          <w:shd w:val="clear" w:color="auto" w:fill="auto"/>
          <w:lang w:val="en-US" w:eastAsia="en-US" w:bidi="en-US"/>
        </w:rPr>
        <w:t xml:space="preserve">CIP </w:t>
      </w:r>
      <w:r>
        <w:rPr>
          <w:color w:val="000000"/>
          <w:spacing w:val="0"/>
          <w:w w:val="100"/>
          <w:position w:val="0"/>
          <w:sz w:val="24"/>
          <w:szCs w:val="24"/>
          <w:shd w:val="clear" w:color="auto" w:fill="auto"/>
          <w:lang w:val="ru-RU" w:eastAsia="ru-RU" w:bidi="ru-RU"/>
        </w:rPr>
        <w:t>Ташкент (пункт назначения аэропорт или ж/д станция).</w:t>
      </w:r>
    </w:p>
    <w:p>
      <w:pPr>
        <w:pStyle w:val="Style9"/>
        <w:keepNext/>
        <w:keepLines/>
        <w:widowControl w:val="0"/>
        <w:numPr>
          <w:ilvl w:val="0"/>
          <w:numId w:val="1"/>
        </w:numPr>
        <w:shd w:val="clear" w:color="auto" w:fill="auto"/>
        <w:tabs>
          <w:tab w:pos="1062" w:val="left"/>
        </w:tabs>
        <w:bidi w:val="0"/>
        <w:spacing w:before="0" w:line="240" w:lineRule="auto"/>
        <w:ind w:left="0" w:right="0" w:firstLine="740"/>
        <w:jc w:val="both"/>
      </w:pPr>
      <w:bookmarkStart w:id="6" w:name="bookmark6"/>
      <w:bookmarkStart w:id="7" w:name="bookmark7"/>
      <w:r>
        <w:rPr>
          <w:color w:val="000000"/>
          <w:spacing w:val="0"/>
          <w:w w:val="100"/>
          <w:position w:val="0"/>
          <w:sz w:val="24"/>
          <w:szCs w:val="24"/>
          <w:shd w:val="clear" w:color="auto" w:fill="auto"/>
          <w:lang w:val="ru-RU" w:eastAsia="ru-RU" w:bidi="ru-RU"/>
        </w:rPr>
        <w:t>Цена и общая сумма контракта</w:t>
      </w:r>
      <w:bookmarkEnd w:id="6"/>
      <w:bookmarkEnd w:id="7"/>
    </w:p>
    <w:p>
      <w:pPr>
        <w:pStyle w:val="Style2"/>
        <w:keepNext w:val="0"/>
        <w:keepLines w:val="0"/>
        <w:widowControl w:val="0"/>
        <w:numPr>
          <w:ilvl w:val="1"/>
          <w:numId w:val="1"/>
        </w:numPr>
        <w:shd w:val="clear" w:color="auto" w:fill="auto"/>
        <w:tabs>
          <w:tab w:pos="515" w:val="left"/>
          <w:tab w:leader="underscore" w:pos="510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Общая сумма контракта составляет </w:t>
      </w:r>
      <w:r>
        <w:rPr>
          <w:i/>
          <w:iCs/>
          <w:color w:val="000000"/>
          <w:spacing w:val="0"/>
          <w:w w:val="100"/>
          <w:position w:val="0"/>
          <w:sz w:val="24"/>
          <w:szCs w:val="24"/>
          <w:shd w:val="clear" w:color="auto" w:fill="auto"/>
          <w:lang w:val="ru-RU" w:eastAsia="ru-RU" w:bidi="ru-RU"/>
        </w:rPr>
        <w:t>(</w:t>
        <w:tab/>
        <w:t>)</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долларов США.</w:t>
      </w:r>
    </w:p>
    <w:p>
      <w:pPr>
        <w:pStyle w:val="Style2"/>
        <w:keepNext w:val="0"/>
        <w:keepLines w:val="0"/>
        <w:widowControl w:val="0"/>
        <w:numPr>
          <w:ilvl w:val="1"/>
          <w:numId w:val="1"/>
        </w:numPr>
        <w:shd w:val="clear" w:color="auto" w:fill="auto"/>
        <w:tabs>
          <w:tab w:pos="5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Цена понимается </w:t>
      </w:r>
      <w:r>
        <w:rPr>
          <w:color w:val="000000"/>
          <w:spacing w:val="0"/>
          <w:w w:val="100"/>
          <w:position w:val="0"/>
          <w:sz w:val="24"/>
          <w:szCs w:val="24"/>
          <w:shd w:val="clear" w:color="auto" w:fill="auto"/>
          <w:lang w:val="en-US" w:eastAsia="en-US" w:bidi="en-US"/>
        </w:rPr>
        <w:t xml:space="preserve">CIP </w:t>
      </w:r>
      <w:r>
        <w:rPr>
          <w:color w:val="000000"/>
          <w:spacing w:val="0"/>
          <w:w w:val="100"/>
          <w:position w:val="0"/>
          <w:sz w:val="24"/>
          <w:szCs w:val="24"/>
          <w:shd w:val="clear" w:color="auto" w:fill="auto"/>
          <w:lang w:val="ru-RU" w:eastAsia="ru-RU" w:bidi="ru-RU"/>
        </w:rPr>
        <w:t>Ташкент (пункт назначения аэропорт или ж/д станция), включая стоимость товара, тары, упаковки, маркировки, ПОИ, страхования, погрузки товара на транспортное средство, транспортировки товара до места назначения, а также информации об отгрузке,выписке транспортных документов.</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Цены остаются твердыми на весь срок действия контракта и изменению не подлежат.</w:t>
      </w:r>
    </w:p>
    <w:p>
      <w:pPr>
        <w:pStyle w:val="Style2"/>
        <w:keepNext w:val="0"/>
        <w:keepLines w:val="0"/>
        <w:widowControl w:val="0"/>
        <w:shd w:val="clear" w:color="auto" w:fill="auto"/>
        <w:tabs>
          <w:tab w:leader="underscore" w:pos="1867" w:val="left"/>
        </w:tabs>
        <w:bidi w:val="0"/>
        <w:spacing w:before="0" w:after="260" w:line="240" w:lineRule="auto"/>
        <w:ind w:left="0" w:right="0" w:firstLine="0"/>
        <w:jc w:val="center"/>
      </w:pPr>
      <w:r>
        <w:rPr>
          <w:b/>
          <w:bCs/>
          <w:color w:val="000000"/>
          <w:spacing w:val="0"/>
          <w:w w:val="100"/>
          <w:position w:val="0"/>
          <w:sz w:val="24"/>
          <w:szCs w:val="24"/>
          <w:shd w:val="clear" w:color="auto" w:fill="auto"/>
          <w:lang w:val="en-US" w:eastAsia="en-US" w:bidi="en-US"/>
        </w:rPr>
        <w:t xml:space="preserve">Contract No. </w:t>
      </w:r>
      <w:r>
        <w:rPr>
          <w:b/>
          <w:bCs/>
          <w:color w:val="000000"/>
          <w:spacing w:val="0"/>
          <w:w w:val="100"/>
          <w:position w:val="0"/>
          <w:sz w:val="24"/>
          <w:szCs w:val="24"/>
          <w:shd w:val="clear" w:color="auto" w:fill="auto"/>
          <w:lang w:val="ru-RU" w:eastAsia="ru-RU" w:bidi="ru-RU"/>
        </w:rPr>
        <w:tab/>
      </w:r>
      <w:r>
        <w:rPr>
          <w:b/>
          <w:bCs/>
          <w:color w:val="000000"/>
          <w:spacing w:val="0"/>
          <w:w w:val="100"/>
          <w:position w:val="0"/>
          <w:sz w:val="24"/>
          <w:szCs w:val="24"/>
          <w:shd w:val="clear" w:color="auto" w:fill="auto"/>
          <w:lang w:val="en-US" w:eastAsia="en-US" w:bidi="en-US"/>
        </w:rPr>
        <w:t>/uz</w:t>
      </w:r>
    </w:p>
    <w:p>
      <w:pPr>
        <w:pStyle w:val="Style9"/>
        <w:keepNext/>
        <w:keepLines/>
        <w:widowControl w:val="0"/>
        <w:shd w:val="clear" w:color="auto" w:fill="auto"/>
        <w:tabs>
          <w:tab w:leader="underscore" w:pos="1200" w:val="left"/>
        </w:tabs>
        <w:bidi w:val="0"/>
        <w:spacing w:before="0" w:line="240" w:lineRule="auto"/>
        <w:ind w:left="0" w:right="0" w:firstLine="0"/>
        <w:jc w:val="both"/>
      </w:pPr>
      <w:bookmarkStart w:id="8" w:name="bookmark8"/>
      <w:bookmarkStart w:id="9" w:name="bookmark9"/>
      <w:r>
        <w:rPr>
          <w:color w:val="000000"/>
          <w:spacing w:val="0"/>
          <w:w w:val="100"/>
          <w:position w:val="0"/>
          <w:sz w:val="24"/>
          <w:szCs w:val="24"/>
          <w:shd w:val="clear" w:color="auto" w:fill="auto"/>
          <w:lang w:val="ru-RU" w:eastAsia="ru-RU" w:bidi="ru-RU"/>
        </w:rPr>
        <w:tab/>
        <w:t xml:space="preserve"> 2021 </w:t>
      </w:r>
      <w:r>
        <w:rPr>
          <w:color w:val="000000"/>
          <w:spacing w:val="0"/>
          <w:w w:val="100"/>
          <w:position w:val="0"/>
          <w:sz w:val="24"/>
          <w:szCs w:val="24"/>
          <w:shd w:val="clear" w:color="auto" w:fill="auto"/>
          <w:lang w:val="en-US" w:eastAsia="en-US" w:bidi="en-US"/>
        </w:rPr>
        <w:t>Tashkent</w:t>
      </w:r>
      <w:bookmarkEnd w:id="8"/>
      <w:bookmarkEnd w:id="9"/>
    </w:p>
    <w:p>
      <w:pPr>
        <w:pStyle w:val="Style2"/>
        <w:keepNext w:val="0"/>
        <w:keepLines w:val="0"/>
        <w:widowControl w:val="0"/>
        <w:shd w:val="clear" w:color="auto" w:fill="auto"/>
        <w:tabs>
          <w:tab w:leader="underscore" w:pos="770" w:val="left"/>
        </w:tabs>
        <w:bidi w:val="0"/>
        <w:spacing w:before="0" w:after="820" w:line="240" w:lineRule="auto"/>
        <w:ind w:left="0" w:right="0" w:firstLine="0"/>
        <w:jc w:val="both"/>
      </w:pPr>
      <w:r>
        <w:rPr>
          <w:i/>
          <w:iCs/>
          <w:color w:val="000000"/>
          <w:spacing w:val="0"/>
          <w:w w:val="100"/>
          <w:position w:val="0"/>
          <w:sz w:val="24"/>
          <w:szCs w:val="24"/>
          <w:shd w:val="clear" w:color="auto" w:fill="auto"/>
          <w:lang w:val="ru-RU" w:eastAsia="ru-RU" w:bidi="ru-RU"/>
        </w:rPr>
        <w:tab/>
        <w:t xml:space="preserve"> (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on behalf of the company </w:t>
      </w:r>
      <w:r>
        <w:rPr>
          <w:i/>
          <w:iCs/>
          <w:color w:val="000000"/>
          <w:spacing w:val="0"/>
          <w:w w:val="100"/>
          <w:position w:val="0"/>
          <w:sz w:val="24"/>
          <w:szCs w:val="24"/>
          <w:shd w:val="clear" w:color="auto" w:fill="auto"/>
          <w:lang w:val="en-US" w:eastAsia="en-US" w:bidi="en-US"/>
        </w:rPr>
        <w:t>Director</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acting according to Charter, hereinafter, referred to as the Seller, on the one part and Republican Centre of Forensic Expertise of Justice Ministry of Republic of Uzbekistan (Uzbekistan) on behalf of director of the Centre Khalilova A.U., acting according to Charter, herein after referred to as the Buyer, on the other part, have concluded this Contract as provided herein below:</w:t>
      </w:r>
    </w:p>
    <w:p>
      <w:pPr>
        <w:pStyle w:val="Style9"/>
        <w:keepNext/>
        <w:keepLines/>
        <w:widowControl w:val="0"/>
        <w:shd w:val="clear" w:color="auto" w:fill="auto"/>
        <w:bidi w:val="0"/>
        <w:spacing w:before="0" w:line="240" w:lineRule="auto"/>
        <w:ind w:left="0" w:right="0" w:firstLine="0"/>
        <w:jc w:val="center"/>
      </w:pPr>
      <w:bookmarkStart w:id="10" w:name="bookmark10"/>
      <w:bookmarkStart w:id="11" w:name="bookmark11"/>
      <w:r>
        <w:rPr>
          <w:color w:val="000000"/>
          <w:spacing w:val="0"/>
          <w:w w:val="100"/>
          <w:position w:val="0"/>
          <w:sz w:val="24"/>
          <w:szCs w:val="24"/>
          <w:shd w:val="clear" w:color="auto" w:fill="auto"/>
          <w:lang w:val="en-US" w:eastAsia="en-US" w:bidi="en-US"/>
        </w:rPr>
        <w:t>1.Subject of the Contract</w:t>
      </w:r>
      <w:bookmarkEnd w:id="10"/>
      <w:bookmarkEnd w:id="11"/>
    </w:p>
    <w:p>
      <w:pPr>
        <w:pStyle w:val="Style2"/>
        <w:keepNext w:val="0"/>
        <w:keepLines w:val="0"/>
        <w:widowControl w:val="0"/>
        <w:numPr>
          <w:ilvl w:val="0"/>
          <w:numId w:val="3"/>
        </w:numPr>
        <w:shd w:val="clear" w:color="auto" w:fill="auto"/>
        <w:tabs>
          <w:tab w:pos="500" w:val="left"/>
        </w:tabs>
        <w:bidi w:val="0"/>
        <w:spacing w:before="0" w:after="260" w:line="240" w:lineRule="auto"/>
        <w:ind w:left="460" w:right="0" w:hanging="460"/>
        <w:jc w:val="both"/>
      </w:pPr>
      <w:r>
        <w:rPr>
          <w:color w:val="000000"/>
          <w:spacing w:val="0"/>
          <w:w w:val="100"/>
          <w:position w:val="0"/>
          <w:sz w:val="24"/>
          <w:szCs w:val="24"/>
          <w:shd w:val="clear" w:color="auto" w:fill="auto"/>
          <w:lang w:val="en-US" w:eastAsia="en-US" w:bidi="en-US"/>
        </w:rPr>
        <w:t>The Seller has sold and the Buyer has bought on terms CIP Tashkent (Destination the airport or the railway) (INCOTERMS 2010) the materials according to Appendix No. l (herein and after referred as «Goods») to the present Contract which are integral part of the contract.</w:t>
      </w:r>
    </w:p>
    <w:p>
      <w:pPr>
        <w:pStyle w:val="Style2"/>
        <w:keepNext w:val="0"/>
        <w:keepLines w:val="0"/>
        <w:widowControl w:val="0"/>
        <w:numPr>
          <w:ilvl w:val="0"/>
          <w:numId w:val="3"/>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buyer pays for the Goods according to the terms of the present Contract.</w:t>
      </w:r>
    </w:p>
    <w:p>
      <w:pPr>
        <w:pStyle w:val="Style9"/>
        <w:keepNext/>
        <w:keepLines/>
        <w:widowControl w:val="0"/>
        <w:numPr>
          <w:ilvl w:val="0"/>
          <w:numId w:val="5"/>
        </w:numPr>
        <w:shd w:val="clear" w:color="auto" w:fill="auto"/>
        <w:tabs>
          <w:tab w:pos="322" w:val="left"/>
        </w:tabs>
        <w:bidi w:val="0"/>
        <w:spacing w:before="0" w:line="240" w:lineRule="auto"/>
        <w:ind w:left="0" w:right="0" w:firstLine="0"/>
        <w:jc w:val="center"/>
      </w:pPr>
      <w:bookmarkStart w:id="12" w:name="bookmark12"/>
      <w:bookmarkStart w:id="13" w:name="bookmark13"/>
      <w:r>
        <w:rPr>
          <w:color w:val="000000"/>
          <w:spacing w:val="0"/>
          <w:w w:val="100"/>
          <w:position w:val="0"/>
          <w:sz w:val="24"/>
          <w:szCs w:val="24"/>
          <w:shd w:val="clear" w:color="auto" w:fill="auto"/>
          <w:lang w:val="en-US" w:eastAsia="en-US" w:bidi="en-US"/>
        </w:rPr>
        <w:t>The delivery terms.</w:t>
      </w:r>
      <w:bookmarkEnd w:id="12"/>
      <w:bookmarkEnd w:id="13"/>
    </w:p>
    <w:p>
      <w:pPr>
        <w:pStyle w:val="Style2"/>
        <w:keepNext w:val="0"/>
        <w:keepLines w:val="0"/>
        <w:widowControl w:val="0"/>
        <w:numPr>
          <w:ilvl w:val="1"/>
          <w:numId w:val="5"/>
        </w:numPr>
        <w:shd w:val="clear" w:color="auto" w:fill="auto"/>
        <w:tabs>
          <w:tab w:pos="495"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terms of delivery is considered as CIP Tashkent (Destination the airport or the railway) in accordance with INCOTERMS 2010.</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Goods specified in Appendix No. 1 of the present Contract is to be delivered within 60 days from the date of receipt necessary financial cover to the Letter of Credit, opening according p. 4.2 of the Present Contract.</w:t>
      </w:r>
    </w:p>
    <w:p>
      <w:pPr>
        <w:pStyle w:val="Style2"/>
        <w:keepNext w:val="0"/>
        <w:keepLines w:val="0"/>
        <w:widowControl w:val="0"/>
        <w:numPr>
          <w:ilvl w:val="1"/>
          <w:numId w:val="5"/>
        </w:numPr>
        <w:shd w:val="clear" w:color="auto" w:fill="auto"/>
        <w:tabs>
          <w:tab w:pos="495"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basis of the price - CIP Tashkent (Destination the airport or the railway).</w:t>
      </w:r>
    </w:p>
    <w:p>
      <w:pPr>
        <w:pStyle w:val="Style9"/>
        <w:keepNext/>
        <w:keepLines/>
        <w:widowControl w:val="0"/>
        <w:numPr>
          <w:ilvl w:val="0"/>
          <w:numId w:val="5"/>
        </w:numPr>
        <w:shd w:val="clear" w:color="auto" w:fill="auto"/>
        <w:tabs>
          <w:tab w:pos="782" w:val="left"/>
        </w:tabs>
        <w:bidi w:val="0"/>
        <w:spacing w:before="0" w:after="0" w:line="240" w:lineRule="auto"/>
        <w:ind w:left="0" w:right="0" w:firstLine="460"/>
        <w:jc w:val="both"/>
      </w:pPr>
      <w:bookmarkStart w:id="14" w:name="bookmark14"/>
      <w:bookmarkStart w:id="15" w:name="bookmark15"/>
      <w:r>
        <w:rPr>
          <w:color w:val="000000"/>
          <w:spacing w:val="0"/>
          <w:w w:val="100"/>
          <w:position w:val="0"/>
          <w:sz w:val="24"/>
          <w:szCs w:val="24"/>
          <w:shd w:val="clear" w:color="auto" w:fill="auto"/>
          <w:lang w:val="en-US" w:eastAsia="en-US" w:bidi="en-US"/>
        </w:rPr>
        <w:t>Prices and total value of the Contract</w:t>
      </w:r>
      <w:bookmarkEnd w:id="14"/>
      <w:bookmarkEnd w:id="15"/>
    </w:p>
    <w:p>
      <w:pPr>
        <w:pStyle w:val="Style2"/>
        <w:keepNext w:val="0"/>
        <w:keepLines w:val="0"/>
        <w:widowControl w:val="0"/>
        <w:numPr>
          <w:ilvl w:val="1"/>
          <w:numId w:val="5"/>
        </w:numPr>
        <w:shd w:val="clear" w:color="auto" w:fill="auto"/>
        <w:tabs>
          <w:tab w:pos="500" w:val="left"/>
          <w:tab w:leader="underscore" w:pos="4526"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The total value of the Contract is </w:t>
      </w:r>
      <w:r>
        <w:rPr>
          <w:i/>
          <w:iCs/>
          <w:color w:val="000000"/>
          <w:spacing w:val="0"/>
          <w:w w:val="100"/>
          <w:position w:val="0"/>
          <w:sz w:val="24"/>
          <w:szCs w:val="24"/>
          <w:shd w:val="clear" w:color="auto" w:fill="auto"/>
          <w:lang w:val="en-US" w:eastAsia="en-US" w:bidi="en-US"/>
        </w:rPr>
        <w:t>(</w:t>
        <w:tab/>
        <w:t>)</w:t>
      </w:r>
      <w:r>
        <w:rPr>
          <w:color w:val="000000"/>
          <w:spacing w:val="0"/>
          <w:w w:val="100"/>
          <w:position w:val="0"/>
          <w:sz w:val="24"/>
          <w:szCs w:val="24"/>
          <w:shd w:val="clear" w:color="auto" w:fill="auto"/>
          <w:lang w:val="en-US" w:eastAsia="en-US" w:bidi="en-US"/>
        </w:rPr>
        <w:t xml:space="preserve"> US</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Dollars.</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price is understood by CIP Tashkent (destination airport or railway station), including the cost of goods, packagings, packaging, markings, PII, insurance, loading of goods on the vehicle, transportation of goods to the destination, as well as information on shipment, extract of transport documents</w:t>
      </w:r>
    </w:p>
    <w:p>
      <w:pPr>
        <w:pStyle w:val="Style2"/>
        <w:keepNext w:val="0"/>
        <w:keepLines w:val="0"/>
        <w:widowControl w:val="0"/>
        <w:shd w:val="clear" w:color="auto" w:fill="auto"/>
        <w:bidi w:val="0"/>
        <w:spacing w:before="0" w:after="260" w:line="240" w:lineRule="auto"/>
        <w:ind w:left="0" w:right="0" w:firstLine="0"/>
        <w:jc w:val="both"/>
        <w:sectPr>
          <w:footerReference w:type="default" r:id="rId5"/>
          <w:footnotePr>
            <w:pos w:val="pageBottom"/>
            <w:numFmt w:val="decimal"/>
            <w:numRestart w:val="continuous"/>
          </w:footnotePr>
          <w:pgSz w:w="11900" w:h="16840"/>
          <w:pgMar w:top="543" w:left="835" w:right="577" w:bottom="1229" w:header="0" w:footer="3" w:gutter="0"/>
          <w:pgNumType w:start="1"/>
          <w:cols w:num="2" w:space="137"/>
          <w:noEndnote/>
          <w:rtlGutter w:val="0"/>
          <w:docGrid w:linePitch="360"/>
        </w:sectPr>
      </w:pPr>
      <w:r>
        <w:rPr>
          <w:color w:val="000000"/>
          <w:spacing w:val="0"/>
          <w:w w:val="100"/>
          <w:position w:val="0"/>
          <w:sz w:val="24"/>
          <w:szCs w:val="24"/>
          <w:shd w:val="clear" w:color="auto" w:fill="auto"/>
          <w:lang w:val="en-US" w:eastAsia="en-US" w:bidi="en-US"/>
        </w:rPr>
        <w:t>Prices are firm for the duration of the Contract and not subject to any alterations.</w:t>
      </w:r>
    </w:p>
    <w:p>
      <w:pPr>
        <w:widowControl w:val="0"/>
        <w:spacing w:line="1" w:lineRule="exact"/>
      </w:pPr>
      <w:r>
        <mc:AlternateContent>
          <mc:Choice Requires="wps">
            <w:drawing>
              <wp:anchor distT="0" distB="0" distL="0" distR="0" simplePos="0" relativeHeight="125829378" behindDoc="0" locked="0" layoutInCell="1" allowOverlap="1">
                <wp:simplePos x="0" y="0"/>
                <wp:positionH relativeFrom="page">
                  <wp:posOffset>5202555</wp:posOffset>
                </wp:positionH>
                <wp:positionV relativeFrom="paragraph">
                  <wp:posOffset>12700</wp:posOffset>
                </wp:positionV>
                <wp:extent cx="737870" cy="204470"/>
                <wp:wrapSquare wrapText="bothSides"/>
                <wp:docPr id="3" name="Shape 3"/>
                <a:graphic xmlns:a="http://schemas.openxmlformats.org/drawingml/2006/main">
                  <a:graphicData uri="http://schemas.microsoft.com/office/word/2010/wordprocessingShape">
                    <wps:wsp>
                      <wps:cNvSpPr txBox="1"/>
                      <wps:spPr>
                        <a:xfrm>
                          <a:ext cx="737870" cy="2044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en-US" w:eastAsia="en-US" w:bidi="en-US"/>
                              </w:rPr>
                              <w:t>4.Payment</w:t>
                            </w:r>
                          </w:p>
                        </w:txbxContent>
                      </wps:txbx>
                      <wps:bodyPr wrap="none" lIns="0" tIns="0" rIns="0" bIns="0">
                        <a:noAutoFit/>
                      </wps:bodyPr>
                    </wps:wsp>
                  </a:graphicData>
                </a:graphic>
              </wp:anchor>
            </w:drawing>
          </mc:Choice>
          <mc:Fallback>
            <w:pict>
              <v:shape id="_x0000_s1029" type="#_x0000_t202" style="position:absolute;margin-left:409.64999999999998pt;margin-top:1.pt;width:58.100000000000001pt;height:16.100000000000001pt;z-index:-12582937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en-US" w:eastAsia="en-US" w:bidi="en-US"/>
                        </w:rPr>
                        <w:t>4.Payment</w:t>
                      </w:r>
                    </w:p>
                  </w:txbxContent>
                </v:textbox>
                <w10:wrap type="square" anchorx="page"/>
              </v:shape>
            </w:pict>
          </mc:Fallback>
        </mc:AlternateContent>
      </w:r>
    </w:p>
    <w:p>
      <w:pPr>
        <w:pStyle w:val="Style9"/>
        <w:keepNext/>
        <w:keepLines/>
        <w:widowControl w:val="0"/>
        <w:numPr>
          <w:ilvl w:val="0"/>
          <w:numId w:val="5"/>
        </w:numPr>
        <w:shd w:val="clear" w:color="auto" w:fill="auto"/>
        <w:tabs>
          <w:tab w:pos="382" w:val="left"/>
        </w:tabs>
        <w:bidi w:val="0"/>
        <w:spacing w:before="0" w:after="0" w:line="240" w:lineRule="auto"/>
        <w:ind w:left="0" w:right="0" w:firstLine="0"/>
        <w:jc w:val="left"/>
        <w:sectPr>
          <w:footnotePr>
            <w:pos w:val="pageBottom"/>
            <w:numFmt w:val="decimal"/>
            <w:numRestart w:val="continuous"/>
          </w:footnotePr>
          <w:pgSz w:w="11900" w:h="16840"/>
          <w:pgMar w:top="543" w:left="835" w:right="3707" w:bottom="1145" w:header="0" w:footer="3" w:gutter="0"/>
          <w:cols w:space="720"/>
          <w:noEndnote/>
          <w:rtlGutter w:val="0"/>
          <w:docGrid w:linePitch="360"/>
        </w:sectPr>
      </w:pPr>
      <w:bookmarkStart w:id="16" w:name="bookmark16"/>
      <w:bookmarkStart w:id="17" w:name="bookmark17"/>
      <w:r>
        <w:rPr>
          <w:color w:val="000000"/>
          <w:spacing w:val="0"/>
          <w:w w:val="100"/>
          <w:position w:val="0"/>
          <w:sz w:val="24"/>
          <w:szCs w:val="24"/>
          <w:shd w:val="clear" w:color="auto" w:fill="auto"/>
          <w:lang w:val="ru-RU" w:eastAsia="ru-RU" w:bidi="ru-RU"/>
        </w:rPr>
        <w:t>Условия платежа</w:t>
      </w:r>
      <w:bookmarkEnd w:id="16"/>
      <w:bookmarkEnd w:id="17"/>
    </w:p>
    <w:p>
      <w:pPr>
        <w:widowControl w:val="0"/>
        <w:spacing w:line="105" w:lineRule="exact"/>
        <w:rPr>
          <w:sz w:val="8"/>
          <w:szCs w:val="8"/>
        </w:rPr>
      </w:pPr>
    </w:p>
    <w:p>
      <w:pPr>
        <w:widowControl w:val="0"/>
        <w:spacing w:line="1" w:lineRule="exact"/>
        <w:sectPr>
          <w:footnotePr>
            <w:pos w:val="pageBottom"/>
            <w:numFmt w:val="decimal"/>
            <w:numRestart w:val="continuous"/>
          </w:footnotePr>
          <w:type w:val="continuous"/>
          <w:pgSz w:w="11900" w:h="16840"/>
          <w:pgMar w:top="289" w:left="0" w:right="0" w:bottom="1293" w:header="0" w:footer="3" w:gutter="0"/>
          <w:cols w:space="720"/>
          <w:noEndnote/>
          <w:rtlGutter w:val="0"/>
          <w:docGrid w:linePitch="360"/>
        </w:sectPr>
      </w:pP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Платежи будут произведены в долларах США.</w:t>
      </w:r>
    </w:p>
    <w:p>
      <w:pPr>
        <w:pStyle w:val="Style2"/>
        <w:keepNext w:val="0"/>
        <w:keepLines w:val="0"/>
        <w:widowControl w:val="0"/>
        <w:numPr>
          <w:ilvl w:val="1"/>
          <w:numId w:val="5"/>
        </w:numPr>
        <w:shd w:val="clear" w:color="auto" w:fill="auto"/>
        <w:tabs>
          <w:tab w:pos="71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Платеж за поставляемые товары по настоящему контракту будет производиться по неподтвержденному, безотзывному, делимому, документарному аккредитиву, открываемому Покупателем в пользу Продавца в соответствии с унифицированными правилами и обычаями документарных аккредитивов, публикация Международной Торговой Палаты </w:t>
      </w:r>
      <w:r>
        <w:rPr>
          <w:color w:val="000000"/>
          <w:spacing w:val="0"/>
          <w:w w:val="100"/>
          <w:position w:val="0"/>
          <w:sz w:val="24"/>
          <w:szCs w:val="24"/>
          <w:shd w:val="clear" w:color="auto" w:fill="auto"/>
          <w:lang w:val="en-US" w:eastAsia="en-US" w:bidi="en-US"/>
        </w:rPr>
        <w:t xml:space="preserve">UCP </w:t>
      </w:r>
      <w:r>
        <w:rPr>
          <w:color w:val="000000"/>
          <w:spacing w:val="0"/>
          <w:w w:val="100"/>
          <w:position w:val="0"/>
          <w:sz w:val="24"/>
          <w:szCs w:val="24"/>
          <w:shd w:val="clear" w:color="auto" w:fill="auto"/>
          <w:lang w:val="ru-RU" w:eastAsia="ru-RU" w:bidi="ru-RU"/>
        </w:rPr>
        <w:t>600, Париж, 2007. Аккредитив открывается в течение 7 дней после вступления контракта в силу и зачисления валютных средств на расчетный счет Покупателя после конвертации денежных средств.</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Срок действия аккредитива - 180 дней с момента его дополнения до 100%.</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Выплаты с аккредитива осуществляются против предоставления Продавцом следующих документов:</w:t>
      </w:r>
    </w:p>
    <w:p>
      <w:pPr>
        <w:pStyle w:val="Style2"/>
        <w:keepNext w:val="0"/>
        <w:keepLines w:val="0"/>
        <w:widowControl w:val="0"/>
        <w:shd w:val="clear" w:color="auto" w:fill="auto"/>
        <w:tabs>
          <w:tab w:pos="32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w:t>
        <w:tab/>
        <w:t>оригинала и 2-х копий коммерческого инвойса;</w:t>
      </w:r>
    </w:p>
    <w:p>
      <w:pPr>
        <w:pStyle w:val="Style2"/>
        <w:keepNext w:val="0"/>
        <w:keepLines w:val="0"/>
        <w:widowControl w:val="0"/>
        <w:shd w:val="clear" w:color="auto" w:fill="auto"/>
        <w:tabs>
          <w:tab w:pos="3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б)</w:t>
        <w:tab/>
        <w:t>оригинала и 2-х копий упаковочного листа;</w:t>
      </w:r>
    </w:p>
    <w:p>
      <w:pPr>
        <w:pStyle w:val="Style2"/>
        <w:keepNext w:val="0"/>
        <w:keepLines w:val="0"/>
        <w:widowControl w:val="0"/>
        <w:shd w:val="clear" w:color="auto" w:fill="auto"/>
        <w:tabs>
          <w:tab w:pos="48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w:t>
        <w:tab/>
        <w:t xml:space="preserve">один дубликат или факсимильная копия комплекта грузовых накладных - </w:t>
      </w:r>
      <w:r>
        <w:rPr>
          <w:color w:val="000000"/>
          <w:spacing w:val="0"/>
          <w:w w:val="100"/>
          <w:position w:val="0"/>
          <w:sz w:val="24"/>
          <w:szCs w:val="24"/>
          <w:shd w:val="clear" w:color="auto" w:fill="auto"/>
          <w:lang w:val="en-US" w:eastAsia="en-US" w:bidi="en-US"/>
        </w:rPr>
        <w:t xml:space="preserve">CMR </w:t>
      </w:r>
      <w:r>
        <w:rPr>
          <w:color w:val="000000"/>
          <w:spacing w:val="0"/>
          <w:w w:val="100"/>
          <w:position w:val="0"/>
          <w:sz w:val="24"/>
          <w:szCs w:val="24"/>
          <w:shd w:val="clear" w:color="auto" w:fill="auto"/>
          <w:lang w:val="ru-RU" w:eastAsia="ru-RU" w:bidi="ru-RU"/>
        </w:rPr>
        <w:t>или авианакладных, выписанных на имя грузополучателя, с отметкой таможни г.Ташкента о прибытии груза;</w:t>
      </w:r>
    </w:p>
    <w:p>
      <w:pPr>
        <w:pStyle w:val="Style2"/>
        <w:keepNext w:val="0"/>
        <w:keepLines w:val="0"/>
        <w:widowControl w:val="0"/>
        <w:shd w:val="clear" w:color="auto" w:fill="auto"/>
        <w:tabs>
          <w:tab w:pos="30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w:t>
        <w:tab/>
        <w:t>2-х копий сертификата происхождения;</w:t>
      </w:r>
    </w:p>
    <w:p>
      <w:pPr>
        <w:pStyle w:val="Style2"/>
        <w:keepNext w:val="0"/>
        <w:keepLines w:val="0"/>
        <w:widowControl w:val="0"/>
        <w:shd w:val="clear" w:color="auto" w:fill="auto"/>
        <w:tabs>
          <w:tab w:pos="33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w:t>
        <w:tab/>
        <w:t>2-х копий сертификата качества;</w:t>
      </w:r>
    </w:p>
    <w:p>
      <w:pPr>
        <w:pStyle w:val="Style2"/>
        <w:keepNext w:val="0"/>
        <w:keepLines w:val="0"/>
        <w:widowControl w:val="0"/>
        <w:shd w:val="clear" w:color="auto" w:fill="auto"/>
        <w:tabs>
          <w:tab w:pos="337"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е)</w:t>
        <w:tab/>
      </w:r>
      <w:r>
        <w:rPr>
          <w:color w:val="000000"/>
          <w:spacing w:val="0"/>
          <w:w w:val="100"/>
          <w:position w:val="0"/>
          <w:sz w:val="24"/>
          <w:szCs w:val="24"/>
          <w:shd w:val="clear" w:color="auto" w:fill="auto"/>
          <w:lang w:val="ru-RU" w:eastAsia="ru-RU" w:bidi="ru-RU"/>
        </w:rPr>
        <w:t>оригинала 110%-ого страхового сертификата.</w:t>
      </w:r>
    </w:p>
    <w:p>
      <w:pPr>
        <w:pStyle w:val="Style2"/>
        <w:keepNext w:val="0"/>
        <w:keepLines w:val="0"/>
        <w:widowControl w:val="0"/>
        <w:numPr>
          <w:ilvl w:val="1"/>
          <w:numId w:val="5"/>
        </w:numPr>
        <w:shd w:val="clear" w:color="auto" w:fill="auto"/>
        <w:tabs>
          <w:tab w:pos="71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Факсимильная копия </w:t>
      </w:r>
      <w:r>
        <w:rPr>
          <w:color w:val="000000"/>
          <w:spacing w:val="0"/>
          <w:w w:val="100"/>
          <w:position w:val="0"/>
          <w:sz w:val="24"/>
          <w:szCs w:val="24"/>
          <w:shd w:val="clear" w:color="auto" w:fill="auto"/>
          <w:lang w:val="en-US" w:eastAsia="en-US" w:bidi="en-US"/>
        </w:rPr>
        <w:t xml:space="preserve">CMR </w:t>
      </w:r>
      <w:r>
        <w:rPr>
          <w:color w:val="000000"/>
          <w:spacing w:val="0"/>
          <w:w w:val="100"/>
          <w:position w:val="0"/>
          <w:sz w:val="24"/>
          <w:szCs w:val="24"/>
          <w:shd w:val="clear" w:color="auto" w:fill="auto"/>
          <w:lang w:val="ru-RU" w:eastAsia="ru-RU" w:bidi="ru-RU"/>
        </w:rPr>
        <w:t>или авианакладных с отметкой таможни г.Ташкента о прибытии груза должны быть переданы Продавцу по факсу в течение 24 часов с момента официального уведомления Покупателя о прибытии груза.</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Оплата производится только за каждую партию поставленного товаров.</w:t>
      </w:r>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Все банковские телеграфные расходы на территории Республики Узбекистан относятся на счет Покупателя, на всей остальной территории за счет Продавца.</w:t>
      </w:r>
    </w:p>
    <w:p>
      <w:pPr>
        <w:pStyle w:val="Style9"/>
        <w:keepNext/>
        <w:keepLines/>
        <w:widowControl w:val="0"/>
        <w:numPr>
          <w:ilvl w:val="0"/>
          <w:numId w:val="5"/>
        </w:numPr>
        <w:shd w:val="clear" w:color="auto" w:fill="auto"/>
        <w:tabs>
          <w:tab w:pos="318" w:val="left"/>
        </w:tabs>
        <w:bidi w:val="0"/>
        <w:spacing w:before="0" w:line="240" w:lineRule="auto"/>
        <w:ind w:left="0" w:right="0" w:firstLine="0"/>
        <w:jc w:val="both"/>
      </w:pPr>
      <w:bookmarkStart w:id="18" w:name="bookmark18"/>
      <w:bookmarkStart w:id="19" w:name="bookmark19"/>
      <w:r>
        <w:rPr>
          <w:color w:val="000000"/>
          <w:spacing w:val="0"/>
          <w:w w:val="100"/>
          <w:position w:val="0"/>
          <w:sz w:val="24"/>
          <w:szCs w:val="24"/>
          <w:shd w:val="clear" w:color="auto" w:fill="auto"/>
          <w:lang w:val="ru-RU" w:eastAsia="ru-RU" w:bidi="ru-RU"/>
        </w:rPr>
        <w:t>Техническая документация</w:t>
      </w:r>
      <w:bookmarkEnd w:id="18"/>
      <w:bookmarkEnd w:id="19"/>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Все текстовые материалы должны быть выполнены на русском или английском языке.</w:t>
      </w:r>
    </w:p>
    <w:p>
      <w:pPr>
        <w:pStyle w:val="Style9"/>
        <w:keepNext/>
        <w:keepLines/>
        <w:widowControl w:val="0"/>
        <w:numPr>
          <w:ilvl w:val="0"/>
          <w:numId w:val="5"/>
        </w:numPr>
        <w:shd w:val="clear" w:color="auto" w:fill="auto"/>
        <w:tabs>
          <w:tab w:pos="322" w:val="left"/>
        </w:tabs>
        <w:bidi w:val="0"/>
        <w:spacing w:before="0" w:line="240" w:lineRule="auto"/>
        <w:ind w:left="0" w:right="0" w:firstLine="0"/>
        <w:jc w:val="center"/>
      </w:pPr>
      <w:bookmarkStart w:id="20" w:name="bookmark20"/>
      <w:bookmarkStart w:id="21" w:name="bookmark21"/>
      <w:r>
        <w:rPr>
          <w:color w:val="000000"/>
          <w:spacing w:val="0"/>
          <w:w w:val="100"/>
          <w:position w:val="0"/>
          <w:sz w:val="24"/>
          <w:szCs w:val="24"/>
          <w:shd w:val="clear" w:color="auto" w:fill="auto"/>
          <w:lang w:val="ru-RU" w:eastAsia="ru-RU" w:bidi="ru-RU"/>
        </w:rPr>
        <w:t>Штрафные санкции</w:t>
      </w:r>
      <w:bookmarkEnd w:id="20"/>
      <w:bookmarkEnd w:id="21"/>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 случае просрочки в поставке товаров против сроков, установленных настоящим контрактом, Продавец уплачивает Покупателю штраф в размере 0,5% стоимости не поставленных товаров</w:t>
      </w:r>
    </w:p>
    <w:p>
      <w:pPr>
        <w:pStyle w:val="Style2"/>
        <w:keepNext w:val="0"/>
        <w:keepLines w:val="0"/>
        <w:widowControl w:val="0"/>
        <w:numPr>
          <w:ilvl w:val="0"/>
          <w:numId w:val="7"/>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Payment shall be effected in US Dollars.</w:t>
      </w:r>
    </w:p>
    <w:p>
      <w:pPr>
        <w:pStyle w:val="Style2"/>
        <w:keepNext w:val="0"/>
        <w:keepLines w:val="0"/>
        <w:widowControl w:val="0"/>
        <w:numPr>
          <w:ilvl w:val="0"/>
          <w:numId w:val="7"/>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Payment of the goods delivered under the present Contract is to be effected out by unconfirmed, irrevocable, divisible, documentary Letter of Credit opened by the Buyer in favour of the Seller according with unified rules and customs of documentary Letter of Credit, publication of International Trade Chamber UCP </w:t>
      </w:r>
      <w:r>
        <w:rPr>
          <w:color w:val="000000"/>
          <w:spacing w:val="0"/>
          <w:w w:val="100"/>
          <w:position w:val="0"/>
          <w:sz w:val="24"/>
          <w:szCs w:val="24"/>
          <w:shd w:val="clear" w:color="auto" w:fill="auto"/>
          <w:lang w:val="ru-RU" w:eastAsia="ru-RU" w:bidi="ru-RU"/>
        </w:rPr>
        <w:t xml:space="preserve">600, </w:t>
      </w:r>
      <w:r>
        <w:rPr>
          <w:color w:val="000000"/>
          <w:spacing w:val="0"/>
          <w:w w:val="100"/>
          <w:position w:val="0"/>
          <w:sz w:val="24"/>
          <w:szCs w:val="24"/>
          <w:shd w:val="clear" w:color="auto" w:fill="auto"/>
          <w:lang w:val="en-US" w:eastAsia="en-US" w:bidi="en-US"/>
        </w:rPr>
        <w:t xml:space="preserve">Paris, </w:t>
      </w:r>
      <w:r>
        <w:rPr>
          <w:color w:val="000000"/>
          <w:spacing w:val="0"/>
          <w:w w:val="100"/>
          <w:position w:val="0"/>
          <w:sz w:val="24"/>
          <w:szCs w:val="24"/>
          <w:shd w:val="clear" w:color="auto" w:fill="auto"/>
          <w:lang w:val="ru-RU" w:eastAsia="ru-RU" w:bidi="ru-RU"/>
        </w:rPr>
        <w:t xml:space="preserve">2007. </w:t>
      </w:r>
      <w:r>
        <w:rPr>
          <w:color w:val="000000"/>
          <w:spacing w:val="0"/>
          <w:w w:val="100"/>
          <w:position w:val="0"/>
          <w:sz w:val="24"/>
          <w:szCs w:val="24"/>
          <w:shd w:val="clear" w:color="auto" w:fill="auto"/>
          <w:lang w:val="en-US" w:eastAsia="en-US" w:bidi="en-US"/>
        </w:rPr>
        <w:t xml:space="preserve">Letter of Credit is to be opened within </w:t>
      </w:r>
      <w:r>
        <w:rPr>
          <w:color w:val="000000"/>
          <w:spacing w:val="0"/>
          <w:w w:val="100"/>
          <w:position w:val="0"/>
          <w:sz w:val="24"/>
          <w:szCs w:val="24"/>
          <w:shd w:val="clear" w:color="auto" w:fill="auto"/>
          <w:lang w:val="ru-RU" w:eastAsia="ru-RU" w:bidi="ru-RU"/>
        </w:rPr>
        <w:t xml:space="preserve">7 </w:t>
      </w:r>
      <w:r>
        <w:rPr>
          <w:color w:val="000000"/>
          <w:spacing w:val="0"/>
          <w:w w:val="100"/>
          <w:position w:val="0"/>
          <w:sz w:val="24"/>
          <w:szCs w:val="24"/>
          <w:shd w:val="clear" w:color="auto" w:fill="auto"/>
          <w:lang w:val="en-US" w:eastAsia="en-US" w:bidi="en-US"/>
        </w:rPr>
        <w:t>days after the contract comes into the force and entering hard currency in an account of Buyer after converting money.</w:t>
      </w:r>
    </w:p>
    <w:p>
      <w:pPr>
        <w:pStyle w:val="Style2"/>
        <w:keepNext w:val="0"/>
        <w:keepLines w:val="0"/>
        <w:widowControl w:val="0"/>
        <w:numPr>
          <w:ilvl w:val="0"/>
          <w:numId w:val="7"/>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Validity of Letter of Credit </w:t>
      </w:r>
      <w:r>
        <w:rPr>
          <w:i/>
          <w:iCs/>
          <w:color w:val="000000"/>
          <w:spacing w:val="0"/>
          <w:w w:val="100"/>
          <w:position w:val="0"/>
          <w:sz w:val="24"/>
          <w:szCs w:val="24"/>
          <w:shd w:val="clear" w:color="auto" w:fill="auto"/>
          <w:lang w:val="ru-RU" w:eastAsia="ru-RU" w:bidi="ru-RU"/>
        </w:rPr>
        <w:t>-</w:t>
      </w:r>
      <w:r>
        <w:rPr>
          <w:color w:val="000000"/>
          <w:spacing w:val="0"/>
          <w:w w:val="100"/>
          <w:position w:val="0"/>
          <w:sz w:val="24"/>
          <w:szCs w:val="24"/>
          <w:shd w:val="clear" w:color="auto" w:fill="auto"/>
          <w:lang w:val="ru-RU" w:eastAsia="ru-RU" w:bidi="ru-RU"/>
        </w:rPr>
        <w:t xml:space="preserve"> 180 </w:t>
      </w:r>
      <w:r>
        <w:rPr>
          <w:color w:val="000000"/>
          <w:spacing w:val="0"/>
          <w:w w:val="100"/>
          <w:position w:val="0"/>
          <w:sz w:val="24"/>
          <w:szCs w:val="24"/>
          <w:shd w:val="clear" w:color="auto" w:fill="auto"/>
          <w:lang w:val="en-US" w:eastAsia="en-US" w:bidi="en-US"/>
        </w:rPr>
        <w:t xml:space="preserve">days from the date of expanding Letter of Credit up to </w:t>
      </w:r>
      <w:r>
        <w:rPr>
          <w:color w:val="000000"/>
          <w:spacing w:val="0"/>
          <w:w w:val="100"/>
          <w:position w:val="0"/>
          <w:sz w:val="24"/>
          <w:szCs w:val="24"/>
          <w:shd w:val="clear" w:color="auto" w:fill="auto"/>
          <w:lang w:val="ru-RU" w:eastAsia="ru-RU" w:bidi="ru-RU"/>
        </w:rPr>
        <w:t>100%.</w:t>
      </w:r>
    </w:p>
    <w:p>
      <w:pPr>
        <w:pStyle w:val="Style2"/>
        <w:keepNext w:val="0"/>
        <w:keepLines w:val="0"/>
        <w:widowControl w:val="0"/>
        <w:numPr>
          <w:ilvl w:val="0"/>
          <w:numId w:val="7"/>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Payment under Letters of Credit is written down against the Seller's presentation of the following documents:</w:t>
      </w:r>
    </w:p>
    <w:p>
      <w:pPr>
        <w:pStyle w:val="Style2"/>
        <w:keepNext w:val="0"/>
        <w:keepLines w:val="0"/>
        <w:widowControl w:val="0"/>
        <w:numPr>
          <w:ilvl w:val="0"/>
          <w:numId w:val="9"/>
        </w:numPr>
        <w:shd w:val="clear" w:color="auto" w:fill="auto"/>
        <w:tabs>
          <w:tab w:pos="427" w:val="left"/>
        </w:tabs>
        <w:bidi w:val="0"/>
        <w:spacing w:before="0" w:after="0" w:line="240" w:lineRule="auto"/>
        <w:ind w:left="400" w:right="0" w:hanging="400"/>
        <w:jc w:val="both"/>
      </w:pPr>
      <w:r>
        <w:rPr>
          <w:color w:val="000000"/>
          <w:spacing w:val="0"/>
          <w:w w:val="100"/>
          <w:position w:val="0"/>
          <w:sz w:val="24"/>
          <w:szCs w:val="24"/>
          <w:shd w:val="clear" w:color="auto" w:fill="auto"/>
          <w:lang w:val="en-US" w:eastAsia="en-US" w:bidi="en-US"/>
        </w:rPr>
        <w:t>original and two copies of the commercial Invoice;</w:t>
      </w:r>
    </w:p>
    <w:p>
      <w:pPr>
        <w:pStyle w:val="Style2"/>
        <w:keepNext w:val="0"/>
        <w:keepLines w:val="0"/>
        <w:widowControl w:val="0"/>
        <w:numPr>
          <w:ilvl w:val="0"/>
          <w:numId w:val="9"/>
        </w:numPr>
        <w:shd w:val="clear" w:color="auto" w:fill="auto"/>
        <w:tabs>
          <w:tab w:pos="427"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Original and two copies of Packing List;</w:t>
      </w:r>
    </w:p>
    <w:p>
      <w:pPr>
        <w:pStyle w:val="Style2"/>
        <w:keepNext w:val="0"/>
        <w:keepLines w:val="0"/>
        <w:widowControl w:val="0"/>
        <w:shd w:val="clear" w:color="auto" w:fill="auto"/>
        <w:tabs>
          <w:tab w:pos="32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w:t>
        <w:tab/>
      </w:r>
      <w:r>
        <w:rPr>
          <w:color w:val="000000"/>
          <w:spacing w:val="0"/>
          <w:w w:val="100"/>
          <w:position w:val="0"/>
          <w:sz w:val="24"/>
          <w:szCs w:val="24"/>
          <w:shd w:val="clear" w:color="auto" w:fill="auto"/>
          <w:lang w:val="en-US" w:eastAsia="en-US" w:bidi="en-US"/>
        </w:rPr>
        <w:t>One duplicate or fax copy of full set of CMR or Air Way Bills issued in the name of Consignee with the stamp of Tashkent customs confirming that goods have arrived in Tashkent;</w:t>
      </w:r>
    </w:p>
    <w:p>
      <w:pPr>
        <w:pStyle w:val="Style2"/>
        <w:keepNext w:val="0"/>
        <w:keepLines w:val="0"/>
        <w:widowControl w:val="0"/>
        <w:numPr>
          <w:ilvl w:val="0"/>
          <w:numId w:val="11"/>
        </w:numPr>
        <w:shd w:val="clear" w:color="auto" w:fill="auto"/>
        <w:tabs>
          <w:tab w:pos="337"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Two copies of the certificate of origin;</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f) Two copies certificate of quality of the equipment;</w:t>
      </w:r>
    </w:p>
    <w:p>
      <w:pPr>
        <w:pStyle w:val="Style2"/>
        <w:keepNext w:val="0"/>
        <w:keepLines w:val="0"/>
        <w:widowControl w:val="0"/>
        <w:shd w:val="clear" w:color="auto" w:fill="auto"/>
        <w:tabs>
          <w:tab w:pos="313"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е)</w:t>
        <w:tab/>
      </w:r>
      <w:r>
        <w:rPr>
          <w:color w:val="000000"/>
          <w:spacing w:val="0"/>
          <w:w w:val="100"/>
          <w:position w:val="0"/>
          <w:sz w:val="24"/>
          <w:szCs w:val="24"/>
          <w:shd w:val="clear" w:color="auto" w:fill="auto"/>
          <w:lang w:val="en-US" w:eastAsia="en-US" w:bidi="en-US"/>
        </w:rPr>
        <w:t xml:space="preserve">Original of </w:t>
      </w:r>
      <w:r>
        <w:rPr>
          <w:color w:val="000000"/>
          <w:spacing w:val="0"/>
          <w:w w:val="100"/>
          <w:position w:val="0"/>
          <w:sz w:val="24"/>
          <w:szCs w:val="24"/>
          <w:shd w:val="clear" w:color="auto" w:fill="auto"/>
          <w:lang w:val="ru-RU" w:eastAsia="ru-RU" w:bidi="ru-RU"/>
        </w:rPr>
        <w:t xml:space="preserve">110% </w:t>
      </w:r>
      <w:r>
        <w:rPr>
          <w:color w:val="000000"/>
          <w:spacing w:val="0"/>
          <w:w w:val="100"/>
          <w:position w:val="0"/>
          <w:sz w:val="24"/>
          <w:szCs w:val="24"/>
          <w:shd w:val="clear" w:color="auto" w:fill="auto"/>
          <w:lang w:val="en-US" w:eastAsia="en-US" w:bidi="en-US"/>
        </w:rPr>
        <w:t>Insurance Certificate.</w:t>
      </w:r>
    </w:p>
    <w:p>
      <w:pPr>
        <w:pStyle w:val="Style2"/>
        <w:keepNext w:val="0"/>
        <w:keepLines w:val="0"/>
        <w:widowControl w:val="0"/>
        <w:numPr>
          <w:ilvl w:val="0"/>
          <w:numId w:val="7"/>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The fax copy of the CMR or Air Waybill with the stamp of Tashkent customs confirming that the goods have arrived in Tashkent must be faxed back to the Seller within </w:t>
      </w:r>
      <w:r>
        <w:rPr>
          <w:color w:val="000000"/>
          <w:spacing w:val="0"/>
          <w:w w:val="100"/>
          <w:position w:val="0"/>
          <w:sz w:val="24"/>
          <w:szCs w:val="24"/>
          <w:shd w:val="clear" w:color="auto" w:fill="auto"/>
          <w:lang w:val="ru-RU" w:eastAsia="ru-RU" w:bidi="ru-RU"/>
        </w:rPr>
        <w:t xml:space="preserve">24 </w:t>
      </w:r>
      <w:r>
        <w:rPr>
          <w:color w:val="000000"/>
          <w:spacing w:val="0"/>
          <w:w w:val="100"/>
          <w:position w:val="0"/>
          <w:sz w:val="24"/>
          <w:szCs w:val="24"/>
          <w:shd w:val="clear" w:color="auto" w:fill="auto"/>
          <w:lang w:val="en-US" w:eastAsia="en-US" w:bidi="en-US"/>
        </w:rPr>
        <w:t>hours after Bayer officially informed of the goods arrival.</w:t>
      </w:r>
    </w:p>
    <w:p>
      <w:pPr>
        <w:pStyle w:val="Style2"/>
        <w:keepNext w:val="0"/>
        <w:keepLines w:val="0"/>
        <w:widowControl w:val="0"/>
        <w:numPr>
          <w:ilvl w:val="0"/>
          <w:numId w:val="7"/>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Payment is to be effected for each consignment of delivered equipment only.</w:t>
      </w:r>
    </w:p>
    <w:p>
      <w:pPr>
        <w:pStyle w:val="Style2"/>
        <w:keepNext w:val="0"/>
        <w:keepLines w:val="0"/>
        <w:widowControl w:val="0"/>
        <w:numPr>
          <w:ilvl w:val="0"/>
          <w:numId w:val="7"/>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All the bank, telegraph expenses on the territory of the Republic of Uzbekistan are to be born by the Buyer, on the other territory are to be born by the Seller.</w:t>
      </w:r>
    </w:p>
    <w:p>
      <w:pPr>
        <w:pStyle w:val="Style9"/>
        <w:keepNext/>
        <w:keepLines/>
        <w:widowControl w:val="0"/>
        <w:numPr>
          <w:ilvl w:val="0"/>
          <w:numId w:val="13"/>
        </w:numPr>
        <w:shd w:val="clear" w:color="auto" w:fill="auto"/>
        <w:tabs>
          <w:tab w:pos="322" w:val="left"/>
        </w:tabs>
        <w:bidi w:val="0"/>
        <w:spacing w:before="0" w:line="240" w:lineRule="auto"/>
        <w:ind w:left="0" w:right="0" w:firstLine="0"/>
        <w:jc w:val="center"/>
      </w:pPr>
      <w:bookmarkStart w:id="22" w:name="bookmark22"/>
      <w:bookmarkStart w:id="23" w:name="bookmark23"/>
      <w:r>
        <w:rPr>
          <w:color w:val="000000"/>
          <w:spacing w:val="0"/>
          <w:w w:val="100"/>
          <w:position w:val="0"/>
          <w:sz w:val="24"/>
          <w:szCs w:val="24"/>
          <w:shd w:val="clear" w:color="auto" w:fill="auto"/>
          <w:lang w:val="en-US" w:eastAsia="en-US" w:bidi="en-US"/>
        </w:rPr>
        <w:t>Technical Documentation</w:t>
      </w:r>
      <w:bookmarkEnd w:id="22"/>
      <w:bookmarkEnd w:id="23"/>
    </w:p>
    <w:p>
      <w:pPr>
        <w:pStyle w:val="Style2"/>
        <w:keepNext w:val="0"/>
        <w:keepLines w:val="0"/>
        <w:widowControl w:val="0"/>
        <w:numPr>
          <w:ilvl w:val="1"/>
          <w:numId w:val="13"/>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All the technical documents are to be in Russian or English.</w:t>
      </w:r>
    </w:p>
    <w:p>
      <w:pPr>
        <w:pStyle w:val="Style9"/>
        <w:keepNext/>
        <w:keepLines/>
        <w:widowControl w:val="0"/>
        <w:numPr>
          <w:ilvl w:val="0"/>
          <w:numId w:val="13"/>
        </w:numPr>
        <w:shd w:val="clear" w:color="auto" w:fill="auto"/>
        <w:tabs>
          <w:tab w:pos="322" w:val="left"/>
        </w:tabs>
        <w:bidi w:val="0"/>
        <w:spacing w:before="0" w:line="240" w:lineRule="auto"/>
        <w:ind w:left="0" w:right="0" w:firstLine="0"/>
        <w:jc w:val="center"/>
      </w:pPr>
      <w:bookmarkStart w:id="24" w:name="bookmark24"/>
      <w:bookmarkStart w:id="25" w:name="bookmark25"/>
      <w:r>
        <w:rPr>
          <w:color w:val="000000"/>
          <w:spacing w:val="0"/>
          <w:w w:val="100"/>
          <w:position w:val="0"/>
          <w:sz w:val="24"/>
          <w:szCs w:val="24"/>
          <w:shd w:val="clear" w:color="auto" w:fill="auto"/>
          <w:lang w:val="en-US" w:eastAsia="en-US" w:bidi="en-US"/>
        </w:rPr>
        <w:t>Penalty</w:t>
      </w:r>
      <w:bookmarkEnd w:id="24"/>
      <w:bookmarkEnd w:id="25"/>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If the delivery date stipulated by the Contract is not observed and the shipment of the goods is delayed the Seller is to pay a penalty at the rate of </w:t>
      </w:r>
      <w:r>
        <w:rPr>
          <w:color w:val="000000"/>
          <w:spacing w:val="0"/>
          <w:w w:val="100"/>
          <w:position w:val="0"/>
          <w:sz w:val="24"/>
          <w:szCs w:val="24"/>
          <w:shd w:val="clear" w:color="auto" w:fill="auto"/>
          <w:lang w:val="ru-RU" w:eastAsia="ru-RU" w:bidi="ru-RU"/>
        </w:rPr>
        <w:t>за каждый день просрочки, однако общая сумма штрафа не должна превышать 45% стоимости не поставленных в срок товаров.</w:t>
      </w:r>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Если просрочка в поставке товаров превысит 3 месяца, Покупатель вправе аннулировать контракт полностью или частично без возмещения Продавцу каких-либо расходов или убытков, вызванных аннуляцией контракта.</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этом случае Продавец обязан уплатить Покупателю штраф в размере 45% стоимости не поставленных срок товаров и немедленно возвратить Покупателю все суммы за недопоставленные по настоящему Контракту оборудование, включая 7 % годовых.</w:t>
      </w:r>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Если поставленные товары не соответствуют стандартам, техническим условиям, оговоренным Контрактом, Продавец уплачивает Покупателю штраф в размере 20% стоимости товаров ненадлежащего качества.</w:t>
      </w:r>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поставки некомплектных товаров Продавец уплачивает Покупателю штраф в размере 20% стоимости некомплектных товаров, включая стоимость недостающих частей.</w:t>
      </w:r>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не использования аккредитива, открытого в пользу Продавца, в течение срока его действия Продавец уплачивает Покупателю штраф в размере 5% неиспользованной суммы аккредитива.</w:t>
      </w:r>
    </w:p>
    <w:p>
      <w:pPr>
        <w:pStyle w:val="Style2"/>
        <w:keepNext w:val="0"/>
        <w:keepLines w:val="0"/>
        <w:widowControl w:val="0"/>
        <w:numPr>
          <w:ilvl w:val="1"/>
          <w:numId w:val="13"/>
        </w:numPr>
        <w:shd w:val="clear" w:color="auto" w:fill="auto"/>
        <w:tabs>
          <w:tab w:pos="68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Размер конвенционального штрафа не подлежит изменению в арбитражном порядке, Конвенциональный штраф взыскивается путем удержания причитающихся сумм при оплате счетов Продавца. Если Покупатель не удержит по каким либо причинам сумму штрафа, Продавец обязуется уплатить сумму штрафа по первому требованию Покупателя.</w:t>
      </w:r>
    </w:p>
    <w:p>
      <w:pPr>
        <w:pStyle w:val="Style2"/>
        <w:keepNext w:val="0"/>
        <w:keepLines w:val="0"/>
        <w:widowControl w:val="0"/>
        <w:numPr>
          <w:ilvl w:val="1"/>
          <w:numId w:val="13"/>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 случае просрочки открытия аккредитива Покупатель уплачивает штраф в размере 0,4% от неоплаченной суммы за каждый день просрочки, но не более 30% от неоплаченной суммы.</w:t>
      </w:r>
    </w:p>
    <w:p>
      <w:pPr>
        <w:pStyle w:val="Style2"/>
        <w:keepNext w:val="0"/>
        <w:keepLines w:val="0"/>
        <w:widowControl w:val="0"/>
        <w:numPr>
          <w:ilvl w:val="1"/>
          <w:numId w:val="13"/>
        </w:numPr>
        <w:shd w:val="clear" w:color="auto" w:fill="auto"/>
        <w:tabs>
          <w:tab w:pos="500" w:val="left"/>
        </w:tabs>
        <w:bidi w:val="0"/>
        <w:spacing w:before="0" w:after="260" w:line="233" w:lineRule="auto"/>
        <w:ind w:left="0" w:right="0" w:firstLine="0"/>
        <w:jc w:val="both"/>
      </w:pPr>
      <w:r>
        <w:rPr>
          <w:color w:val="000000"/>
          <w:spacing w:val="0"/>
          <w:w w:val="100"/>
          <w:position w:val="0"/>
          <w:sz w:val="24"/>
          <w:szCs w:val="24"/>
          <w:shd w:val="clear" w:color="auto" w:fill="auto"/>
          <w:lang w:val="ru-RU" w:eastAsia="ru-RU" w:bidi="ru-RU"/>
        </w:rPr>
        <w:t>Уплата штрафа не освобождает стороны от выполнения контрактных обязательств.</w:t>
      </w:r>
    </w:p>
    <w:p>
      <w:pPr>
        <w:pStyle w:val="Style9"/>
        <w:keepNext/>
        <w:keepLines/>
        <w:widowControl w:val="0"/>
        <w:numPr>
          <w:ilvl w:val="0"/>
          <w:numId w:val="13"/>
        </w:numPr>
        <w:shd w:val="clear" w:color="auto" w:fill="auto"/>
        <w:tabs>
          <w:tab w:pos="322" w:val="left"/>
        </w:tabs>
        <w:bidi w:val="0"/>
        <w:spacing w:before="0" w:line="240" w:lineRule="auto"/>
        <w:ind w:left="0" w:right="0" w:firstLine="0"/>
        <w:jc w:val="center"/>
      </w:pPr>
      <w:bookmarkStart w:id="26" w:name="bookmark26"/>
      <w:bookmarkStart w:id="27" w:name="bookmark27"/>
      <w:r>
        <w:rPr>
          <w:color w:val="000000"/>
          <w:spacing w:val="0"/>
          <w:w w:val="100"/>
          <w:position w:val="0"/>
          <w:sz w:val="24"/>
          <w:szCs w:val="24"/>
          <w:shd w:val="clear" w:color="auto" w:fill="auto"/>
          <w:lang w:val="ru-RU" w:eastAsia="ru-RU" w:bidi="ru-RU"/>
        </w:rPr>
        <w:t>Гарантии качества товаров.</w:t>
      </w:r>
      <w:bookmarkEnd w:id="26"/>
      <w:bookmarkEnd w:id="27"/>
    </w:p>
    <w:p>
      <w:pPr>
        <w:pStyle w:val="Style2"/>
        <w:keepNext w:val="0"/>
        <w:keepLines w:val="0"/>
        <w:widowControl w:val="0"/>
        <w:numPr>
          <w:ilvl w:val="1"/>
          <w:numId w:val="13"/>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Качество поставляемых товаров должно соответствовать международным стандартам и техническим условиям, указанным в Контракте или в приложении к нему.</w:t>
      </w:r>
    </w:p>
    <w:p>
      <w:pPr>
        <w:pStyle w:val="Style9"/>
        <w:keepNext/>
        <w:keepLines/>
        <w:widowControl w:val="0"/>
        <w:numPr>
          <w:ilvl w:val="0"/>
          <w:numId w:val="13"/>
        </w:numPr>
        <w:shd w:val="clear" w:color="auto" w:fill="auto"/>
        <w:tabs>
          <w:tab w:pos="698" w:val="left"/>
        </w:tabs>
        <w:bidi w:val="0"/>
        <w:spacing w:before="0" w:line="240" w:lineRule="auto"/>
        <w:ind w:left="0" w:right="0" w:firstLine="380"/>
        <w:jc w:val="left"/>
      </w:pPr>
      <w:bookmarkStart w:id="28" w:name="bookmark28"/>
      <w:bookmarkStart w:id="29" w:name="bookmark29"/>
      <w:r>
        <w:rPr>
          <w:color w:val="000000"/>
          <w:spacing w:val="0"/>
          <w:w w:val="100"/>
          <w:position w:val="0"/>
          <w:sz w:val="24"/>
          <w:szCs w:val="24"/>
          <w:shd w:val="clear" w:color="auto" w:fill="auto"/>
          <w:lang w:val="ru-RU" w:eastAsia="ru-RU" w:bidi="ru-RU"/>
        </w:rPr>
        <w:t>Упаковка</w:t>
      </w:r>
      <w:bookmarkEnd w:id="28"/>
      <w:bookmarkEnd w:id="29"/>
    </w:p>
    <w:p>
      <w:pPr>
        <w:pStyle w:val="Style2"/>
        <w:keepNext w:val="0"/>
        <w:keepLines w:val="0"/>
        <w:widowControl w:val="0"/>
        <w:numPr>
          <w:ilvl w:val="1"/>
          <w:numId w:val="13"/>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Товары должны отгружаться в упаковке, </w:t>
      </w:r>
      <w:r>
        <w:rPr>
          <w:color w:val="000000"/>
          <w:spacing w:val="0"/>
          <w:w w:val="100"/>
          <w:position w:val="0"/>
          <w:sz w:val="24"/>
          <w:szCs w:val="24"/>
          <w:shd w:val="clear" w:color="auto" w:fill="auto"/>
          <w:lang w:val="ru-RU" w:eastAsia="ru-RU" w:bidi="ru-RU"/>
        </w:rPr>
        <w:t xml:space="preserve">0,5% </w:t>
      </w:r>
      <w:r>
        <w:rPr>
          <w:color w:val="000000"/>
          <w:spacing w:val="0"/>
          <w:w w:val="100"/>
          <w:position w:val="0"/>
          <w:sz w:val="24"/>
          <w:szCs w:val="24"/>
          <w:shd w:val="clear" w:color="auto" w:fill="auto"/>
          <w:lang w:val="en-US" w:eastAsia="en-US" w:bidi="en-US"/>
        </w:rPr>
        <w:t xml:space="preserve">of the total value of the goods delayed for each day of delay. However, the total amount of the penalty is not to exceed </w:t>
      </w:r>
      <w:r>
        <w:rPr>
          <w:color w:val="000000"/>
          <w:spacing w:val="0"/>
          <w:w w:val="100"/>
          <w:position w:val="0"/>
          <w:sz w:val="24"/>
          <w:szCs w:val="24"/>
          <w:shd w:val="clear" w:color="auto" w:fill="auto"/>
          <w:lang w:val="ru-RU" w:eastAsia="ru-RU" w:bidi="ru-RU"/>
        </w:rPr>
        <w:t xml:space="preserve">45% </w:t>
      </w:r>
      <w:r>
        <w:rPr>
          <w:color w:val="000000"/>
          <w:spacing w:val="0"/>
          <w:w w:val="100"/>
          <w:position w:val="0"/>
          <w:sz w:val="24"/>
          <w:szCs w:val="24"/>
          <w:shd w:val="clear" w:color="auto" w:fill="auto"/>
          <w:lang w:val="en-US" w:eastAsia="en-US" w:bidi="en-US"/>
        </w:rPr>
        <w:t>of the value of the goods delayed.</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In case of delay of delivery exceeding </w:t>
      </w:r>
      <w:r>
        <w:rPr>
          <w:color w:val="000000"/>
          <w:spacing w:val="0"/>
          <w:w w:val="100"/>
          <w:position w:val="0"/>
          <w:sz w:val="24"/>
          <w:szCs w:val="24"/>
          <w:shd w:val="clear" w:color="auto" w:fill="auto"/>
          <w:lang w:val="ru-RU" w:eastAsia="ru-RU" w:bidi="ru-RU"/>
        </w:rPr>
        <w:t xml:space="preserve">3 </w:t>
      </w:r>
      <w:r>
        <w:rPr>
          <w:color w:val="000000"/>
          <w:spacing w:val="0"/>
          <w:w w:val="100"/>
          <w:position w:val="0"/>
          <w:sz w:val="24"/>
          <w:szCs w:val="24"/>
          <w:shd w:val="clear" w:color="auto" w:fill="auto"/>
          <w:lang w:val="en-US" w:eastAsia="en-US" w:bidi="en-US"/>
        </w:rPr>
        <w:t>months, the Buyer has the right to cancel the Contract either wholly or partially without any compensation of the losses the Sellers may sustain in connection with such a cancellation.</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In this case the Seller is to pay to the Buyer penalty at the rate of </w:t>
      </w:r>
      <w:r>
        <w:rPr>
          <w:color w:val="000000"/>
          <w:spacing w:val="0"/>
          <w:w w:val="100"/>
          <w:position w:val="0"/>
          <w:sz w:val="24"/>
          <w:szCs w:val="24"/>
          <w:shd w:val="clear" w:color="auto" w:fill="auto"/>
          <w:lang w:val="ru-RU" w:eastAsia="ru-RU" w:bidi="ru-RU"/>
        </w:rPr>
        <w:t xml:space="preserve">45% </w:t>
      </w:r>
      <w:r>
        <w:rPr>
          <w:color w:val="000000"/>
          <w:spacing w:val="0"/>
          <w:w w:val="100"/>
          <w:position w:val="0"/>
          <w:sz w:val="24"/>
          <w:szCs w:val="24"/>
          <w:shd w:val="clear" w:color="auto" w:fill="auto"/>
          <w:lang w:val="en-US" w:eastAsia="en-US" w:bidi="en-US"/>
        </w:rPr>
        <w:t xml:space="preserve">of the value of the delayed goods and to return immediately all the amount of delayed equipment under the Contract, plus </w:t>
      </w:r>
      <w:r>
        <w:rPr>
          <w:color w:val="000000"/>
          <w:spacing w:val="0"/>
          <w:w w:val="100"/>
          <w:position w:val="0"/>
          <w:sz w:val="24"/>
          <w:szCs w:val="24"/>
          <w:shd w:val="clear" w:color="auto" w:fill="auto"/>
          <w:lang w:val="ru-RU" w:eastAsia="ru-RU" w:bidi="ru-RU"/>
        </w:rPr>
        <w:t xml:space="preserve">7% </w:t>
      </w:r>
      <w:r>
        <w:rPr>
          <w:color w:val="000000"/>
          <w:spacing w:val="0"/>
          <w:w w:val="100"/>
          <w:position w:val="0"/>
          <w:sz w:val="24"/>
          <w:szCs w:val="24"/>
          <w:shd w:val="clear" w:color="auto" w:fill="auto"/>
          <w:lang w:val="en-US" w:eastAsia="en-US" w:bidi="en-US"/>
        </w:rPr>
        <w:t>interest per annum.</w:t>
      </w:r>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If the delivered goods do not correspond to the standards and technical conditions, stipulated by the Contract, the Seller is to pay a penalty at the rate of </w:t>
      </w:r>
      <w:r>
        <w:rPr>
          <w:color w:val="000000"/>
          <w:spacing w:val="0"/>
          <w:w w:val="100"/>
          <w:position w:val="0"/>
          <w:sz w:val="24"/>
          <w:szCs w:val="24"/>
          <w:shd w:val="clear" w:color="auto" w:fill="auto"/>
          <w:lang w:val="ru-RU" w:eastAsia="ru-RU" w:bidi="ru-RU"/>
        </w:rPr>
        <w:t xml:space="preserve">20% </w:t>
      </w:r>
      <w:r>
        <w:rPr>
          <w:color w:val="000000"/>
          <w:spacing w:val="0"/>
          <w:w w:val="100"/>
          <w:position w:val="0"/>
          <w:sz w:val="24"/>
          <w:szCs w:val="24"/>
          <w:shd w:val="clear" w:color="auto" w:fill="auto"/>
          <w:lang w:val="en-US" w:eastAsia="en-US" w:bidi="en-US"/>
        </w:rPr>
        <w:t>of the total value of the non-quality goods.</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In case the goods have been delivered non</w:t>
        <w:softHyphen/>
        <w:t xml:space="preserve">complete the Seller is to pay a penalty at the rate of </w:t>
      </w:r>
      <w:r>
        <w:rPr>
          <w:color w:val="000000"/>
          <w:spacing w:val="0"/>
          <w:w w:val="100"/>
          <w:position w:val="0"/>
          <w:sz w:val="24"/>
          <w:szCs w:val="24"/>
          <w:shd w:val="clear" w:color="auto" w:fill="auto"/>
          <w:lang w:val="ru-RU" w:eastAsia="ru-RU" w:bidi="ru-RU"/>
        </w:rPr>
        <w:t xml:space="preserve">20% </w:t>
      </w:r>
      <w:r>
        <w:rPr>
          <w:color w:val="000000"/>
          <w:spacing w:val="0"/>
          <w:w w:val="100"/>
          <w:position w:val="0"/>
          <w:sz w:val="24"/>
          <w:szCs w:val="24"/>
          <w:shd w:val="clear" w:color="auto" w:fill="auto"/>
          <w:lang w:val="en-US" w:eastAsia="en-US" w:bidi="en-US"/>
        </w:rPr>
        <w:t>of the total value of the non-complete equipment, including the value of missing parts.</w:t>
      </w:r>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In case of not usingof Letter of Credit, opened in favour of the Seller, within a time of its validity, the Seller is to pay penalty at the rate of </w:t>
      </w:r>
      <w:r>
        <w:rPr>
          <w:color w:val="000000"/>
          <w:spacing w:val="0"/>
          <w:w w:val="100"/>
          <w:position w:val="0"/>
          <w:sz w:val="24"/>
          <w:szCs w:val="24"/>
          <w:shd w:val="clear" w:color="auto" w:fill="auto"/>
          <w:lang w:val="ru-RU" w:eastAsia="ru-RU" w:bidi="ru-RU"/>
        </w:rPr>
        <w:t xml:space="preserve">5% </w:t>
      </w:r>
      <w:r>
        <w:rPr>
          <w:color w:val="000000"/>
          <w:spacing w:val="0"/>
          <w:w w:val="100"/>
          <w:position w:val="0"/>
          <w:sz w:val="24"/>
          <w:szCs w:val="24"/>
          <w:shd w:val="clear" w:color="auto" w:fill="auto"/>
          <w:lang w:val="en-US" w:eastAsia="en-US" w:bidi="en-US"/>
        </w:rPr>
        <w:t>of the unused value of Letter of Credit.</w:t>
      </w:r>
    </w:p>
    <w:p>
      <w:pPr>
        <w:pStyle w:val="Style2"/>
        <w:keepNext w:val="0"/>
        <w:keepLines w:val="0"/>
        <w:widowControl w:val="0"/>
        <w:numPr>
          <w:ilvl w:val="1"/>
          <w:numId w:val="5"/>
        </w:numPr>
        <w:shd w:val="clear" w:color="auto" w:fill="auto"/>
        <w:tabs>
          <w:tab w:pos="50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rate of penalty is not subject to alterations by arbitration. The penalty amount is to be deducted from the Seller's invoices when payment is effected by the Buyer. Should by any reason the Buyer fails to deduct the penalty amount from the Seller invoice the Seller is to pay it at the Buyer's first request.</w:t>
      </w:r>
    </w:p>
    <w:p>
      <w:pPr>
        <w:pStyle w:val="Style2"/>
        <w:keepNext w:val="0"/>
        <w:keepLines w:val="0"/>
        <w:widowControl w:val="0"/>
        <w:numPr>
          <w:ilvl w:val="1"/>
          <w:numId w:val="5"/>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In case of delay with opening Letter of Credit the Buyer is to pay penalty at the rate of </w:t>
      </w:r>
      <w:r>
        <w:rPr>
          <w:color w:val="000000"/>
          <w:spacing w:val="0"/>
          <w:w w:val="100"/>
          <w:position w:val="0"/>
          <w:sz w:val="24"/>
          <w:szCs w:val="24"/>
          <w:shd w:val="clear" w:color="auto" w:fill="auto"/>
          <w:lang w:val="ru-RU" w:eastAsia="ru-RU" w:bidi="ru-RU"/>
        </w:rPr>
        <w:t xml:space="preserve">0,4% </w:t>
      </w:r>
      <w:r>
        <w:rPr>
          <w:color w:val="000000"/>
          <w:spacing w:val="0"/>
          <w:w w:val="100"/>
          <w:position w:val="0"/>
          <w:sz w:val="24"/>
          <w:szCs w:val="24"/>
          <w:shd w:val="clear" w:color="auto" w:fill="auto"/>
          <w:lang w:val="en-US" w:eastAsia="en-US" w:bidi="en-US"/>
        </w:rPr>
        <w:t xml:space="preserve">of the total value of unpaid amount for each delayed day but however, the total amount of the penalty is not to exceed </w:t>
      </w:r>
      <w:r>
        <w:rPr>
          <w:color w:val="000000"/>
          <w:spacing w:val="0"/>
          <w:w w:val="100"/>
          <w:position w:val="0"/>
          <w:sz w:val="24"/>
          <w:szCs w:val="24"/>
          <w:shd w:val="clear" w:color="auto" w:fill="auto"/>
          <w:lang w:val="ru-RU" w:eastAsia="ru-RU" w:bidi="ru-RU"/>
        </w:rPr>
        <w:t xml:space="preserve">30% </w:t>
      </w:r>
      <w:r>
        <w:rPr>
          <w:color w:val="000000"/>
          <w:spacing w:val="0"/>
          <w:w w:val="100"/>
          <w:position w:val="0"/>
          <w:sz w:val="24"/>
          <w:szCs w:val="24"/>
          <w:shd w:val="clear" w:color="auto" w:fill="auto"/>
          <w:lang w:val="en-US" w:eastAsia="en-US" w:bidi="en-US"/>
        </w:rPr>
        <w:t>of unpaid amount.</w:t>
      </w:r>
    </w:p>
    <w:p>
      <w:pPr>
        <w:pStyle w:val="Style2"/>
        <w:keepNext w:val="0"/>
        <w:keepLines w:val="0"/>
        <w:widowControl w:val="0"/>
        <w:numPr>
          <w:ilvl w:val="1"/>
          <w:numId w:val="5"/>
        </w:numPr>
        <w:shd w:val="clear" w:color="auto" w:fill="auto"/>
        <w:tabs>
          <w:tab w:pos="500" w:val="left"/>
        </w:tabs>
        <w:bidi w:val="0"/>
        <w:spacing w:before="0" w:after="540" w:line="240" w:lineRule="auto"/>
        <w:ind w:left="0" w:right="0" w:firstLine="0"/>
        <w:jc w:val="both"/>
      </w:pPr>
      <w:r>
        <w:rPr>
          <w:color w:val="000000"/>
          <w:spacing w:val="0"/>
          <w:w w:val="100"/>
          <w:position w:val="0"/>
          <w:sz w:val="24"/>
          <w:szCs w:val="24"/>
          <w:shd w:val="clear" w:color="auto" w:fill="auto"/>
          <w:lang w:val="en-US" w:eastAsia="en-US" w:bidi="en-US"/>
        </w:rPr>
        <w:t>Payment of penalty does not discharge the parties of their obligations under the Contract.</w:t>
      </w:r>
    </w:p>
    <w:p>
      <w:pPr>
        <w:pStyle w:val="Style9"/>
        <w:keepNext/>
        <w:keepLines/>
        <w:widowControl w:val="0"/>
        <w:numPr>
          <w:ilvl w:val="0"/>
          <w:numId w:val="5"/>
        </w:numPr>
        <w:shd w:val="clear" w:color="auto" w:fill="auto"/>
        <w:tabs>
          <w:tab w:pos="502" w:val="left"/>
        </w:tabs>
        <w:bidi w:val="0"/>
        <w:spacing w:before="0" w:line="240" w:lineRule="auto"/>
        <w:ind w:left="0" w:right="0" w:firstLine="180"/>
        <w:jc w:val="left"/>
      </w:pPr>
      <w:bookmarkStart w:id="30" w:name="bookmark30"/>
      <w:bookmarkStart w:id="31" w:name="bookmark31"/>
      <w:r>
        <w:rPr>
          <w:color w:val="000000"/>
          <w:spacing w:val="0"/>
          <w:w w:val="100"/>
          <w:position w:val="0"/>
          <w:sz w:val="24"/>
          <w:szCs w:val="24"/>
          <w:shd w:val="clear" w:color="auto" w:fill="auto"/>
          <w:lang w:val="en-US" w:eastAsia="en-US" w:bidi="en-US"/>
        </w:rPr>
        <w:t>Guarantee of the Quality of the Equipment</w:t>
      </w:r>
      <w:bookmarkEnd w:id="30"/>
      <w:bookmarkEnd w:id="31"/>
    </w:p>
    <w:p>
      <w:pPr>
        <w:pStyle w:val="Style2"/>
        <w:keepNext w:val="0"/>
        <w:keepLines w:val="0"/>
        <w:widowControl w:val="0"/>
        <w:numPr>
          <w:ilvl w:val="1"/>
          <w:numId w:val="5"/>
        </w:numPr>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quality of the delivered goods is to correspond to the international standards and technical conditions stipulated by the Contract or its appendices.</w:t>
      </w:r>
    </w:p>
    <w:p>
      <w:pPr>
        <w:pStyle w:val="Style2"/>
        <w:keepNext w:val="0"/>
        <w:keepLines w:val="0"/>
        <w:widowControl w:val="0"/>
        <w:numPr>
          <w:ilvl w:val="0"/>
          <w:numId w:val="5"/>
        </w:numPr>
        <w:shd w:val="clear" w:color="auto" w:fill="auto"/>
        <w:tabs>
          <w:tab w:pos="434" w:val="left"/>
        </w:tabs>
        <w:bidi w:val="0"/>
        <w:spacing w:before="0" w:after="0" w:line="240" w:lineRule="auto"/>
        <w:ind w:left="0" w:right="0" w:firstLine="0"/>
        <w:jc w:val="left"/>
      </w:pPr>
      <w:r>
        <w:rPr>
          <w:b/>
          <w:bCs/>
          <w:color w:val="000000"/>
          <w:spacing w:val="0"/>
          <w:w w:val="100"/>
          <w:position w:val="0"/>
          <w:sz w:val="24"/>
          <w:szCs w:val="24"/>
          <w:shd w:val="clear" w:color="auto" w:fill="auto"/>
          <w:lang w:val="en-US" w:eastAsia="en-US" w:bidi="en-US"/>
        </w:rPr>
        <w:t xml:space="preserve">Packing </w:t>
      </w:r>
      <w:r>
        <w:rPr>
          <w:color w:val="000000"/>
          <w:spacing w:val="0"/>
          <w:w w:val="100"/>
          <w:position w:val="0"/>
          <w:sz w:val="24"/>
          <w:szCs w:val="24"/>
          <w:shd w:val="clear" w:color="auto" w:fill="auto"/>
          <w:lang w:val="ru-RU" w:eastAsia="ru-RU" w:bidi="ru-RU"/>
        </w:rPr>
        <w:t>соответствующей характеру поставляемого товара.</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Упаковка должна предохранять груз от всякого рода повреждений и коррозии при перевозке его по железной дороге, морем, автомобильным и смешанным транспортом, с учетом возможных перегрузок в пути.</w:t>
      </w:r>
    </w:p>
    <w:p>
      <w:pPr>
        <w:pStyle w:val="Style2"/>
        <w:keepNext w:val="0"/>
        <w:keepLines w:val="0"/>
        <w:widowControl w:val="0"/>
        <w:numPr>
          <w:ilvl w:val="1"/>
          <w:numId w:val="13"/>
        </w:numPr>
        <w:shd w:val="clear" w:color="auto" w:fill="auto"/>
        <w:tabs>
          <w:tab w:pos="615"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Продавец несет ответственность перед Покупателем за всякого рода порчу товаров вследствие некачественной или ненадлежащей упаковки.</w:t>
      </w:r>
    </w:p>
    <w:p>
      <w:pPr>
        <w:pStyle w:val="Style2"/>
        <w:keepNext w:val="0"/>
        <w:keepLines w:val="0"/>
        <w:widowControl w:val="0"/>
        <w:numPr>
          <w:ilvl w:val="0"/>
          <w:numId w:val="13"/>
        </w:numPr>
        <w:shd w:val="clear" w:color="auto" w:fill="auto"/>
        <w:bidi w:val="0"/>
        <w:spacing w:before="0" w:after="260" w:line="240" w:lineRule="auto"/>
        <w:ind w:left="0" w:right="0" w:firstLine="0"/>
        <w:jc w:val="center"/>
      </w:pPr>
      <w:r>
        <w:rPr>
          <w:b/>
          <w:bCs/>
          <w:color w:val="000000"/>
          <w:spacing w:val="0"/>
          <w:w w:val="100"/>
          <w:position w:val="0"/>
          <w:sz w:val="24"/>
          <w:szCs w:val="24"/>
          <w:shd w:val="clear" w:color="auto" w:fill="auto"/>
          <w:lang w:val="ru-RU" w:eastAsia="ru-RU" w:bidi="ru-RU"/>
        </w:rPr>
        <w:t>Маркировка</w:t>
      </w:r>
    </w:p>
    <w:p>
      <w:pPr>
        <w:pStyle w:val="Style2"/>
        <w:keepNext w:val="0"/>
        <w:keepLines w:val="0"/>
        <w:widowControl w:val="0"/>
        <w:numPr>
          <w:ilvl w:val="1"/>
          <w:numId w:val="13"/>
        </w:numPr>
        <w:shd w:val="clear" w:color="auto" w:fill="auto"/>
        <w:tabs>
          <w:tab w:pos="513" w:val="left"/>
          <w:tab w:leader="underscore" w:pos="366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Ящики маркируются с 3-х сторон. На каждое место наносится несмываемой краской следующая маркировка(на русском и английском языках): Контракт </w:t>
      </w:r>
      <w:r>
        <w:rPr>
          <w:color w:val="000000"/>
          <w:spacing w:val="0"/>
          <w:w w:val="100"/>
          <w:position w:val="0"/>
          <w:sz w:val="24"/>
          <w:szCs w:val="24"/>
          <w:shd w:val="clear" w:color="auto" w:fill="auto"/>
          <w:lang w:val="en-US" w:eastAsia="en-US" w:bidi="en-US"/>
        </w:rPr>
        <w:t>No.</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tabs>
          <w:tab w:leader="underscore" w:pos="366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Продавец</w:t>
        <w:tab/>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Покупатель:</w:t>
      </w:r>
    </w:p>
    <w:p>
      <w:pPr>
        <w:pStyle w:val="Style2"/>
        <w:keepNext w:val="0"/>
        <w:keepLines w:val="0"/>
        <w:widowControl w:val="0"/>
        <w:shd w:val="clear" w:color="auto" w:fill="auto"/>
        <w:tabs>
          <w:tab w:leader="underscore" w:pos="326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Пункт назначения</w:t>
        <w:tab/>
      </w:r>
    </w:p>
    <w:p>
      <w:pPr>
        <w:pStyle w:val="Style2"/>
        <w:keepNext w:val="0"/>
        <w:keepLines w:val="0"/>
        <w:widowControl w:val="0"/>
        <w:shd w:val="clear" w:color="auto" w:fill="auto"/>
        <w:tabs>
          <w:tab w:leader="underscore" w:pos="366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Место </w:t>
      </w:r>
      <w:r>
        <w:rPr>
          <w:color w:val="000000"/>
          <w:spacing w:val="0"/>
          <w:w w:val="100"/>
          <w:position w:val="0"/>
          <w:sz w:val="24"/>
          <w:szCs w:val="24"/>
          <w:shd w:val="clear" w:color="auto" w:fill="auto"/>
          <w:lang w:val="en-US" w:eastAsia="en-US" w:bidi="en-US"/>
        </w:rPr>
        <w:t>No.</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tabs>
          <w:tab w:leader="underscore" w:pos="326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Вес брутто </w:t>
        <w:tab/>
        <w:t>кг.</w:t>
      </w:r>
    </w:p>
    <w:p>
      <w:pPr>
        <w:pStyle w:val="Style2"/>
        <w:keepNext w:val="0"/>
        <w:keepLines w:val="0"/>
        <w:widowControl w:val="0"/>
        <w:shd w:val="clear" w:color="auto" w:fill="auto"/>
        <w:tabs>
          <w:tab w:leader="underscore" w:pos="309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Вес нетто </w:t>
        <w:tab/>
        <w:t>кг.</w:t>
      </w:r>
    </w:p>
    <w:p>
      <w:pPr>
        <w:pStyle w:val="Style2"/>
        <w:keepNext w:val="0"/>
        <w:keepLines w:val="0"/>
        <w:widowControl w:val="0"/>
        <w:shd w:val="clear" w:color="auto" w:fill="auto"/>
        <w:tabs>
          <w:tab w:leader="underscore" w:pos="424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Страна происхождения </w:t>
        <w:tab/>
      </w:r>
    </w:p>
    <w:p>
      <w:pPr>
        <w:pStyle w:val="Style2"/>
        <w:keepNext w:val="0"/>
        <w:keepLines w:val="0"/>
        <w:widowControl w:val="0"/>
        <w:numPr>
          <w:ilvl w:val="1"/>
          <w:numId w:val="13"/>
        </w:numPr>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Ящики нумеруются дробными числами, причем числитель будет означать порядковый номер ящика, а знаменатель общее количество мест одной комплектной единицы товаров.</w:t>
      </w:r>
    </w:p>
    <w:p>
      <w:pPr>
        <w:pStyle w:val="Style2"/>
        <w:keepNext w:val="0"/>
        <w:keepLines w:val="0"/>
        <w:widowControl w:val="0"/>
        <w:numPr>
          <w:ilvl w:val="1"/>
          <w:numId w:val="13"/>
        </w:numPr>
        <w:shd w:val="clear" w:color="auto" w:fill="auto"/>
        <w:tabs>
          <w:tab w:pos="6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 ящики, требующие специального обращения, наносится дополнительная маркировка: - Верх</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Осторожно</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Не бросать</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Держать в сухом месте</w:t>
      </w:r>
    </w:p>
    <w:p>
      <w:pPr>
        <w:pStyle w:val="Style2"/>
        <w:keepNext w:val="0"/>
        <w:keepLines w:val="0"/>
        <w:widowControl w:val="0"/>
        <w:numPr>
          <w:ilvl w:val="1"/>
          <w:numId w:val="13"/>
        </w:numPr>
        <w:shd w:val="clear" w:color="auto" w:fill="auto"/>
        <w:tabs>
          <w:tab w:pos="513" w:val="left"/>
        </w:tabs>
        <w:bidi w:val="0"/>
        <w:spacing w:before="0" w:after="540" w:line="240" w:lineRule="auto"/>
        <w:ind w:left="0" w:right="0" w:firstLine="0"/>
        <w:jc w:val="both"/>
      </w:pPr>
      <w:r>
        <w:rPr>
          <w:color w:val="000000"/>
          <w:spacing w:val="0"/>
          <w:w w:val="100"/>
          <w:position w:val="0"/>
          <w:sz w:val="24"/>
          <w:szCs w:val="24"/>
          <w:shd w:val="clear" w:color="auto" w:fill="auto"/>
          <w:lang w:val="ru-RU" w:eastAsia="ru-RU" w:bidi="ru-RU"/>
        </w:rPr>
        <w:t>Продавец несет ответственность за убытки связанные с повреждением груза и/или отправкой его не по адресу вследствие неполноценной, или неправильной маркировки.</w:t>
      </w:r>
    </w:p>
    <w:p>
      <w:pPr>
        <w:pStyle w:val="Style2"/>
        <w:keepNext w:val="0"/>
        <w:keepLines w:val="0"/>
        <w:widowControl w:val="0"/>
        <w:numPr>
          <w:ilvl w:val="0"/>
          <w:numId w:val="13"/>
        </w:numPr>
        <w:shd w:val="clear" w:color="auto" w:fill="auto"/>
        <w:bidi w:val="0"/>
        <w:spacing w:before="0" w:after="260" w:line="240" w:lineRule="auto"/>
        <w:ind w:left="0" w:right="0" w:firstLine="380"/>
        <w:jc w:val="left"/>
      </w:pPr>
      <w:r>
        <w:rPr>
          <w:b/>
          <w:bCs/>
          <w:color w:val="000000"/>
          <w:spacing w:val="0"/>
          <w:w w:val="100"/>
          <w:position w:val="0"/>
          <w:sz w:val="24"/>
          <w:szCs w:val="24"/>
          <w:shd w:val="clear" w:color="auto" w:fill="auto"/>
          <w:lang w:val="ru-RU" w:eastAsia="ru-RU" w:bidi="ru-RU"/>
        </w:rPr>
        <w:t>Порядок отгрузки</w:t>
      </w:r>
    </w:p>
    <w:p>
      <w:pPr>
        <w:pStyle w:val="Style2"/>
        <w:keepNext w:val="0"/>
        <w:keepLines w:val="0"/>
        <w:widowControl w:val="0"/>
        <w:numPr>
          <w:ilvl w:val="1"/>
          <w:numId w:val="13"/>
        </w:numPr>
        <w:shd w:val="clear" w:color="auto" w:fill="auto"/>
        <w:tabs>
          <w:tab w:pos="63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Продавец обязан письменно уведомить Покупателя о готовности товара к отгрузке за 3 дня до начала отгрузки.</w:t>
      </w:r>
    </w:p>
    <w:p>
      <w:pPr>
        <w:pStyle w:val="Style2"/>
        <w:keepNext w:val="0"/>
        <w:keepLines w:val="0"/>
        <w:widowControl w:val="0"/>
        <w:numPr>
          <w:ilvl w:val="1"/>
          <w:numId w:val="13"/>
        </w:numPr>
        <w:shd w:val="clear" w:color="auto" w:fill="auto"/>
        <w:tabs>
          <w:tab w:pos="63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За 24 часа до отгрузки Продавец обязан сообщить по телеграфу (телефаксу) Покупателю дату отгрузки, наименование товаров, число мест, вес, номер транспортной накладной, пункт отправления и назначения.</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 графе "Уведомить" транспортных документов Продавец должен указать почтовый адрес,</w:t>
      </w:r>
    </w:p>
    <w:p>
      <w:pPr>
        <w:pStyle w:val="Style2"/>
        <w:keepNext w:val="0"/>
        <w:keepLines w:val="0"/>
        <w:widowControl w:val="0"/>
        <w:numPr>
          <w:ilvl w:val="0"/>
          <w:numId w:val="15"/>
        </w:numPr>
        <w:shd w:val="clear" w:color="auto" w:fill="auto"/>
        <w:tabs>
          <w:tab w:pos="53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goods are to be shipped in export packing suitable for the good delivered.</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Packing is to protect the goods from any damage or corrosion during their transportation by air, by rail, by sea, by road and by any combination of transport facilities. Packing should also be suitable for transshipments in transit.</w:t>
      </w:r>
    </w:p>
    <w:p>
      <w:pPr>
        <w:pStyle w:val="Style12"/>
        <w:keepNext w:val="0"/>
        <w:keepLines w:val="0"/>
        <w:widowControl w:val="0"/>
        <w:shd w:val="clear" w:color="auto" w:fill="auto"/>
        <w:bidi w:val="0"/>
        <w:spacing w:before="0" w:after="540" w:line="240" w:lineRule="auto"/>
        <w:ind w:left="0" w:right="0" w:firstLine="0"/>
        <w:jc w:val="left"/>
      </w:pPr>
      <w:r>
        <w:rPr>
          <w:color w:val="000000"/>
          <w:spacing w:val="0"/>
          <w:w w:val="100"/>
          <w:position w:val="0"/>
          <w:sz w:val="24"/>
          <w:szCs w:val="24"/>
          <w:shd w:val="clear" w:color="auto" w:fill="auto"/>
          <w:lang w:val="en-US" w:eastAsia="en-US" w:bidi="en-US"/>
        </w:rPr>
        <w:t>The Seller is responsible to the Buyer for any damage to the goods resulting from inadequate packing of the goods.</w:t>
      </w:r>
    </w:p>
    <w:p>
      <w:pPr>
        <w:pStyle w:val="Style2"/>
        <w:keepNext w:val="0"/>
        <w:keepLines w:val="0"/>
        <w:widowControl w:val="0"/>
        <w:numPr>
          <w:ilvl w:val="0"/>
          <w:numId w:val="5"/>
        </w:numPr>
        <w:shd w:val="clear" w:color="auto" w:fill="auto"/>
        <w:tabs>
          <w:tab w:pos="442" w:val="left"/>
        </w:tabs>
        <w:bidi w:val="0"/>
        <w:spacing w:before="0" w:after="260" w:line="240" w:lineRule="auto"/>
        <w:ind w:left="0" w:right="0" w:firstLine="0"/>
        <w:jc w:val="center"/>
      </w:pPr>
      <w:r>
        <w:rPr>
          <w:b/>
          <w:bCs/>
          <w:color w:val="000000"/>
          <w:spacing w:val="0"/>
          <w:w w:val="100"/>
          <w:position w:val="0"/>
          <w:sz w:val="24"/>
          <w:szCs w:val="24"/>
          <w:shd w:val="clear" w:color="auto" w:fill="auto"/>
          <w:lang w:val="en-US" w:eastAsia="en-US" w:bidi="en-US"/>
        </w:rPr>
        <w:t>Marking</w:t>
      </w:r>
    </w:p>
    <w:p>
      <w:pPr>
        <w:pStyle w:val="Style2"/>
        <w:keepNext w:val="0"/>
        <w:keepLines w:val="0"/>
        <w:widowControl w:val="0"/>
        <w:numPr>
          <w:ilvl w:val="1"/>
          <w:numId w:val="5"/>
        </w:numPr>
        <w:shd w:val="clear" w:color="auto" w:fill="auto"/>
        <w:tabs>
          <w:tab w:pos="531" w:val="left"/>
          <w:tab w:leader="underscore" w:pos="4598"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All the cases are to be marked on </w:t>
      </w:r>
      <w:r>
        <w:rPr>
          <w:color w:val="000000"/>
          <w:spacing w:val="0"/>
          <w:w w:val="100"/>
          <w:position w:val="0"/>
          <w:sz w:val="24"/>
          <w:szCs w:val="24"/>
          <w:shd w:val="clear" w:color="auto" w:fill="auto"/>
          <w:lang w:val="ru-RU" w:eastAsia="ru-RU" w:bidi="ru-RU"/>
        </w:rPr>
        <w:t xml:space="preserve">3 </w:t>
      </w:r>
      <w:r>
        <w:rPr>
          <w:color w:val="000000"/>
          <w:spacing w:val="0"/>
          <w:w w:val="100"/>
          <w:position w:val="0"/>
          <w:sz w:val="24"/>
          <w:szCs w:val="24"/>
          <w:shd w:val="clear" w:color="auto" w:fill="auto"/>
          <w:lang w:val="en-US" w:eastAsia="en-US" w:bidi="en-US"/>
        </w:rPr>
        <w:t>sides. Each case should bear the following marking made in indelible paint (in Russian and in English): Contract No.</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tabs>
          <w:tab w:leader="underscore" w:pos="435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Seller:</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Buyer:</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Consignee:</w:t>
      </w:r>
    </w:p>
    <w:p>
      <w:pPr>
        <w:pStyle w:val="Style2"/>
        <w:keepNext w:val="0"/>
        <w:keepLines w:val="0"/>
        <w:widowControl w:val="0"/>
        <w:shd w:val="clear" w:color="auto" w:fill="auto"/>
        <w:tabs>
          <w:tab w:leader="underscore" w:pos="3784"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Place of Destination:</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tabs>
          <w:tab w:leader="underscore" w:pos="435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Case No.</w:t>
      </w:r>
      <w:r>
        <w:rPr>
          <w:color w:val="000000"/>
          <w:spacing w:val="0"/>
          <w:w w:val="100"/>
          <w:position w:val="0"/>
          <w:sz w:val="24"/>
          <w:szCs w:val="24"/>
          <w:shd w:val="clear" w:color="auto" w:fill="auto"/>
          <w:lang w:val="ru-RU" w:eastAsia="ru-RU" w:bidi="ru-RU"/>
        </w:rPr>
        <w:tab/>
      </w:r>
    </w:p>
    <w:p>
      <w:pPr>
        <w:pStyle w:val="Style2"/>
        <w:keepNext w:val="0"/>
        <w:keepLines w:val="0"/>
        <w:widowControl w:val="0"/>
        <w:shd w:val="clear" w:color="auto" w:fill="auto"/>
        <w:tabs>
          <w:tab w:leader="underscore" w:pos="4037"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Gross weight </w:t>
      </w:r>
      <w:r>
        <w:rPr>
          <w:color w:val="000000"/>
          <w:spacing w:val="0"/>
          <w:w w:val="100"/>
          <w:position w:val="0"/>
          <w:sz w:val="24"/>
          <w:szCs w:val="24"/>
          <w:shd w:val="clear" w:color="auto" w:fill="auto"/>
          <w:lang w:val="ru-RU" w:eastAsia="ru-RU" w:bidi="ru-RU"/>
        </w:rPr>
        <w:t>:</w:t>
        <w:tab/>
        <w:t xml:space="preserve"> </w:t>
      </w:r>
      <w:r>
        <w:rPr>
          <w:color w:val="000000"/>
          <w:spacing w:val="0"/>
          <w:w w:val="100"/>
          <w:position w:val="0"/>
          <w:sz w:val="24"/>
          <w:szCs w:val="24"/>
          <w:shd w:val="clear" w:color="auto" w:fill="auto"/>
          <w:lang w:val="en-US" w:eastAsia="en-US" w:bidi="en-US"/>
        </w:rPr>
        <w:t>kg</w:t>
      </w:r>
    </w:p>
    <w:p>
      <w:pPr>
        <w:pStyle w:val="Style2"/>
        <w:keepNext w:val="0"/>
        <w:keepLines w:val="0"/>
        <w:widowControl w:val="0"/>
        <w:shd w:val="clear" w:color="auto" w:fill="auto"/>
        <w:tabs>
          <w:tab w:leader="underscore" w:pos="3784"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Net weight </w:t>
      </w:r>
      <w:r>
        <w:rPr>
          <w:color w:val="000000"/>
          <w:spacing w:val="0"/>
          <w:w w:val="100"/>
          <w:position w:val="0"/>
          <w:sz w:val="24"/>
          <w:szCs w:val="24"/>
          <w:shd w:val="clear" w:color="auto" w:fill="auto"/>
          <w:lang w:val="ru-RU" w:eastAsia="ru-RU" w:bidi="ru-RU"/>
        </w:rPr>
        <w:t>:</w:t>
        <w:tab/>
        <w:t xml:space="preserve"> </w:t>
      </w:r>
      <w:r>
        <w:rPr>
          <w:color w:val="000000"/>
          <w:spacing w:val="0"/>
          <w:w w:val="100"/>
          <w:position w:val="0"/>
          <w:sz w:val="24"/>
          <w:szCs w:val="24"/>
          <w:shd w:val="clear" w:color="auto" w:fill="auto"/>
          <w:lang w:val="en-US" w:eastAsia="en-US" w:bidi="en-US"/>
        </w:rPr>
        <w:t>kg</w:t>
      </w:r>
    </w:p>
    <w:p>
      <w:pPr>
        <w:pStyle w:val="Style2"/>
        <w:keepNext w:val="0"/>
        <w:keepLines w:val="0"/>
        <w:widowControl w:val="0"/>
        <w:shd w:val="clear" w:color="auto" w:fill="auto"/>
        <w:tabs>
          <w:tab w:leader="underscore" w:pos="3784"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Country of origin </w:t>
      </w:r>
      <w:r>
        <w:rPr>
          <w:color w:val="000000"/>
          <w:spacing w:val="0"/>
          <w:w w:val="100"/>
          <w:position w:val="0"/>
          <w:sz w:val="24"/>
          <w:szCs w:val="24"/>
          <w:shd w:val="clear" w:color="auto" w:fill="auto"/>
          <w:lang w:val="ru-RU" w:eastAsia="ru-RU" w:bidi="ru-RU"/>
        </w:rPr>
        <w:tab/>
      </w:r>
    </w:p>
    <w:p>
      <w:pPr>
        <w:pStyle w:val="Style2"/>
        <w:keepNext w:val="0"/>
        <w:keepLines w:val="0"/>
        <w:widowControl w:val="0"/>
        <w:numPr>
          <w:ilvl w:val="1"/>
          <w:numId w:val="5"/>
        </w:numPr>
        <w:shd w:val="clear" w:color="auto" w:fill="auto"/>
        <w:tabs>
          <w:tab w:pos="53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cases are to be marked in a form of a fraction, the numerator showing the ordinal number of the case and the denominator showing the total number of cases in which a complete shipment of equipment has been packed.</w:t>
      </w:r>
    </w:p>
    <w:p>
      <w:pPr>
        <w:pStyle w:val="Style2"/>
        <w:keepNext w:val="0"/>
        <w:keepLines w:val="0"/>
        <w:widowControl w:val="0"/>
        <w:numPr>
          <w:ilvl w:val="1"/>
          <w:numId w:val="5"/>
        </w:numPr>
        <w:shd w:val="clear" w:color="auto" w:fill="auto"/>
        <w:tabs>
          <w:tab w:pos="53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In a case requires special handling it should bear additional marks:- This side up</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Handle with care</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Do not drop</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Keep in dry place</w:t>
      </w:r>
    </w:p>
    <w:p>
      <w:pPr>
        <w:pStyle w:val="Style2"/>
        <w:keepNext w:val="0"/>
        <w:keepLines w:val="0"/>
        <w:widowControl w:val="0"/>
        <w:numPr>
          <w:ilvl w:val="1"/>
          <w:numId w:val="5"/>
        </w:numPr>
        <w:shd w:val="clear" w:color="auto" w:fill="auto"/>
        <w:tabs>
          <w:tab w:pos="531" w:val="left"/>
        </w:tabs>
        <w:bidi w:val="0"/>
        <w:spacing w:before="0" w:after="820" w:line="240" w:lineRule="auto"/>
        <w:ind w:left="0" w:right="0" w:firstLine="0"/>
        <w:jc w:val="both"/>
      </w:pPr>
      <w:r>
        <w:rPr>
          <w:color w:val="000000"/>
          <w:spacing w:val="0"/>
          <w:w w:val="100"/>
          <w:position w:val="0"/>
          <w:sz w:val="24"/>
          <w:szCs w:val="24"/>
          <w:shd w:val="clear" w:color="auto" w:fill="auto"/>
          <w:lang w:val="en-US" w:eastAsia="en-US" w:bidi="en-US"/>
        </w:rPr>
        <w:t>The Sellers are responsible for losses incurred in connection with the damage to the cargo and/or dispatch to a wrong destination address due to incorrect or incomplete marking.</w:t>
      </w:r>
    </w:p>
    <w:p>
      <w:pPr>
        <w:pStyle w:val="Style2"/>
        <w:keepNext w:val="0"/>
        <w:keepLines w:val="0"/>
        <w:widowControl w:val="0"/>
        <w:numPr>
          <w:ilvl w:val="0"/>
          <w:numId w:val="5"/>
        </w:numPr>
        <w:shd w:val="clear" w:color="auto" w:fill="auto"/>
        <w:tabs>
          <w:tab w:pos="793" w:val="left"/>
        </w:tabs>
        <w:bidi w:val="0"/>
        <w:spacing w:before="0" w:after="260" w:line="240" w:lineRule="auto"/>
        <w:ind w:left="0" w:right="0" w:firstLine="320"/>
        <w:jc w:val="left"/>
      </w:pPr>
      <w:r>
        <w:rPr>
          <w:b/>
          <w:bCs/>
          <w:color w:val="000000"/>
          <w:spacing w:val="0"/>
          <w:w w:val="100"/>
          <w:position w:val="0"/>
          <w:sz w:val="24"/>
          <w:szCs w:val="24"/>
          <w:shd w:val="clear" w:color="auto" w:fill="auto"/>
          <w:lang w:val="en-US" w:eastAsia="en-US" w:bidi="en-US"/>
        </w:rPr>
        <w:t>Shipping Instructions and Notifications</w:t>
      </w:r>
    </w:p>
    <w:p>
      <w:pPr>
        <w:pStyle w:val="Style2"/>
        <w:keepNext w:val="0"/>
        <w:keepLines w:val="0"/>
        <w:widowControl w:val="0"/>
        <w:numPr>
          <w:ilvl w:val="1"/>
          <w:numId w:val="5"/>
        </w:numPr>
        <w:shd w:val="clear" w:color="auto" w:fill="auto"/>
        <w:tabs>
          <w:tab w:pos="68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The Seller is to inform the Buyer in </w:t>
      </w:r>
      <w:r>
        <w:rPr>
          <w:color w:val="000000"/>
          <w:spacing w:val="0"/>
          <w:w w:val="100"/>
          <w:position w:val="0"/>
          <w:sz w:val="24"/>
          <w:szCs w:val="24"/>
          <w:shd w:val="clear" w:color="auto" w:fill="auto"/>
          <w:lang w:val="ru-RU" w:eastAsia="ru-RU" w:bidi="ru-RU"/>
        </w:rPr>
        <w:t xml:space="preserve">3 </w:t>
      </w:r>
      <w:r>
        <w:rPr>
          <w:color w:val="000000"/>
          <w:spacing w:val="0"/>
          <w:w w:val="100"/>
          <w:position w:val="0"/>
          <w:sz w:val="24"/>
          <w:szCs w:val="24"/>
          <w:shd w:val="clear" w:color="auto" w:fill="auto"/>
          <w:lang w:val="en-US" w:eastAsia="en-US" w:bidi="en-US"/>
        </w:rPr>
        <w:t>days advance about of readiness of goods' dispatching.</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10.2.24 </w:t>
      </w:r>
      <w:r>
        <w:rPr>
          <w:color w:val="000000"/>
          <w:spacing w:val="0"/>
          <w:w w:val="100"/>
          <w:position w:val="0"/>
          <w:sz w:val="24"/>
          <w:szCs w:val="24"/>
          <w:shd w:val="clear" w:color="auto" w:fill="auto"/>
          <w:lang w:val="en-US" w:eastAsia="en-US" w:bidi="en-US"/>
        </w:rPr>
        <w:t xml:space="preserve">hours before the shipment the Seller informs Buyer by cable (telefax) the date of shipment, description of the equipment, number of cases, weight, No. of way bill, place of departure and </w:t>
      </w:r>
      <w:r>
        <w:rPr>
          <w:color w:val="000000"/>
          <w:spacing w:val="0"/>
          <w:w w:val="100"/>
          <w:position w:val="0"/>
          <w:sz w:val="24"/>
          <w:szCs w:val="24"/>
          <w:shd w:val="clear" w:color="auto" w:fill="auto"/>
          <w:lang w:val="ru-RU" w:eastAsia="ru-RU" w:bidi="ru-RU"/>
        </w:rPr>
        <w:t>телефон, факс Республиканского центра судебной экспертизы.</w:t>
      </w:r>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Продавец обязан обеспечить поставку вместе со следующими сопроводительными документами:</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 сертификат происхождения (оригинал);</w:t>
      </w:r>
    </w:p>
    <w:p>
      <w:pPr>
        <w:pStyle w:val="Style2"/>
        <w:keepNext w:val="0"/>
        <w:keepLines w:val="0"/>
        <w:widowControl w:val="0"/>
        <w:shd w:val="clear" w:color="auto" w:fill="auto"/>
        <w:tabs>
          <w:tab w:pos="55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б)</w:t>
        <w:tab/>
        <w:t>сертификаты соответствия и качества производителя товаров (оригинал);</w:t>
      </w:r>
    </w:p>
    <w:p>
      <w:pPr>
        <w:pStyle w:val="Style2"/>
        <w:keepNext w:val="0"/>
        <w:keepLines w:val="0"/>
        <w:widowControl w:val="0"/>
        <w:shd w:val="clear" w:color="auto" w:fill="auto"/>
        <w:tabs>
          <w:tab w:pos="37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w:t>
        <w:tab/>
        <w:t>копия экспортной лицензии, если таковая потребуется.</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г)оригинал 110% страхового сертификата(страховой полис).</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коммерческий инвойс-1 экземпляр оригинал и две копии инвойса поставщика с указанием номера контракта,описания товаров,количества, цены за единицу и общей суммы.коммерческий инвойс должен быть подписаны на оригиналах и заверены печатью компании.</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товарно-транспортная накладная, с указанием номера договора - 1 экземпляр оригинал и две копии на имя грузополучателя с указанием доставки к конечному месту назначения и отметкой таможни г.ташкента о рпибытии груза.</w:t>
      </w:r>
    </w:p>
    <w:p>
      <w:pPr>
        <w:pStyle w:val="Style2"/>
        <w:keepNext w:val="0"/>
        <w:keepLines w:val="0"/>
        <w:widowControl w:val="0"/>
        <w:numPr>
          <w:ilvl w:val="0"/>
          <w:numId w:val="17"/>
        </w:numPr>
        <w:shd w:val="clear" w:color="auto" w:fill="auto"/>
        <w:tabs>
          <w:tab w:pos="21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оригинал и две копии упаковочного листа с указанием серийного номера товара</w:t>
      </w:r>
    </w:p>
    <w:p>
      <w:pPr>
        <w:pStyle w:val="Style2"/>
        <w:keepNext w:val="0"/>
        <w:keepLines w:val="0"/>
        <w:widowControl w:val="0"/>
        <w:numPr>
          <w:ilvl w:val="0"/>
          <w:numId w:val="17"/>
        </w:numPr>
        <w:shd w:val="clear" w:color="auto" w:fill="auto"/>
        <w:tabs>
          <w:tab w:pos="21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страховой сертификат (страховой полис)</w:t>
      </w:r>
    </w:p>
    <w:p>
      <w:pPr>
        <w:pStyle w:val="Style2"/>
        <w:keepNext w:val="0"/>
        <w:keepLines w:val="0"/>
        <w:widowControl w:val="0"/>
        <w:shd w:val="clear" w:color="auto" w:fill="auto"/>
        <w:tabs>
          <w:tab w:pos="1925" w:val="left"/>
          <w:tab w:pos="419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непредставления или представления не надлежаще</w:t>
        <w:tab/>
        <w:t>оформленного</w:t>
        <w:tab/>
        <w:t>(согласно</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законодательству Республики Узбекистан) сертификата происхождения товаров Продавец компенсирует дополнительные затраты Покупателя, связанные с таможенным оформлением товаров.</w:t>
      </w:r>
    </w:p>
    <w:p>
      <w:pPr>
        <w:pStyle w:val="Style2"/>
        <w:keepNext w:val="0"/>
        <w:keepLines w:val="0"/>
        <w:widowControl w:val="0"/>
        <w:numPr>
          <w:ilvl w:val="1"/>
          <w:numId w:val="13"/>
        </w:numPr>
        <w:shd w:val="clear" w:color="auto" w:fill="auto"/>
        <w:tabs>
          <w:tab w:pos="620" w:val="left"/>
          <w:tab w:pos="503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Грузоотправителем является Продавец (</w:t>
        <w:tab/>
        <w:t>),</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грузополучателем является Покупатель (Республиканский центр судебной экспертизы при Министерстве юстиции Республики Узбекистан).</w:t>
      </w:r>
    </w:p>
    <w:p>
      <w:pPr>
        <w:pStyle w:val="Style9"/>
        <w:keepNext/>
        <w:keepLines/>
        <w:widowControl w:val="0"/>
        <w:numPr>
          <w:ilvl w:val="0"/>
          <w:numId w:val="13"/>
        </w:numPr>
        <w:shd w:val="clear" w:color="auto" w:fill="auto"/>
        <w:tabs>
          <w:tab w:pos="818" w:val="left"/>
        </w:tabs>
        <w:bidi w:val="0"/>
        <w:spacing w:before="0" w:line="240" w:lineRule="auto"/>
        <w:ind w:left="0" w:right="0" w:firstLine="380"/>
        <w:jc w:val="both"/>
      </w:pPr>
      <w:bookmarkStart w:id="32" w:name="bookmark32"/>
      <w:bookmarkStart w:id="33" w:name="bookmark33"/>
      <w:r>
        <w:rPr>
          <w:color w:val="000000"/>
          <w:spacing w:val="0"/>
          <w:w w:val="100"/>
          <w:position w:val="0"/>
          <w:sz w:val="24"/>
          <w:szCs w:val="24"/>
          <w:shd w:val="clear" w:color="auto" w:fill="auto"/>
          <w:lang w:val="ru-RU" w:eastAsia="ru-RU" w:bidi="ru-RU"/>
        </w:rPr>
        <w:t>Порядок сдачи-приемки</w:t>
      </w:r>
      <w:bookmarkEnd w:id="32"/>
      <w:bookmarkEnd w:id="33"/>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Приемка товара производится Покупателем:</w:t>
      </w:r>
    </w:p>
    <w:p>
      <w:pPr>
        <w:pStyle w:val="Style2"/>
        <w:keepNext w:val="0"/>
        <w:keepLines w:val="0"/>
        <w:widowControl w:val="0"/>
        <w:numPr>
          <w:ilvl w:val="0"/>
          <w:numId w:val="17"/>
        </w:numPr>
        <w:shd w:val="clear" w:color="auto" w:fill="auto"/>
        <w:tabs>
          <w:tab w:pos="21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 количеству - на соответствие количеству, указанному в отгрузочной спецификации Продавца;</w:t>
      </w:r>
    </w:p>
    <w:p>
      <w:pPr>
        <w:pStyle w:val="Style2"/>
        <w:keepNext w:val="0"/>
        <w:keepLines w:val="0"/>
        <w:widowControl w:val="0"/>
        <w:numPr>
          <w:ilvl w:val="0"/>
          <w:numId w:val="17"/>
        </w:numPr>
        <w:shd w:val="clear" w:color="auto" w:fill="auto"/>
        <w:tabs>
          <w:tab w:pos="21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 качеству - на соответствие сертификату качества, выданного заводом-изготовителем.</w:t>
      </w:r>
    </w:p>
    <w:p>
      <w:pPr>
        <w:pStyle w:val="Style2"/>
        <w:keepNext w:val="0"/>
        <w:keepLines w:val="0"/>
        <w:widowControl w:val="0"/>
        <w:numPr>
          <w:ilvl w:val="1"/>
          <w:numId w:val="13"/>
        </w:numPr>
        <w:shd w:val="clear" w:color="auto" w:fill="auto"/>
        <w:tabs>
          <w:tab w:pos="723"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Сдача - приёмка товара осуществляется в пункте назначения, согласно п.2.1. настоящего контракта.</w:t>
      </w:r>
    </w:p>
    <w:p>
      <w:pPr>
        <w:pStyle w:val="Style9"/>
        <w:keepNext/>
        <w:keepLines/>
        <w:widowControl w:val="0"/>
        <w:numPr>
          <w:ilvl w:val="0"/>
          <w:numId w:val="13"/>
        </w:numPr>
        <w:shd w:val="clear" w:color="auto" w:fill="auto"/>
        <w:tabs>
          <w:tab w:pos="438" w:val="left"/>
        </w:tabs>
        <w:bidi w:val="0"/>
        <w:spacing w:before="0" w:line="240" w:lineRule="auto"/>
        <w:ind w:left="0" w:right="0" w:firstLine="0"/>
        <w:jc w:val="center"/>
      </w:pPr>
      <w:bookmarkStart w:id="34" w:name="bookmark34"/>
      <w:bookmarkStart w:id="35" w:name="bookmark35"/>
      <w:r>
        <w:rPr>
          <w:color w:val="000000"/>
          <w:spacing w:val="0"/>
          <w:w w:val="100"/>
          <w:position w:val="0"/>
          <w:sz w:val="24"/>
          <w:szCs w:val="24"/>
          <w:shd w:val="clear" w:color="auto" w:fill="auto"/>
          <w:lang w:val="ru-RU" w:eastAsia="ru-RU" w:bidi="ru-RU"/>
        </w:rPr>
        <w:t>Рекламация</w:t>
      </w:r>
      <w:bookmarkEnd w:id="34"/>
      <w:bookmarkEnd w:id="35"/>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Рекламация предъявляется по количеству Покупателем в течение 30 дней со дня оформления </w:t>
      </w:r>
      <w:r>
        <w:rPr>
          <w:color w:val="000000"/>
          <w:spacing w:val="0"/>
          <w:w w:val="100"/>
          <w:position w:val="0"/>
          <w:sz w:val="24"/>
          <w:szCs w:val="24"/>
          <w:shd w:val="clear" w:color="auto" w:fill="auto"/>
          <w:lang w:val="en-US" w:eastAsia="en-US" w:bidi="en-US"/>
        </w:rPr>
        <w:t>destination, or equivalent shipping details.</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In "Notify" section of the shipping documents the Sellers are to specify: Postal address, telephone, fax of Republican Centre of forensic expertise.</w:t>
      </w:r>
    </w:p>
    <w:p>
      <w:pPr>
        <w:pStyle w:val="Style2"/>
        <w:keepNext w:val="0"/>
        <w:keepLines w:val="0"/>
        <w:widowControl w:val="0"/>
        <w:numPr>
          <w:ilvl w:val="0"/>
          <w:numId w:val="19"/>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Seller is to attach the following set of documents to the cargo:</w:t>
      </w:r>
    </w:p>
    <w:p>
      <w:pPr>
        <w:pStyle w:val="Style2"/>
        <w:keepNext w:val="0"/>
        <w:keepLines w:val="0"/>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a) certificate of origin (original);</w:t>
      </w:r>
    </w:p>
    <w:p>
      <w:pPr>
        <w:pStyle w:val="Style2"/>
        <w:keepNext w:val="0"/>
        <w:keepLines w:val="0"/>
        <w:widowControl w:val="0"/>
        <w:numPr>
          <w:ilvl w:val="0"/>
          <w:numId w:val="21"/>
        </w:numPr>
        <w:shd w:val="clear" w:color="auto" w:fill="auto"/>
        <w:tabs>
          <w:tab w:pos="940" w:val="left"/>
        </w:tabs>
        <w:bidi w:val="0"/>
        <w:spacing w:before="0" w:after="0" w:line="240" w:lineRule="auto"/>
        <w:ind w:left="940" w:right="0" w:hanging="360"/>
        <w:jc w:val="both"/>
      </w:pPr>
      <w:r>
        <w:rPr>
          <w:color w:val="000000"/>
          <w:spacing w:val="0"/>
          <w:w w:val="100"/>
          <w:position w:val="0"/>
          <w:sz w:val="24"/>
          <w:szCs w:val="24"/>
          <w:shd w:val="clear" w:color="auto" w:fill="auto"/>
          <w:lang w:val="en-US" w:eastAsia="en-US" w:bidi="en-US"/>
        </w:rPr>
        <w:t>manufacturer's certificate of conformity and quality of the equipment (original);</w:t>
      </w:r>
    </w:p>
    <w:p>
      <w:pPr>
        <w:pStyle w:val="Style2"/>
        <w:keepNext w:val="0"/>
        <w:keepLines w:val="0"/>
        <w:widowControl w:val="0"/>
        <w:numPr>
          <w:ilvl w:val="0"/>
          <w:numId w:val="21"/>
        </w:numPr>
        <w:shd w:val="clear" w:color="auto" w:fill="auto"/>
        <w:tabs>
          <w:tab w:pos="940" w:val="left"/>
        </w:tabs>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copy of export license if required.</w:t>
      </w:r>
    </w:p>
    <w:p>
      <w:pPr>
        <w:pStyle w:val="Style2"/>
        <w:keepNext w:val="0"/>
        <w:keepLines w:val="0"/>
        <w:widowControl w:val="0"/>
        <w:numPr>
          <w:ilvl w:val="0"/>
          <w:numId w:val="21"/>
        </w:numPr>
        <w:shd w:val="clear" w:color="auto" w:fill="auto"/>
        <w:tabs>
          <w:tab w:pos="940" w:val="left"/>
        </w:tabs>
        <w:bidi w:val="0"/>
        <w:spacing w:before="0" w:after="0" w:line="240" w:lineRule="auto"/>
        <w:ind w:left="940" w:right="0" w:hanging="360"/>
        <w:jc w:val="both"/>
      </w:pPr>
      <w:r>
        <w:rPr>
          <w:color w:val="000000"/>
          <w:spacing w:val="0"/>
          <w:w w:val="100"/>
          <w:position w:val="0"/>
          <w:sz w:val="24"/>
          <w:szCs w:val="24"/>
          <w:shd w:val="clear" w:color="auto" w:fill="auto"/>
          <w:lang w:val="en-US" w:eastAsia="en-US" w:bidi="en-US"/>
        </w:rPr>
        <w:t xml:space="preserve">Original </w:t>
      </w:r>
      <w:r>
        <w:rPr>
          <w:color w:val="000000"/>
          <w:spacing w:val="0"/>
          <w:w w:val="100"/>
          <w:position w:val="0"/>
          <w:sz w:val="24"/>
          <w:szCs w:val="24"/>
          <w:shd w:val="clear" w:color="auto" w:fill="auto"/>
          <w:lang w:val="ru-RU" w:eastAsia="ru-RU" w:bidi="ru-RU"/>
        </w:rPr>
        <w:t xml:space="preserve">110% </w:t>
      </w:r>
      <w:r>
        <w:rPr>
          <w:color w:val="000000"/>
          <w:spacing w:val="0"/>
          <w:w w:val="100"/>
          <w:position w:val="0"/>
          <w:sz w:val="24"/>
          <w:szCs w:val="24"/>
          <w:shd w:val="clear" w:color="auto" w:fill="auto"/>
          <w:lang w:val="en-US" w:eastAsia="en-US" w:bidi="en-US"/>
        </w:rPr>
        <w:t>inshuranse sertificate (inshuranse police).</w:t>
      </w:r>
    </w:p>
    <w:p>
      <w:pPr>
        <w:pStyle w:val="Style2"/>
        <w:keepNext w:val="0"/>
        <w:keepLines w:val="0"/>
        <w:widowControl w:val="0"/>
        <w:shd w:val="clear" w:color="auto" w:fill="auto"/>
        <w:bidi w:val="0"/>
        <w:spacing w:before="0" w:after="160" w:line="259" w:lineRule="auto"/>
        <w:ind w:left="940" w:right="0" w:firstLine="0"/>
        <w:jc w:val="both"/>
      </w:pPr>
      <w:r>
        <w:rPr>
          <w:color w:val="000000"/>
          <w:spacing w:val="0"/>
          <w:w w:val="100"/>
          <w:position w:val="0"/>
          <w:sz w:val="24"/>
          <w:szCs w:val="24"/>
          <w:shd w:val="clear" w:color="auto" w:fill="auto"/>
          <w:lang w:val="en-US" w:eastAsia="en-US" w:bidi="en-US"/>
        </w:rPr>
        <w:t>a commercial invoice-1 copy of the original and two copies of the supplier invoice with the contract number, description of the goods, quantity, unit price and the total amount of the commercial invoice must be signed on the originals and certified by the company seal.</w:t>
      </w:r>
    </w:p>
    <w:p>
      <w:pPr>
        <w:pStyle w:val="Style2"/>
        <w:keepNext w:val="0"/>
        <w:keepLines w:val="0"/>
        <w:widowControl w:val="0"/>
        <w:shd w:val="clear" w:color="auto" w:fill="auto"/>
        <w:bidi w:val="0"/>
        <w:spacing w:before="0" w:after="160" w:line="259" w:lineRule="auto"/>
        <w:ind w:left="940" w:right="0" w:firstLine="0"/>
        <w:jc w:val="both"/>
      </w:pPr>
      <w:r>
        <w:rPr>
          <w:color w:val="000000"/>
          <w:spacing w:val="0"/>
          <w:w w:val="100"/>
          <w:position w:val="0"/>
          <w:sz w:val="24"/>
          <w:szCs w:val="24"/>
          <w:shd w:val="clear" w:color="auto" w:fill="auto"/>
          <w:lang w:val="en-US" w:eastAsia="en-US" w:bidi="en-US"/>
        </w:rPr>
        <w:t xml:space="preserve">consignment note, with the contract number </w:t>
      </w:r>
      <w:r>
        <w:rPr>
          <w:color w:val="000000"/>
          <w:spacing w:val="0"/>
          <w:w w:val="100"/>
          <w:position w:val="0"/>
          <w:sz w:val="24"/>
          <w:szCs w:val="24"/>
          <w:shd w:val="clear" w:color="auto" w:fill="auto"/>
          <w:lang w:val="ru-RU" w:eastAsia="ru-RU" w:bidi="ru-RU"/>
        </w:rPr>
        <w:t xml:space="preserve">- 1 </w:t>
      </w:r>
      <w:r>
        <w:rPr>
          <w:color w:val="000000"/>
          <w:spacing w:val="0"/>
          <w:w w:val="100"/>
          <w:position w:val="0"/>
          <w:sz w:val="24"/>
          <w:szCs w:val="24"/>
          <w:shd w:val="clear" w:color="auto" w:fill="auto"/>
          <w:lang w:val="en-US" w:eastAsia="en-US" w:bidi="en-US"/>
        </w:rPr>
        <w:t>copy of the original and two copies in the name of the consignee with the indication of delivery to the final destination and the customs mark of the customs office on the arrival of the goods</w:t>
      </w:r>
    </w:p>
    <w:p>
      <w:pPr>
        <w:pStyle w:val="Style2"/>
        <w:keepNext w:val="0"/>
        <w:keepLines w:val="0"/>
        <w:widowControl w:val="0"/>
        <w:shd w:val="clear" w:color="auto" w:fill="auto"/>
        <w:bidi w:val="0"/>
        <w:spacing w:before="0" w:after="160" w:line="254" w:lineRule="auto"/>
        <w:ind w:left="940" w:right="0" w:firstLine="0"/>
        <w:jc w:val="both"/>
      </w:pPr>
      <w:r>
        <w:rPr>
          <w:color w:val="000000"/>
          <w:spacing w:val="0"/>
          <w:w w:val="100"/>
          <w:position w:val="0"/>
          <w:sz w:val="24"/>
          <w:szCs w:val="24"/>
          <w:shd w:val="clear" w:color="auto" w:fill="auto"/>
          <w:lang w:val="en-US" w:eastAsia="en-US" w:bidi="en-US"/>
        </w:rPr>
        <w:t>original and two copies of the packing list with the serial number of the goods</w:t>
      </w:r>
    </w:p>
    <w:p>
      <w:pPr>
        <w:pStyle w:val="Style2"/>
        <w:keepNext w:val="0"/>
        <w:keepLines w:val="0"/>
        <w:widowControl w:val="0"/>
        <w:shd w:val="clear" w:color="auto" w:fill="auto"/>
        <w:bidi w:val="0"/>
        <w:spacing w:before="0" w:after="160" w:line="240" w:lineRule="auto"/>
        <w:ind w:left="940" w:right="0" w:firstLine="0"/>
        <w:jc w:val="both"/>
      </w:pPr>
      <w:r>
        <w:rPr>
          <w:color w:val="000000"/>
          <w:spacing w:val="0"/>
          <w:w w:val="100"/>
          <w:position w:val="0"/>
          <w:sz w:val="24"/>
          <w:szCs w:val="24"/>
          <w:shd w:val="clear" w:color="auto" w:fill="auto"/>
          <w:lang w:val="en-US" w:eastAsia="en-US" w:bidi="en-US"/>
        </w:rPr>
        <w:t>insurance certificate (insurance policy)</w:t>
      </w:r>
    </w:p>
    <w:p>
      <w:pPr>
        <w:pStyle w:val="Style2"/>
        <w:keepNext w:val="0"/>
        <w:keepLines w:val="0"/>
        <w:widowControl w:val="0"/>
        <w:shd w:val="clear" w:color="auto" w:fill="auto"/>
        <w:bidi w:val="0"/>
        <w:spacing w:before="0" w:after="820" w:line="240" w:lineRule="auto"/>
        <w:ind w:left="0" w:right="0" w:firstLine="0"/>
        <w:jc w:val="both"/>
      </w:pPr>
      <w:r>
        <w:rPr>
          <w:color w:val="000000"/>
          <w:spacing w:val="0"/>
          <w:w w:val="100"/>
          <w:position w:val="0"/>
          <w:sz w:val="24"/>
          <w:szCs w:val="24"/>
          <w:shd w:val="clear" w:color="auto" w:fill="auto"/>
          <w:lang w:val="en-US" w:eastAsia="en-US" w:bidi="en-US"/>
        </w:rPr>
        <w:t>In a case of not representation or presentation not ought issued (according the legislation of Republic of Uzbekistan) certificate of origin of goods, The Seller compensates the additional expenses of The Buyer, connected with custom's registration of the goods.</w:t>
      </w:r>
    </w:p>
    <w:p>
      <w:pPr>
        <w:pStyle w:val="Style2"/>
        <w:keepNext w:val="0"/>
        <w:keepLines w:val="0"/>
        <w:widowControl w:val="0"/>
        <w:numPr>
          <w:ilvl w:val="0"/>
          <w:numId w:val="19"/>
        </w:numPr>
        <w:shd w:val="clear" w:color="auto" w:fill="auto"/>
        <w:tabs>
          <w:tab w:pos="620" w:val="left"/>
          <w:tab w:pos="3509"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The shipper is the Seller </w:t>
      </w:r>
      <w:r>
        <w:rPr>
          <w:color w:val="000000"/>
          <w:spacing w:val="0"/>
          <w:w w:val="100"/>
          <w:position w:val="0"/>
          <w:sz w:val="24"/>
          <w:szCs w:val="24"/>
          <w:shd w:val="clear" w:color="auto" w:fill="auto"/>
          <w:lang w:val="ru-RU" w:eastAsia="ru-RU" w:bidi="ru-RU"/>
        </w:rPr>
        <w:t>(</w:t>
        <w:tab/>
        <w:t xml:space="preserve">), </w:t>
      </w:r>
      <w:r>
        <w:rPr>
          <w:color w:val="000000"/>
          <w:spacing w:val="0"/>
          <w:w w:val="100"/>
          <w:position w:val="0"/>
          <w:sz w:val="24"/>
          <w:szCs w:val="24"/>
          <w:shd w:val="clear" w:color="auto" w:fill="auto"/>
          <w:lang w:val="en-US" w:eastAsia="en-US" w:bidi="en-US"/>
        </w:rPr>
        <w:t>the addressee</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of cargo is the Buyer (Republican Centre of Forensic Expertise of Justice Ministry of Republic of Uzbekistan).</w:t>
      </w:r>
    </w:p>
    <w:p>
      <w:pPr>
        <w:pStyle w:val="Style9"/>
        <w:keepNext/>
        <w:keepLines/>
        <w:widowControl w:val="0"/>
        <w:numPr>
          <w:ilvl w:val="0"/>
          <w:numId w:val="5"/>
        </w:numPr>
        <w:shd w:val="clear" w:color="auto" w:fill="auto"/>
        <w:tabs>
          <w:tab w:pos="438" w:val="left"/>
        </w:tabs>
        <w:bidi w:val="0"/>
        <w:spacing w:before="0" w:line="240" w:lineRule="auto"/>
        <w:ind w:left="0" w:right="0" w:firstLine="0"/>
        <w:jc w:val="center"/>
      </w:pPr>
      <w:bookmarkStart w:id="36" w:name="bookmark36"/>
      <w:bookmarkStart w:id="37" w:name="bookmark37"/>
      <w:r>
        <w:rPr>
          <w:color w:val="000000"/>
          <w:spacing w:val="0"/>
          <w:w w:val="100"/>
          <w:position w:val="0"/>
          <w:sz w:val="24"/>
          <w:szCs w:val="24"/>
          <w:shd w:val="clear" w:color="auto" w:fill="auto"/>
          <w:lang w:val="en-US" w:eastAsia="en-US" w:bidi="en-US"/>
        </w:rPr>
        <w:t>The order of acceptance</w:t>
      </w:r>
      <w:bookmarkEnd w:id="36"/>
      <w:bookmarkEnd w:id="37"/>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Acceptance of the goods will be done by Buyer:</w:t>
      </w:r>
    </w:p>
    <w:p>
      <w:pPr>
        <w:pStyle w:val="Style2"/>
        <w:keepNext w:val="0"/>
        <w:keepLines w:val="0"/>
        <w:widowControl w:val="0"/>
        <w:shd w:val="clear" w:color="auto" w:fill="auto"/>
        <w:bidi w:val="0"/>
        <w:spacing w:before="0" w:after="220" w:line="240" w:lineRule="auto"/>
        <w:ind w:left="0" w:right="0" w:firstLine="0"/>
        <w:jc w:val="left"/>
      </w:pP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by quantity due to the quantity indicated by Seller in packing lists.</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акта приема-сдачи, а по качеству в течение всего гарантийного периода.</w:t>
      </w:r>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Содержание и обоснование рекламации должно быть подтверждено актом, составленным с участием незаинтересованной компетентной организации.</w:t>
      </w:r>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Продавец обязан рассмотреть полученную рекламацию в течение 14 дней. Если от Продавца не поступит ответа, то рекламация считается принятой. В этом случае Продавец обязуется заменить дефектный товар на качественный в течении 140 дней со дня принятия рекламации, а также допоставить недостающее его количество в течении 60 дней со дня получения рекламации на условиях </w:t>
      </w:r>
      <w:r>
        <w:rPr>
          <w:color w:val="000000"/>
          <w:spacing w:val="0"/>
          <w:w w:val="100"/>
          <w:position w:val="0"/>
          <w:sz w:val="24"/>
          <w:szCs w:val="24"/>
          <w:shd w:val="clear" w:color="auto" w:fill="auto"/>
          <w:lang w:val="en-US" w:eastAsia="en-US" w:bidi="en-US"/>
        </w:rPr>
        <w:t xml:space="preserve">CIP </w:t>
      </w:r>
      <w:r>
        <w:rPr>
          <w:color w:val="000000"/>
          <w:spacing w:val="0"/>
          <w:w w:val="100"/>
          <w:position w:val="0"/>
          <w:sz w:val="24"/>
          <w:szCs w:val="24"/>
          <w:shd w:val="clear" w:color="auto" w:fill="auto"/>
          <w:lang w:val="ru-RU" w:eastAsia="ru-RU" w:bidi="ru-RU"/>
        </w:rPr>
        <w:t>Ташкент.</w:t>
      </w:r>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 предъявлении рекламации по качеству Покупатель имеет право возвратить товар и потребовать поставку товаров надлежащего качества взамен забракованного.</w:t>
      </w:r>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 предъявлении рекламации по количеству Покупатель имеет право потребовать допоставку недостающего товара.</w:t>
      </w:r>
    </w:p>
    <w:p>
      <w:pPr>
        <w:pStyle w:val="Style2"/>
        <w:keepNext w:val="0"/>
        <w:keepLines w:val="0"/>
        <w:widowControl w:val="0"/>
        <w:numPr>
          <w:ilvl w:val="1"/>
          <w:numId w:val="13"/>
        </w:numPr>
        <w:shd w:val="clear" w:color="auto" w:fill="auto"/>
        <w:tabs>
          <w:tab w:pos="628"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Все транспортные расходы по замене дефектного товара и допоставке недостающего количества товара несет Продавец.</w:t>
      </w:r>
    </w:p>
    <w:p>
      <w:pPr>
        <w:pStyle w:val="Style9"/>
        <w:keepNext/>
        <w:keepLines/>
        <w:widowControl w:val="0"/>
        <w:numPr>
          <w:ilvl w:val="0"/>
          <w:numId w:val="13"/>
        </w:numPr>
        <w:shd w:val="clear" w:color="auto" w:fill="auto"/>
        <w:bidi w:val="0"/>
        <w:spacing w:before="0" w:line="240" w:lineRule="auto"/>
        <w:ind w:left="0" w:right="0" w:firstLine="0"/>
        <w:jc w:val="center"/>
      </w:pPr>
      <w:bookmarkStart w:id="38" w:name="bookmark38"/>
      <w:bookmarkStart w:id="39" w:name="bookmark39"/>
      <w:r>
        <w:rPr>
          <w:color w:val="000000"/>
          <w:spacing w:val="0"/>
          <w:w w:val="100"/>
          <w:position w:val="0"/>
          <w:sz w:val="24"/>
          <w:szCs w:val="24"/>
          <w:shd w:val="clear" w:color="auto" w:fill="auto"/>
          <w:lang w:val="ru-RU" w:eastAsia="ru-RU" w:bidi="ru-RU"/>
        </w:rPr>
        <w:t>Форс-Мажор</w:t>
      </w:r>
      <w:bookmarkEnd w:id="38"/>
      <w:bookmarkEnd w:id="39"/>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а именно: пожара, наводнения, землетрясения, войны, блокады или массовых беспорядков.</w:t>
      </w:r>
    </w:p>
    <w:p>
      <w:pPr>
        <w:pStyle w:val="Style2"/>
        <w:keepNext w:val="0"/>
        <w:keepLines w:val="0"/>
        <w:widowControl w:val="0"/>
        <w:numPr>
          <w:ilvl w:val="1"/>
          <w:numId w:val="13"/>
        </w:numPr>
        <w:shd w:val="clear" w:color="auto" w:fill="auto"/>
        <w:tabs>
          <w:tab w:pos="88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Сторона, для которой создалась невозможность исполнения обязательств по настоящему Контракту, обязана в 20-ти дневной срок известить другую сторону о наступлении и прекращении вышеуказанных обстоятельств.</w:t>
      </w:r>
    </w:p>
    <w:p>
      <w:pPr>
        <w:pStyle w:val="Style2"/>
        <w:keepNext w:val="0"/>
        <w:keepLines w:val="0"/>
        <w:widowControl w:val="0"/>
        <w:numPr>
          <w:ilvl w:val="1"/>
          <w:numId w:val="13"/>
        </w:numPr>
        <w:shd w:val="clear" w:color="auto" w:fill="auto"/>
        <w:tabs>
          <w:tab w:pos="62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Надлежащим доказательством наличия указанных выше обстоятельств и их продолжительности будут служить справки, выдаваемые Торговой Палатой страны Продавца или уполномоченного органа страны Покупателя.</w:t>
      </w:r>
    </w:p>
    <w:p>
      <w:pPr>
        <w:pStyle w:val="Style2"/>
        <w:keepNext w:val="0"/>
        <w:keepLines w:val="0"/>
        <w:widowControl w:val="0"/>
        <w:numPr>
          <w:ilvl w:val="1"/>
          <w:numId w:val="13"/>
        </w:numPr>
        <w:shd w:val="clear" w:color="auto" w:fill="auto"/>
        <w:tabs>
          <w:tab w:pos="628"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Если эти обстоятельства будут продолжаться более 3-х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право от другой стороны возмещения возможных убытков.</w:t>
      </w:r>
    </w:p>
    <w:p>
      <w:pPr>
        <w:pStyle w:val="Style2"/>
        <w:keepNext w:val="0"/>
        <w:keepLines w:val="0"/>
        <w:widowControl w:val="0"/>
        <w:numPr>
          <w:ilvl w:val="0"/>
          <w:numId w:val="13"/>
        </w:numPr>
        <w:shd w:val="clear" w:color="auto" w:fill="auto"/>
        <w:tabs>
          <w:tab w:pos="442" w:val="left"/>
        </w:tabs>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 xml:space="preserve">Шефмонтаж, ввод в эксплуатацию оборудования и обучение персонала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by quality in accordance to quality certificate given by manufacturer.</w:t>
      </w:r>
    </w:p>
    <w:p>
      <w:pPr>
        <w:pStyle w:val="Style2"/>
        <w:keepNext w:val="0"/>
        <w:keepLines w:val="0"/>
        <w:widowControl w:val="0"/>
        <w:numPr>
          <w:ilvl w:val="1"/>
          <w:numId w:val="5"/>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acceptance of goods should be done in the point of destination according to the p.2.1 of the present Contract.</w:t>
      </w:r>
    </w:p>
    <w:p>
      <w:pPr>
        <w:pStyle w:val="Style9"/>
        <w:keepNext/>
        <w:keepLines/>
        <w:widowControl w:val="0"/>
        <w:numPr>
          <w:ilvl w:val="0"/>
          <w:numId w:val="5"/>
        </w:numPr>
        <w:shd w:val="clear" w:color="auto" w:fill="auto"/>
        <w:tabs>
          <w:tab w:pos="438" w:val="left"/>
        </w:tabs>
        <w:bidi w:val="0"/>
        <w:spacing w:before="0" w:line="240" w:lineRule="auto"/>
        <w:ind w:left="0" w:right="0" w:firstLine="0"/>
        <w:jc w:val="center"/>
      </w:pPr>
      <w:bookmarkStart w:id="40" w:name="bookmark40"/>
      <w:bookmarkStart w:id="41" w:name="bookmark41"/>
      <w:r>
        <w:rPr>
          <w:color w:val="000000"/>
          <w:spacing w:val="0"/>
          <w:w w:val="100"/>
          <w:position w:val="0"/>
          <w:sz w:val="24"/>
          <w:szCs w:val="24"/>
          <w:shd w:val="clear" w:color="auto" w:fill="auto"/>
          <w:lang w:val="en-US" w:eastAsia="en-US" w:bidi="en-US"/>
        </w:rPr>
        <w:t>Claims</w:t>
      </w:r>
      <w:bookmarkEnd w:id="40"/>
      <w:bookmarkEnd w:id="41"/>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12.1 </w:t>
      </w:r>
      <w:r>
        <w:rPr>
          <w:color w:val="000000"/>
          <w:spacing w:val="0"/>
          <w:w w:val="100"/>
          <w:position w:val="0"/>
          <w:sz w:val="24"/>
          <w:szCs w:val="24"/>
          <w:shd w:val="clear" w:color="auto" w:fill="auto"/>
          <w:lang w:val="en-US" w:eastAsia="en-US" w:bidi="en-US"/>
        </w:rPr>
        <w:t>The claims is shown to quantity by the Buyer in a current of 30 days from the date of registration of the certificate of reception-delivery, and on quality in a current of all guarantee period.</w:t>
      </w:r>
    </w:p>
    <w:p>
      <w:pPr>
        <w:pStyle w:val="Style2"/>
        <w:keepNext w:val="0"/>
        <w:keepLines w:val="0"/>
        <w:widowControl w:val="0"/>
        <w:numPr>
          <w:ilvl w:val="0"/>
          <w:numId w:val="23"/>
        </w:numPr>
        <w:shd w:val="clear" w:color="auto" w:fill="auto"/>
        <w:tabs>
          <w:tab w:pos="596"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content and basis of the claim should be confirmed by the deed drawn up with the participation of non-interested competent organization.</w:t>
      </w:r>
    </w:p>
    <w:p>
      <w:pPr>
        <w:pStyle w:val="Style2"/>
        <w:keepNext w:val="0"/>
        <w:keepLines w:val="0"/>
        <w:widowControl w:val="0"/>
        <w:numPr>
          <w:ilvl w:val="0"/>
          <w:numId w:val="23"/>
        </w:numPr>
        <w:shd w:val="clear" w:color="auto" w:fill="auto"/>
        <w:tabs>
          <w:tab w:pos="59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Seller is obliged to consider received claims within 14 days. If any answering from Seller will not be received the claim should be consider as accepted. In this case Seller is to substitude wrong goods to right quality goods within 140 days from the date of claim accepted and delivers remain quantity within 60 days from date of claim accepted in terms CIP Tashkent.</w:t>
      </w:r>
    </w:p>
    <w:p>
      <w:pPr>
        <w:pStyle w:val="Style2"/>
        <w:keepNext w:val="0"/>
        <w:keepLines w:val="0"/>
        <w:widowControl w:val="0"/>
        <w:numPr>
          <w:ilvl w:val="0"/>
          <w:numId w:val="23"/>
        </w:numPr>
        <w:shd w:val="clear" w:color="auto" w:fill="auto"/>
        <w:tabs>
          <w:tab w:pos="591"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When making a claim to the quality the Buyer shall have a right to return the goods and to demand replacement of goods by ones of good quality.</w:t>
      </w:r>
    </w:p>
    <w:p>
      <w:pPr>
        <w:pStyle w:val="Style2"/>
        <w:keepNext w:val="0"/>
        <w:keepLines w:val="0"/>
        <w:widowControl w:val="0"/>
        <w:numPr>
          <w:ilvl w:val="0"/>
          <w:numId w:val="23"/>
        </w:numPr>
        <w:shd w:val="clear" w:color="auto" w:fill="auto"/>
        <w:tabs>
          <w:tab w:pos="591"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When making a claim to the quantity the Buyer shall have the right to demand the delivery of missing goods.</w:t>
      </w:r>
    </w:p>
    <w:p>
      <w:pPr>
        <w:pStyle w:val="Style2"/>
        <w:keepNext w:val="0"/>
        <w:keepLines w:val="0"/>
        <w:widowControl w:val="0"/>
        <w:numPr>
          <w:ilvl w:val="0"/>
          <w:numId w:val="23"/>
        </w:numPr>
        <w:shd w:val="clear" w:color="auto" w:fill="auto"/>
        <w:tabs>
          <w:tab w:pos="59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All transportation cost of substituting wrong goods and delivery remain quantity will be covered by Seller.</w:t>
      </w:r>
    </w:p>
    <w:p>
      <w:pPr>
        <w:pStyle w:val="Style9"/>
        <w:keepNext/>
        <w:keepLines/>
        <w:widowControl w:val="0"/>
        <w:numPr>
          <w:ilvl w:val="0"/>
          <w:numId w:val="5"/>
        </w:numPr>
        <w:shd w:val="clear" w:color="auto" w:fill="auto"/>
        <w:bidi w:val="0"/>
        <w:spacing w:before="0" w:line="240" w:lineRule="auto"/>
        <w:ind w:left="0" w:right="0" w:firstLine="0"/>
        <w:jc w:val="center"/>
      </w:pPr>
      <w:bookmarkStart w:id="42" w:name="bookmark42"/>
      <w:bookmarkStart w:id="43" w:name="bookmark43"/>
      <w:r>
        <w:rPr>
          <w:color w:val="000000"/>
          <w:spacing w:val="0"/>
          <w:w w:val="100"/>
          <w:position w:val="0"/>
          <w:sz w:val="24"/>
          <w:szCs w:val="24"/>
          <w:shd w:val="clear" w:color="auto" w:fill="auto"/>
          <w:lang w:val="en-US" w:eastAsia="en-US" w:bidi="en-US"/>
        </w:rPr>
        <w:t>Force-Majeure</w:t>
      </w:r>
      <w:bookmarkEnd w:id="42"/>
      <w:bookmarkEnd w:id="43"/>
    </w:p>
    <w:p>
      <w:pPr>
        <w:pStyle w:val="Style2"/>
        <w:keepNext w:val="0"/>
        <w:keepLines w:val="0"/>
        <w:widowControl w:val="0"/>
        <w:numPr>
          <w:ilvl w:val="1"/>
          <w:numId w:val="5"/>
        </w:numPr>
        <w:shd w:val="clear" w:color="auto" w:fill="auto"/>
        <w:tabs>
          <w:tab w:pos="59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parties shall be released from their responsibility for partial or complete non-execution of their liabilities under the present Contract should this non-execution be caused by the force-majeure circumstances, namely: fire, flood, earthquake, war, blockade or civil disturbance.</w:t>
      </w:r>
    </w:p>
    <w:p>
      <w:pPr>
        <w:pStyle w:val="Style2"/>
        <w:keepNext w:val="0"/>
        <w:keepLines w:val="0"/>
        <w:widowControl w:val="0"/>
        <w:numPr>
          <w:ilvl w:val="1"/>
          <w:numId w:val="5"/>
        </w:numPr>
        <w:shd w:val="clear" w:color="auto" w:fill="auto"/>
        <w:tabs>
          <w:tab w:pos="59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party which is unable to fulfill its obligations under the present Contract shall inform the other party within 20 days about the occurrence and cessation of the above circumstances.</w:t>
      </w:r>
    </w:p>
    <w:p>
      <w:pPr>
        <w:pStyle w:val="Style2"/>
        <w:keepNext w:val="0"/>
        <w:keepLines w:val="0"/>
        <w:widowControl w:val="0"/>
        <w:numPr>
          <w:ilvl w:val="1"/>
          <w:numId w:val="5"/>
        </w:numPr>
        <w:shd w:val="clear" w:color="auto" w:fill="auto"/>
        <w:tabs>
          <w:tab w:pos="59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Certificates given by the Competent body the Seller's country or Chamber of Commerce the Buyer's country shall be an appropriate proof of the actuality and duration of the above circumstances.</w:t>
      </w:r>
      <w:r>
        <w:br w:type="page"/>
      </w:r>
    </w:p>
    <w:p>
      <w:pPr>
        <w:pStyle w:val="Style2"/>
        <w:keepNext w:val="0"/>
        <w:keepLines w:val="0"/>
        <w:widowControl w:val="0"/>
        <w:numPr>
          <w:ilvl w:val="0"/>
          <w:numId w:val="2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 Продавца возлагаются обязательства по шефмонтажу, вводу в эксплуатацию оборудования и обучению персонала Покупателя.</w:t>
      </w:r>
    </w:p>
    <w:p>
      <w:pPr>
        <w:pStyle w:val="Style2"/>
        <w:keepNext w:val="0"/>
        <w:keepLines w:val="0"/>
        <w:widowControl w:val="0"/>
        <w:numPr>
          <w:ilvl w:val="0"/>
          <w:numId w:val="2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Продавец не позднее 20 (двадцати) дней </w:t>
      </w:r>
      <w:r>
        <w:rPr>
          <w:color w:val="000000"/>
          <w:spacing w:val="0"/>
          <w:w w:val="100"/>
          <w:position w:val="0"/>
          <w:sz w:val="24"/>
          <w:szCs w:val="24"/>
          <w:shd w:val="clear" w:color="auto" w:fill="auto"/>
          <w:lang w:val="en-US" w:eastAsia="en-US" w:bidi="en-US"/>
        </w:rPr>
        <w:t xml:space="preserve">c </w:t>
      </w:r>
      <w:r>
        <w:rPr>
          <w:color w:val="000000"/>
          <w:spacing w:val="0"/>
          <w:w w:val="100"/>
          <w:position w:val="0"/>
          <w:sz w:val="24"/>
          <w:szCs w:val="24"/>
          <w:shd w:val="clear" w:color="auto" w:fill="auto"/>
          <w:lang w:val="ru-RU" w:eastAsia="ru-RU" w:bidi="ru-RU"/>
        </w:rPr>
        <w:t>даты открытия аккредитива согласно п. 4.2. настоящего контракта, предоставляет Покупателю по факсу или электронной почте Требования к месту установки оборудования.</w:t>
      </w:r>
    </w:p>
    <w:p>
      <w:pPr>
        <w:pStyle w:val="Style2"/>
        <w:keepNext w:val="0"/>
        <w:keepLines w:val="0"/>
        <w:widowControl w:val="0"/>
        <w:numPr>
          <w:ilvl w:val="0"/>
          <w:numId w:val="2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Покупатель обязан подготовить место для установки оборудования не позднее 100 (ста) дней с даты получения от Продавца Требований к месту установки оборудования. Продавец должен уведомить о требованиях по Подготовке площадки установки оборудования П окупателя в течение не более 2х месяцев с даты подписания Контракта. Подготовка места должна быть осуществлена в полном объеме в соответствии с Требованиями Продавца, включая, но не ограничиваясь подготовкой помещений для проведения монтажа и ввода в эксплуатацию оборудования, подготовку мебели, персональных компьютеров, различного рода коммуникаций, электросетей, интернета и сетевых соединений и </w:t>
      </w:r>
      <w:r>
        <w:rPr>
          <w:color w:val="000000"/>
          <w:spacing w:val="0"/>
          <w:w w:val="100"/>
          <w:position w:val="0"/>
          <w:sz w:val="24"/>
          <w:szCs w:val="24"/>
          <w:shd w:val="clear" w:color="auto" w:fill="auto"/>
          <w:lang w:val="ru-RU" w:eastAsia="ru-RU" w:bidi="ru-RU"/>
        </w:rPr>
        <w:t>т.д.</w:t>
      </w:r>
    </w:p>
    <w:p>
      <w:pPr>
        <w:pStyle w:val="Style2"/>
        <w:keepNext w:val="0"/>
        <w:keepLines w:val="0"/>
        <w:widowControl w:val="0"/>
        <w:shd w:val="clear" w:color="auto" w:fill="auto"/>
        <w:bidi w:val="0"/>
        <w:spacing w:before="0" w:after="0" w:line="240" w:lineRule="auto"/>
        <w:ind w:left="0" w:right="0" w:firstLine="160"/>
        <w:jc w:val="both"/>
      </w:pPr>
      <w:r>
        <mc:AlternateContent>
          <mc:Choice Requires="wps">
            <w:drawing>
              <wp:anchor distT="0" distB="0" distL="63500" distR="63500" simplePos="0" relativeHeight="125829380" behindDoc="0" locked="0" layoutInCell="1" allowOverlap="1">
                <wp:simplePos x="0" y="0"/>
                <wp:positionH relativeFrom="page">
                  <wp:posOffset>533400</wp:posOffset>
                </wp:positionH>
                <wp:positionV relativeFrom="margin">
                  <wp:posOffset>4233545</wp:posOffset>
                </wp:positionV>
                <wp:extent cx="1420495" cy="704215"/>
                <wp:wrapSquare wrapText="bothSides"/>
                <wp:docPr id="5" name="Shape 5"/>
                <a:graphic xmlns:a="http://schemas.openxmlformats.org/drawingml/2006/main">
                  <a:graphicData uri="http://schemas.microsoft.com/office/word/2010/wordprocessingShape">
                    <wps:wsp>
                      <wps:cNvSpPr txBox="1"/>
                      <wps:spPr>
                        <a:xfrm>
                          <a:ext cx="1420495" cy="70421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14.4. Шефмонтаж, оборудования и осуществляется по Покупателя. Заявка</w:t>
                            </w:r>
                          </w:p>
                        </w:txbxContent>
                      </wps:txbx>
                      <wps:bodyPr lIns="0" tIns="0" rIns="0" bIns="0">
                        <a:noAutoFit/>
                      </wps:bodyPr>
                    </wps:wsp>
                  </a:graphicData>
                </a:graphic>
              </wp:anchor>
            </w:drawing>
          </mc:Choice>
          <mc:Fallback>
            <w:pict>
              <v:shape id="_x0000_s1031" type="#_x0000_t202" style="position:absolute;margin-left:42.pt;margin-top:333.35000000000002pt;width:111.84999999999999pt;height:55.450000000000003pt;z-index:-125829373;mso-wrap-distance-left:5.pt;mso-wrap-distance-right:5.pt;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14.4. Шефмонтаж, оборудования и осуществляется по Покупателя. Заявка</w:t>
                      </w:r>
                    </w:p>
                  </w:txbxContent>
                </v:textbox>
                <w10:wrap type="square" anchorx="page" anchory="margin"/>
              </v:shape>
            </w:pict>
          </mc:Fallback>
        </mc:AlternateContent>
      </w:r>
      <w:r>
        <w:rPr>
          <w:color w:val="000000"/>
          <w:spacing w:val="0"/>
          <w:w w:val="100"/>
          <w:position w:val="0"/>
          <w:sz w:val="24"/>
          <w:szCs w:val="24"/>
          <w:shd w:val="clear" w:color="auto" w:fill="auto"/>
          <w:lang w:val="ru-RU" w:eastAsia="ru-RU" w:bidi="ru-RU"/>
        </w:rPr>
        <w:t>ввод в эксплуатацию обучение персонала письменной Заявке от должна быть отправлена</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Покупателем в адрес Продавца или его сервис- партнера по факсу или электронной почте в течение 30 (тридцати) дней с даты поставки или даты частичной поставки оборудования</w:t>
      </w:r>
    </w:p>
    <w:p>
      <w:pPr>
        <w:pStyle w:val="Style2"/>
        <w:keepNext w:val="0"/>
        <w:keepLines w:val="0"/>
        <w:widowControl w:val="0"/>
        <w:numPr>
          <w:ilvl w:val="0"/>
          <w:numId w:val="27"/>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Продавец в срок не позднее 30 (тридцати) </w:t>
      </w:r>
      <w:r>
        <w:rPr>
          <w:color w:val="000000"/>
          <w:spacing w:val="0"/>
          <w:w w:val="100"/>
          <w:position w:val="0"/>
          <w:sz w:val="24"/>
          <w:szCs w:val="24"/>
          <w:shd w:val="clear" w:color="auto" w:fill="auto"/>
          <w:lang w:val="ru-RU" w:eastAsia="ru-RU" w:bidi="ru-RU"/>
        </w:rPr>
        <w:t xml:space="preserve">дней с даты поступления Заявки, обеспечивает </w:t>
      </w:r>
      <w:r>
        <w:rPr>
          <w:color w:val="000000"/>
          <w:spacing w:val="0"/>
          <w:w w:val="100"/>
          <w:position w:val="0"/>
          <w:sz w:val="24"/>
          <w:szCs w:val="24"/>
          <w:shd w:val="clear" w:color="auto" w:fill="auto"/>
          <w:lang w:val="ru-RU" w:eastAsia="ru-RU" w:bidi="ru-RU"/>
        </w:rPr>
        <w:t xml:space="preserve">выезд специалистов авторизированного сервис- </w:t>
      </w:r>
      <w:r>
        <w:rPr>
          <w:color w:val="000000"/>
          <w:spacing w:val="0"/>
          <w:w w:val="100"/>
          <w:position w:val="0"/>
          <w:sz w:val="24"/>
          <w:szCs w:val="24"/>
          <w:shd w:val="clear" w:color="auto" w:fill="auto"/>
          <w:lang w:val="ru-RU" w:eastAsia="ru-RU" w:bidi="ru-RU"/>
        </w:rPr>
        <w:t>партнера для проведения пуско-наладки оборудования и обучения персонала Покупателя.</w:t>
      </w:r>
    </w:p>
    <w:p>
      <w:pPr>
        <w:pStyle w:val="Style2"/>
        <w:keepNext w:val="0"/>
        <w:keepLines w:val="0"/>
        <w:widowControl w:val="0"/>
        <w:numPr>
          <w:ilvl w:val="0"/>
          <w:numId w:val="27"/>
        </w:numPr>
        <w:shd w:val="clear" w:color="auto" w:fill="auto"/>
        <w:tabs>
          <w:tab w:pos="73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Выполнение авторизированным сервис партнером Продавца всех условий, </w:t>
      </w:r>
      <w:r>
        <w:rPr>
          <w:color w:val="000000"/>
          <w:spacing w:val="0"/>
          <w:w w:val="100"/>
          <w:position w:val="0"/>
          <w:sz w:val="24"/>
          <w:szCs w:val="24"/>
          <w:shd w:val="clear" w:color="auto" w:fill="auto"/>
          <w:lang w:val="ru-RU" w:eastAsia="ru-RU" w:bidi="ru-RU"/>
        </w:rPr>
        <w:t>предусмотренных контрактом, подтверждается следующими документами:</w:t>
      </w:r>
    </w:p>
    <w:p>
      <w:pPr>
        <w:pStyle w:val="Style2"/>
        <w:keepNext w:val="0"/>
        <w:keepLines w:val="0"/>
        <w:widowControl w:val="0"/>
        <w:shd w:val="clear" w:color="auto" w:fill="auto"/>
        <w:tabs>
          <w:tab w:pos="1714" w:val="left"/>
          <w:tab w:pos="36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Акт выполненных работ по шефмонтажу, вводу в эксплуатацию</w:t>
        <w:tab/>
        <w:t>оборудования</w:t>
        <w:tab/>
        <w:t>и обучению</w:t>
      </w:r>
    </w:p>
    <w:p>
      <w:pPr>
        <w:pStyle w:val="Style2"/>
        <w:keepNext w:val="0"/>
        <w:keepLines w:val="0"/>
        <w:widowControl w:val="0"/>
        <w:shd w:val="clear" w:color="auto" w:fill="auto"/>
        <w:tabs>
          <w:tab w:pos="1714" w:val="left"/>
          <w:tab w:pos="36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персонала</w:t>
        <w:tab/>
        <w:t>Покупателя,</w:t>
        <w:tab/>
        <w:t>подписанный</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уполномоченными представителями Продавца и Покупателя.</w:t>
      </w:r>
    </w:p>
    <w:p>
      <w:pPr>
        <w:pStyle w:val="Style2"/>
        <w:keepNext w:val="0"/>
        <w:keepLines w:val="0"/>
        <w:widowControl w:val="0"/>
        <w:numPr>
          <w:ilvl w:val="0"/>
          <w:numId w:val="27"/>
        </w:numPr>
        <w:shd w:val="clear" w:color="auto" w:fill="auto"/>
        <w:tabs>
          <w:tab w:pos="73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том случае, если Покупатель имеет претензии по качеству выполненных Продавцом работ, Покупатель имеет право заявить письменно мотивированный отказ от подписания Акта выполненных работ по шефмонтажу, вводу в эксплуатацию оборудования и обучению в течение 10 дней с момента предъявления Продавцом к подписанию данного Акта выполненных работ. В</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If the above circumstances last more than </w:t>
      </w:r>
      <w:r>
        <w:rPr>
          <w:color w:val="000000"/>
          <w:spacing w:val="0"/>
          <w:w w:val="100"/>
          <w:position w:val="0"/>
          <w:sz w:val="24"/>
          <w:szCs w:val="24"/>
          <w:shd w:val="clear" w:color="auto" w:fill="auto"/>
          <w:lang w:val="ru-RU" w:eastAsia="ru-RU" w:bidi="ru-RU"/>
        </w:rPr>
        <w:t xml:space="preserve">3 </w:t>
      </w:r>
      <w:r>
        <w:rPr>
          <w:color w:val="000000"/>
          <w:spacing w:val="0"/>
          <w:w w:val="100"/>
          <w:position w:val="0"/>
          <w:sz w:val="24"/>
          <w:szCs w:val="24"/>
          <w:shd w:val="clear" w:color="auto" w:fill="auto"/>
          <w:lang w:val="en-US" w:eastAsia="en-US" w:bidi="en-US"/>
        </w:rPr>
        <w:t>months each party shall have the right to refuse from further fulfillment of obligations under the Contract and in this case neither party shall have the right to demand a compensation of possible losses caused.</w:t>
      </w:r>
    </w:p>
    <w:p>
      <w:pPr>
        <w:pStyle w:val="Style9"/>
        <w:keepNext/>
        <w:keepLines/>
        <w:widowControl w:val="0"/>
        <w:numPr>
          <w:ilvl w:val="0"/>
          <w:numId w:val="5"/>
        </w:numPr>
        <w:shd w:val="clear" w:color="auto" w:fill="auto"/>
        <w:tabs>
          <w:tab w:pos="442" w:val="left"/>
        </w:tabs>
        <w:bidi w:val="0"/>
        <w:spacing w:before="0" w:after="0" w:line="240" w:lineRule="auto"/>
        <w:ind w:left="0" w:right="0" w:firstLine="0"/>
        <w:jc w:val="center"/>
      </w:pPr>
      <w:bookmarkStart w:id="44" w:name="bookmark44"/>
      <w:bookmarkStart w:id="45" w:name="bookmark45"/>
      <w:r>
        <w:rPr>
          <w:color w:val="000000"/>
          <w:spacing w:val="0"/>
          <w:w w:val="100"/>
          <w:position w:val="0"/>
          <w:sz w:val="24"/>
          <w:szCs w:val="24"/>
          <w:shd w:val="clear" w:color="auto" w:fill="auto"/>
          <w:lang w:val="en-US" w:eastAsia="en-US" w:bidi="en-US"/>
        </w:rPr>
        <w:t>Installation, commissioning of equipment</w:t>
        <w:br/>
        <w:t>and training</w:t>
      </w:r>
      <w:bookmarkEnd w:id="44"/>
      <w:bookmarkEnd w:id="45"/>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Seller is obliged to perform installation and commissioning of the equipment and training of personnel of the Buyer.</w:t>
      </w:r>
    </w:p>
    <w:p>
      <w:pPr>
        <w:pStyle w:val="Style2"/>
        <w:keepNext w:val="0"/>
        <w:keepLines w:val="0"/>
        <w:widowControl w:val="0"/>
        <w:numPr>
          <w:ilvl w:val="1"/>
          <w:numId w:val="5"/>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 xml:space="preserve">The Seller shall submit to the Buyer the Site preparation requirements via fax or e-mail not later than </w:t>
      </w:r>
      <w:r>
        <w:rPr>
          <w:color w:val="000000"/>
          <w:spacing w:val="0"/>
          <w:w w:val="100"/>
          <w:position w:val="0"/>
          <w:sz w:val="24"/>
          <w:szCs w:val="24"/>
          <w:shd w:val="clear" w:color="auto" w:fill="auto"/>
          <w:lang w:val="ru-RU" w:eastAsia="ru-RU" w:bidi="ru-RU"/>
        </w:rPr>
        <w:t xml:space="preserve">20 </w:t>
      </w:r>
      <w:r>
        <w:rPr>
          <w:color w:val="000000"/>
          <w:spacing w:val="0"/>
          <w:w w:val="100"/>
          <w:position w:val="0"/>
          <w:sz w:val="24"/>
          <w:szCs w:val="24"/>
          <w:shd w:val="clear" w:color="auto" w:fill="auto"/>
          <w:lang w:val="en-US" w:eastAsia="en-US" w:bidi="en-US"/>
        </w:rPr>
        <w:t>(twenty) days from the date of the opening of L/C. of the present Contract.</w:t>
      </w:r>
    </w:p>
    <w:p>
      <w:pPr>
        <w:pStyle w:val="Style2"/>
        <w:keepNext w:val="0"/>
        <w:keepLines w:val="0"/>
        <w:widowControl w:val="0"/>
        <w:numPr>
          <w:ilvl w:val="1"/>
          <w:numId w:val="5"/>
        </w:numPr>
        <w:shd w:val="clear" w:color="auto" w:fill="auto"/>
        <w:tabs>
          <w:tab w:pos="620" w:val="left"/>
        </w:tabs>
        <w:bidi w:val="0"/>
        <w:spacing w:before="0" w:after="540" w:line="240" w:lineRule="auto"/>
        <w:ind w:left="0" w:right="0" w:firstLine="0"/>
        <w:jc w:val="both"/>
      </w:pPr>
      <w:r>
        <w:rPr>
          <w:color w:val="000000"/>
          <w:spacing w:val="0"/>
          <w:w w:val="100"/>
          <w:position w:val="0"/>
          <w:sz w:val="24"/>
          <w:szCs w:val="24"/>
          <w:shd w:val="clear" w:color="auto" w:fill="auto"/>
          <w:lang w:val="en-US" w:eastAsia="en-US" w:bidi="en-US"/>
        </w:rPr>
        <w:t xml:space="preserve">The Buyer shall prepare the premises for installation and commissioning of the equipment not later than </w:t>
      </w:r>
      <w:r>
        <w:rPr>
          <w:color w:val="000000"/>
          <w:spacing w:val="0"/>
          <w:w w:val="100"/>
          <w:position w:val="0"/>
          <w:sz w:val="24"/>
          <w:szCs w:val="24"/>
          <w:shd w:val="clear" w:color="auto" w:fill="auto"/>
          <w:lang w:val="ru-RU" w:eastAsia="ru-RU" w:bidi="ru-RU"/>
        </w:rPr>
        <w:t xml:space="preserve">100 </w:t>
      </w:r>
      <w:r>
        <w:rPr>
          <w:color w:val="000000"/>
          <w:spacing w:val="0"/>
          <w:w w:val="100"/>
          <w:position w:val="0"/>
          <w:sz w:val="24"/>
          <w:szCs w:val="24"/>
          <w:shd w:val="clear" w:color="auto" w:fill="auto"/>
          <w:lang w:val="en-US" w:eastAsia="en-US" w:bidi="en-US"/>
        </w:rPr>
        <w:t xml:space="preserve">(one hundred) days from the date of receiving the Site preparation requirements from the Seller according to clause </w:t>
      </w:r>
      <w:r>
        <w:rPr>
          <w:color w:val="000000"/>
          <w:spacing w:val="0"/>
          <w:w w:val="100"/>
          <w:position w:val="0"/>
          <w:sz w:val="24"/>
          <w:szCs w:val="24"/>
          <w:shd w:val="clear" w:color="auto" w:fill="auto"/>
          <w:lang w:val="ru-RU" w:eastAsia="ru-RU" w:bidi="ru-RU"/>
        </w:rPr>
        <w:t xml:space="preserve">13.2. </w:t>
      </w:r>
      <w:r>
        <w:rPr>
          <w:color w:val="000000"/>
          <w:spacing w:val="0"/>
          <w:w w:val="100"/>
          <w:position w:val="0"/>
          <w:sz w:val="24"/>
          <w:szCs w:val="24"/>
          <w:shd w:val="clear" w:color="auto" w:fill="auto"/>
          <w:lang w:val="en-US" w:eastAsia="en-US" w:bidi="en-US"/>
        </w:rPr>
        <w:t xml:space="preserve">The Seller shall send the Site preparation requirements to the Buyer not later than </w:t>
      </w:r>
      <w:r>
        <w:rPr>
          <w:color w:val="000000"/>
          <w:spacing w:val="0"/>
          <w:w w:val="100"/>
          <w:position w:val="0"/>
          <w:sz w:val="24"/>
          <w:szCs w:val="24"/>
          <w:shd w:val="clear" w:color="auto" w:fill="auto"/>
          <w:lang w:val="ru-RU" w:eastAsia="ru-RU" w:bidi="ru-RU"/>
        </w:rPr>
        <w:t xml:space="preserve">2 </w:t>
      </w:r>
      <w:r>
        <w:rPr>
          <w:color w:val="000000"/>
          <w:spacing w:val="0"/>
          <w:w w:val="100"/>
          <w:position w:val="0"/>
          <w:sz w:val="24"/>
          <w:szCs w:val="24"/>
          <w:shd w:val="clear" w:color="auto" w:fill="auto"/>
          <w:lang w:val="en-US" w:eastAsia="en-US" w:bidi="en-US"/>
        </w:rPr>
        <w:t>months from the date of contract. Site preparation must be carried out in full in strict accordance with the Site preparation requirements of the Seller, including but not limited to preparation of the premises, furniture, personal computers, all sorts of communications, electricity supply networks, internet and LAN needed in accordance with the Site preparation requirements.</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Installation and commissioning of the equipment and training is carried out on the written Request from the Buyer. The Request must be submitted to the Seller's address via fax or e-mail within </w:t>
      </w:r>
      <w:r>
        <w:rPr>
          <w:color w:val="000000"/>
          <w:spacing w:val="0"/>
          <w:w w:val="100"/>
          <w:position w:val="0"/>
          <w:sz w:val="24"/>
          <w:szCs w:val="24"/>
          <w:shd w:val="clear" w:color="auto" w:fill="auto"/>
          <w:lang w:val="ru-RU" w:eastAsia="ru-RU" w:bidi="ru-RU"/>
        </w:rPr>
        <w:t xml:space="preserve">30 </w:t>
      </w:r>
      <w:r>
        <w:rPr>
          <w:color w:val="000000"/>
          <w:spacing w:val="0"/>
          <w:w w:val="100"/>
          <w:position w:val="0"/>
          <w:sz w:val="24"/>
          <w:szCs w:val="24"/>
          <w:shd w:val="clear" w:color="auto" w:fill="auto"/>
          <w:lang w:val="en-US" w:eastAsia="en-US" w:bidi="en-US"/>
        </w:rPr>
        <w:t>(thirty) days from the date of delivery or the date of partial delivery of the goods in accordance with.</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The Seller shall send out the service specialists of an authorized service partner for installation and commissioning of the equipment and training of personnel of the Buyer within </w:t>
      </w:r>
      <w:r>
        <w:rPr>
          <w:color w:val="000000"/>
          <w:spacing w:val="0"/>
          <w:w w:val="100"/>
          <w:position w:val="0"/>
          <w:sz w:val="24"/>
          <w:szCs w:val="24"/>
          <w:shd w:val="clear" w:color="auto" w:fill="auto"/>
          <w:lang w:val="ru-RU" w:eastAsia="ru-RU" w:bidi="ru-RU"/>
        </w:rPr>
        <w:t xml:space="preserve">30 </w:t>
      </w:r>
      <w:r>
        <w:rPr>
          <w:color w:val="000000"/>
          <w:spacing w:val="0"/>
          <w:w w:val="100"/>
          <w:position w:val="0"/>
          <w:sz w:val="24"/>
          <w:szCs w:val="24"/>
          <w:shd w:val="clear" w:color="auto" w:fill="auto"/>
          <w:lang w:val="en-US" w:eastAsia="en-US" w:bidi="en-US"/>
        </w:rPr>
        <w:t>(thirty) days from the date of receiving the written Request from the Buyer according.</w:t>
      </w:r>
    </w:p>
    <w:p>
      <w:pPr>
        <w:pStyle w:val="Style2"/>
        <w:keepNext w:val="0"/>
        <w:keepLines w:val="0"/>
        <w:widowControl w:val="0"/>
        <w:numPr>
          <w:ilvl w:val="1"/>
          <w:numId w:val="5"/>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Execution by an authorized service partner of the Seller all conditions stipulated. of Contract is confirmed by the following documents:</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Acceptance Certificate, stating installation, commissioning of equipment and training of personnel of the Buyer signed by the authorized representatives of the Seller and the Buyer </w:t>
      </w:r>
      <w:r>
        <w:rPr>
          <w:color w:val="000000"/>
          <w:spacing w:val="0"/>
          <w:w w:val="100"/>
          <w:position w:val="0"/>
          <w:sz w:val="24"/>
          <w:szCs w:val="24"/>
          <w:shd w:val="clear" w:color="auto" w:fill="auto"/>
          <w:lang w:val="ru-RU" w:eastAsia="ru-RU" w:bidi="ru-RU"/>
        </w:rPr>
        <w:t>.</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In the event that the Buyer has a claim on the </w:t>
      </w:r>
      <w:r>
        <w:rPr>
          <w:color w:val="000000"/>
          <w:spacing w:val="0"/>
          <w:w w:val="100"/>
          <w:position w:val="0"/>
          <w:sz w:val="24"/>
          <w:szCs w:val="24"/>
          <w:shd w:val="clear" w:color="auto" w:fill="auto"/>
          <w:lang w:val="ru-RU" w:eastAsia="ru-RU" w:bidi="ru-RU"/>
        </w:rPr>
        <w:t>этом случае Стороны составляют трехсторонний протокол с перечнем замечаний и сроков их устранения.</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если Акт выполненных работ по шефмонтажу, вводу в эксплуатацию оборудования и обучению не подписан в течение 10 календарных дней с даты фактического ввода оборудования в эксплуатацию (заявления о готовности приёма продукции), и в адрес Продавца или его авторизованного сервисного партнера не поступил письменный мотивированный отказ от подписания данного Акта, оборудование считается введенным в эксплуатацию с даты фактического ввода оборудования в эксплуатацию и составления Продавцом или его авторизованным сервис партнером Акта выполненных работ по шефмонтажу, вводу в эксплуатацию оборудования и обучению персонала Покупателя.</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 работе на оборудовании допускаются только сотрудники Покупателя, ознакомленные с правилами эксплуатации оборудования, после проверки знаний этих правил специалистами Продавца или его авторизованного сервис- партнера.</w:t>
      </w:r>
    </w:p>
    <w:p>
      <w:pPr>
        <w:pStyle w:val="Style2"/>
        <w:keepNext w:val="0"/>
        <w:keepLines w:val="0"/>
        <w:widowControl w:val="0"/>
        <w:numPr>
          <w:ilvl w:val="1"/>
          <w:numId w:val="5"/>
        </w:numPr>
        <w:shd w:val="clear" w:color="auto" w:fill="auto"/>
        <w:tabs>
          <w:tab w:pos="854"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Проведение шефмонтажа, ввода в эксплуатацию оборудования и обучение персонала Покупателя, является обязательным и проводится на безвозмездной основе.</w:t>
      </w:r>
    </w:p>
    <w:p>
      <w:pPr>
        <w:pStyle w:val="Style9"/>
        <w:keepNext/>
        <w:keepLines/>
        <w:widowControl w:val="0"/>
        <w:numPr>
          <w:ilvl w:val="0"/>
          <w:numId w:val="5"/>
        </w:numPr>
        <w:shd w:val="clear" w:color="auto" w:fill="auto"/>
        <w:tabs>
          <w:tab w:pos="442" w:val="left"/>
        </w:tabs>
        <w:bidi w:val="0"/>
        <w:spacing w:before="0" w:line="240" w:lineRule="auto"/>
        <w:ind w:left="0" w:right="0" w:firstLine="0"/>
        <w:jc w:val="center"/>
      </w:pPr>
      <w:bookmarkStart w:id="46" w:name="bookmark46"/>
      <w:bookmarkStart w:id="47" w:name="bookmark47"/>
      <w:r>
        <w:rPr>
          <w:color w:val="000000"/>
          <w:spacing w:val="0"/>
          <w:w w:val="100"/>
          <w:position w:val="0"/>
          <w:sz w:val="24"/>
          <w:szCs w:val="24"/>
          <w:shd w:val="clear" w:color="auto" w:fill="auto"/>
          <w:lang w:val="ru-RU" w:eastAsia="ru-RU" w:bidi="ru-RU"/>
        </w:rPr>
        <w:t>Арбитраж</w:t>
      </w:r>
      <w:bookmarkEnd w:id="46"/>
      <w:bookmarkEnd w:id="47"/>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Продавец и Покупатель примут все меры к разрешению всех споров и разногласий, могущих возникнуть из настоящего Контракта или в связи с ним дружеским путем.</w:t>
      </w:r>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если стороны не смогут прийти к соглашению, то все споры и разногласия, с исключением подсудности общим случаям, подлежат разрешению в Экономическом суде Республики Узбекистан в соответствии с регламентом указанного суда.</w:t>
      </w:r>
    </w:p>
    <w:p>
      <w:pPr>
        <w:pStyle w:val="Style2"/>
        <w:keepNext w:val="0"/>
        <w:keepLines w:val="0"/>
        <w:widowControl w:val="0"/>
        <w:numPr>
          <w:ilvl w:val="1"/>
          <w:numId w:val="5"/>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Решения Суда будут являться окончательным и обязательным для сторон.</w:t>
      </w:r>
    </w:p>
    <w:p>
      <w:pPr>
        <w:pStyle w:val="Style9"/>
        <w:keepNext/>
        <w:keepLines/>
        <w:widowControl w:val="0"/>
        <w:numPr>
          <w:ilvl w:val="0"/>
          <w:numId w:val="5"/>
        </w:numPr>
        <w:shd w:val="clear" w:color="auto" w:fill="auto"/>
        <w:tabs>
          <w:tab w:pos="438" w:val="left"/>
        </w:tabs>
        <w:bidi w:val="0"/>
        <w:spacing w:before="0" w:line="240" w:lineRule="auto"/>
        <w:ind w:left="0" w:right="0" w:firstLine="0"/>
        <w:jc w:val="center"/>
      </w:pPr>
      <w:bookmarkStart w:id="48" w:name="bookmark48"/>
      <w:bookmarkStart w:id="49" w:name="bookmark49"/>
      <w:r>
        <w:rPr>
          <w:color w:val="000000"/>
          <w:spacing w:val="0"/>
          <w:w w:val="100"/>
          <w:position w:val="0"/>
          <w:sz w:val="24"/>
          <w:szCs w:val="24"/>
          <w:shd w:val="clear" w:color="auto" w:fill="auto"/>
          <w:lang w:val="ru-RU" w:eastAsia="ru-RU" w:bidi="ru-RU"/>
        </w:rPr>
        <w:t>Прочие условия</w:t>
      </w:r>
      <w:bookmarkEnd w:id="48"/>
      <w:bookmarkEnd w:id="49"/>
    </w:p>
    <w:p>
      <w:pPr>
        <w:pStyle w:val="Style2"/>
        <w:keepNext w:val="0"/>
        <w:keepLines w:val="0"/>
        <w:widowControl w:val="0"/>
        <w:numPr>
          <w:ilvl w:val="1"/>
          <w:numId w:val="5"/>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Все приложения к настоящему Контракту являются неотъемлемыми его частями. Все изменения и дополнения к этому Контракту действительны лишь в случае, если они совершены в письменной форме и подписаны обеими сторонами.</w:t>
      </w:r>
    </w:p>
    <w:p>
      <w:pPr>
        <w:pStyle w:val="Style2"/>
        <w:keepNext w:val="0"/>
        <w:keepLines w:val="0"/>
        <w:widowControl w:val="0"/>
        <w:numPr>
          <w:ilvl w:val="1"/>
          <w:numId w:val="5"/>
        </w:numPr>
        <w:shd w:val="clear" w:color="auto" w:fill="auto"/>
        <w:tabs>
          <w:tab w:pos="620" w:val="left"/>
        </w:tabs>
        <w:bidi w:val="0"/>
        <w:spacing w:before="0" w:after="540" w:line="240" w:lineRule="auto"/>
        <w:ind w:left="0" w:right="0" w:firstLine="0"/>
        <w:jc w:val="both"/>
      </w:pPr>
      <w:r>
        <w:rPr>
          <w:color w:val="000000"/>
          <w:spacing w:val="0"/>
          <w:w w:val="100"/>
          <w:position w:val="0"/>
          <w:sz w:val="24"/>
          <w:szCs w:val="24"/>
          <w:shd w:val="clear" w:color="auto" w:fill="auto"/>
          <w:lang w:val="ru-RU" w:eastAsia="ru-RU" w:bidi="ru-RU"/>
        </w:rPr>
        <w:t xml:space="preserve">Ни одна из сторон не вправе передавать свои права и обязательства по настоящему Контракту </w:t>
      </w:r>
      <w:r>
        <w:rPr>
          <w:color w:val="000000"/>
          <w:spacing w:val="0"/>
          <w:w w:val="100"/>
          <w:position w:val="0"/>
          <w:sz w:val="24"/>
          <w:szCs w:val="24"/>
          <w:shd w:val="clear" w:color="auto" w:fill="auto"/>
          <w:lang w:val="en-US" w:eastAsia="en-US" w:bidi="en-US"/>
        </w:rPr>
        <w:t xml:space="preserve">quality of work carried out by the Seller, the Buyer shall be entitled to claim reasonable refusal to sign Acceptance Certificate of installation, commissioning of equipment and training in writing within </w:t>
      </w:r>
      <w:r>
        <w:rPr>
          <w:color w:val="000000"/>
          <w:spacing w:val="0"/>
          <w:w w:val="100"/>
          <w:position w:val="0"/>
          <w:sz w:val="24"/>
          <w:szCs w:val="24"/>
          <w:shd w:val="clear" w:color="auto" w:fill="auto"/>
          <w:lang w:val="ru-RU" w:eastAsia="ru-RU" w:bidi="ru-RU"/>
        </w:rPr>
        <w:t xml:space="preserve">10 </w:t>
      </w:r>
      <w:r>
        <w:rPr>
          <w:color w:val="000000"/>
          <w:spacing w:val="0"/>
          <w:w w:val="100"/>
          <w:position w:val="0"/>
          <w:sz w:val="24"/>
          <w:szCs w:val="24"/>
          <w:shd w:val="clear" w:color="auto" w:fill="auto"/>
          <w:lang w:val="en-US" w:eastAsia="en-US" w:bidi="en-US"/>
        </w:rPr>
        <w:t>(ten) days from the date of presentation of this Acceptance certificate for signing. In this case, the Parties shall draw up a tripartite protocol with a list of comments and term for their elimination.</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 xml:space="preserve">14.8. </w:t>
      </w:r>
      <w:r>
        <w:rPr>
          <w:color w:val="000000"/>
          <w:spacing w:val="0"/>
          <w:w w:val="100"/>
          <w:position w:val="0"/>
          <w:sz w:val="24"/>
          <w:szCs w:val="24"/>
          <w:shd w:val="clear" w:color="auto" w:fill="auto"/>
          <w:lang w:val="en-US" w:eastAsia="en-US" w:bidi="en-US"/>
        </w:rPr>
        <w:t xml:space="preserve">In case the Acceptance Certificate of installation and commissioning of the equipment and training is not signed within </w:t>
      </w:r>
      <w:r>
        <w:rPr>
          <w:color w:val="000000"/>
          <w:spacing w:val="0"/>
          <w:w w:val="100"/>
          <w:position w:val="0"/>
          <w:sz w:val="24"/>
          <w:szCs w:val="24"/>
          <w:shd w:val="clear" w:color="auto" w:fill="auto"/>
          <w:lang w:val="ru-RU" w:eastAsia="ru-RU" w:bidi="ru-RU"/>
        </w:rPr>
        <w:t xml:space="preserve">10 </w:t>
      </w:r>
      <w:r>
        <w:rPr>
          <w:color w:val="000000"/>
          <w:spacing w:val="0"/>
          <w:w w:val="100"/>
          <w:position w:val="0"/>
          <w:sz w:val="24"/>
          <w:szCs w:val="24"/>
          <w:shd w:val="clear" w:color="auto" w:fill="auto"/>
          <w:lang w:val="en-US" w:eastAsia="en-US" w:bidi="en-US"/>
        </w:rPr>
        <w:t>calendar days from the date of the actual commissioning (readiness of acceptance) of the equipment and the Seller or his authorized service partner has not received a written reasoned refusal to sign Certificate of acceptance of installation, commissioning of the equipment and training, the equipment is considered to be put into operation from the date of the actual commissioning of the equipment and draw by the Seller or his representative of the Certificate of acceptance of installation, commissioning of the equipment and training.</w:t>
      </w:r>
    </w:p>
    <w:p>
      <w:pPr>
        <w:pStyle w:val="Style2"/>
        <w:keepNext w:val="0"/>
        <w:keepLines w:val="0"/>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 xml:space="preserve">14.9. </w:t>
      </w:r>
      <w:r>
        <w:rPr>
          <w:color w:val="000000"/>
          <w:spacing w:val="0"/>
          <w:w w:val="100"/>
          <w:position w:val="0"/>
          <w:sz w:val="24"/>
          <w:szCs w:val="24"/>
          <w:shd w:val="clear" w:color="auto" w:fill="auto"/>
          <w:lang w:val="en-US" w:eastAsia="en-US" w:bidi="en-US"/>
        </w:rPr>
        <w:t>Only employees of Buyer who are familiar with the rules of operation of the equipment are allowed to work on the equipment, after checking the knowledge of these rules by experts of Seller or its authorized service partner.</w:t>
      </w:r>
    </w:p>
    <w:p>
      <w:pPr>
        <w:pStyle w:val="Style2"/>
        <w:keepNext w:val="0"/>
        <w:keepLines w:val="0"/>
        <w:widowControl w:val="0"/>
        <w:numPr>
          <w:ilvl w:val="0"/>
          <w:numId w:val="29"/>
        </w:numPr>
        <w:shd w:val="clear" w:color="auto" w:fill="auto"/>
        <w:tabs>
          <w:tab w:pos="806"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Installation and commissioning of the equipment and training of personnel of the Buyer, is to be obligatory and it shall be gratis, i.e installation and training is free of charge.</w:t>
      </w:r>
    </w:p>
    <w:p>
      <w:pPr>
        <w:pStyle w:val="Style9"/>
        <w:keepNext/>
        <w:keepLines/>
        <w:widowControl w:val="0"/>
        <w:numPr>
          <w:ilvl w:val="0"/>
          <w:numId w:val="13"/>
        </w:numPr>
        <w:shd w:val="clear" w:color="auto" w:fill="auto"/>
        <w:tabs>
          <w:tab w:pos="438" w:val="left"/>
        </w:tabs>
        <w:bidi w:val="0"/>
        <w:spacing w:before="0" w:after="0" w:line="240" w:lineRule="auto"/>
        <w:ind w:left="0" w:right="0" w:firstLine="0"/>
        <w:jc w:val="center"/>
      </w:pPr>
      <w:bookmarkStart w:id="50" w:name="bookmark50"/>
      <w:bookmarkStart w:id="51" w:name="bookmark51"/>
      <w:r>
        <w:rPr>
          <w:color w:val="000000"/>
          <w:spacing w:val="0"/>
          <w:w w:val="100"/>
          <w:position w:val="0"/>
          <w:sz w:val="24"/>
          <w:szCs w:val="24"/>
          <w:shd w:val="clear" w:color="auto" w:fill="auto"/>
          <w:lang w:val="en-US" w:eastAsia="en-US" w:bidi="en-US"/>
        </w:rPr>
        <w:t>Arbitration</w:t>
      </w:r>
      <w:bookmarkEnd w:id="50"/>
      <w:bookmarkEnd w:id="51"/>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Seller and the Buyer shall take all the possible measures to settle amicably any disputes or differences, which may arise out of the present Contract or in connection with it.</w:t>
      </w:r>
    </w:p>
    <w:p>
      <w:pPr>
        <w:pStyle w:val="Style2"/>
        <w:keepNext w:val="0"/>
        <w:keepLines w:val="0"/>
        <w:widowControl w:val="0"/>
        <w:numPr>
          <w:ilvl w:val="1"/>
          <w:numId w:val="13"/>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If the parties do not come to an agreement all the disputes and differences, without recourse to courts of law, shall be settled at the Economic Court of Republic of Uzbekistan in compliance with regulations of mentioned Court.</w:t>
      </w:r>
    </w:p>
    <w:p>
      <w:pPr>
        <w:pStyle w:val="Style2"/>
        <w:keepNext w:val="0"/>
        <w:keepLines w:val="0"/>
        <w:widowControl w:val="0"/>
        <w:numPr>
          <w:ilvl w:val="1"/>
          <w:numId w:val="13"/>
        </w:numPr>
        <w:shd w:val="clear" w:color="auto" w:fill="auto"/>
        <w:tabs>
          <w:tab w:pos="620" w:val="left"/>
        </w:tabs>
        <w:bidi w:val="0"/>
        <w:spacing w:before="0" w:after="260" w:line="240" w:lineRule="auto"/>
        <w:ind w:left="0" w:right="0" w:firstLine="0"/>
        <w:jc w:val="both"/>
      </w:pPr>
      <w:r>
        <w:rPr>
          <w:color w:val="000000"/>
          <w:spacing w:val="0"/>
          <w:w w:val="100"/>
          <w:position w:val="0"/>
          <w:sz w:val="24"/>
          <w:szCs w:val="24"/>
          <w:shd w:val="clear" w:color="auto" w:fill="auto"/>
          <w:lang w:val="en-US" w:eastAsia="en-US" w:bidi="en-US"/>
        </w:rPr>
        <w:t>The award of the Court shall be final and binding upon both of the parties.</w:t>
      </w:r>
    </w:p>
    <w:p>
      <w:pPr>
        <w:pStyle w:val="Style9"/>
        <w:keepNext/>
        <w:keepLines/>
        <w:widowControl w:val="0"/>
        <w:numPr>
          <w:ilvl w:val="0"/>
          <w:numId w:val="13"/>
        </w:numPr>
        <w:shd w:val="clear" w:color="auto" w:fill="auto"/>
        <w:tabs>
          <w:tab w:pos="442" w:val="left"/>
        </w:tabs>
        <w:bidi w:val="0"/>
        <w:spacing w:before="0" w:after="0" w:line="240" w:lineRule="auto"/>
        <w:ind w:left="0" w:right="0" w:firstLine="0"/>
        <w:jc w:val="center"/>
      </w:pPr>
      <w:bookmarkStart w:id="52" w:name="bookmark52"/>
      <w:bookmarkStart w:id="53" w:name="bookmark53"/>
      <w:r>
        <w:rPr>
          <w:color w:val="000000"/>
          <w:spacing w:val="0"/>
          <w:w w:val="100"/>
          <w:position w:val="0"/>
          <w:sz w:val="24"/>
          <w:szCs w:val="24"/>
          <w:shd w:val="clear" w:color="auto" w:fill="auto"/>
          <w:lang w:val="en-US" w:eastAsia="en-US" w:bidi="en-US"/>
        </w:rPr>
        <w:t>Other conditions</w:t>
      </w:r>
      <w:bookmarkEnd w:id="52"/>
      <w:bookmarkEnd w:id="53"/>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All the appendices to the present Contract shall be considered its integral part. All the amendments and addenda to the present Contract shall not be </w:t>
      </w:r>
      <w:r>
        <w:rPr>
          <w:color w:val="000000"/>
          <w:spacing w:val="0"/>
          <w:w w:val="100"/>
          <w:position w:val="0"/>
          <w:sz w:val="24"/>
          <w:szCs w:val="24"/>
          <w:shd w:val="clear" w:color="auto" w:fill="auto"/>
          <w:lang w:val="ru-RU" w:eastAsia="ru-RU" w:bidi="ru-RU"/>
        </w:rPr>
        <w:t>третьей стороне без письменного соглашения другой стороны. Все соглашения переговоры и переписка между сторонами по вопросам, изложенным в настоящем Контракте, имевшие место до подписания Контракта, теряют силу от даты подписания Контракта. Настоящий Контракт вступает в силу после его подписания сторонами и действует до полного исполнения сторонами контрактных обязательств.</w:t>
      </w:r>
    </w:p>
    <w:p>
      <w:pPr>
        <w:pStyle w:val="Style2"/>
        <w:keepNext w:val="0"/>
        <w:keepLines w:val="0"/>
        <w:widowControl w:val="0"/>
        <w:numPr>
          <w:ilvl w:val="1"/>
          <w:numId w:val="5"/>
        </w:numPr>
        <w:shd w:val="clear" w:color="auto" w:fill="auto"/>
        <w:tabs>
          <w:tab w:pos="63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Настоящий Договор, может быть расторгнут по соглашению сторон или в одностороннем порядке по требованию одной из сторон, в случае существенного нарушения другой стороной условий договора.</w:t>
      </w:r>
    </w:p>
    <w:p>
      <w:pPr>
        <w:pStyle w:val="Style2"/>
        <w:keepNext w:val="0"/>
        <w:keepLines w:val="0"/>
        <w:widowControl w:val="0"/>
        <w:numPr>
          <w:ilvl w:val="1"/>
          <w:numId w:val="5"/>
        </w:numPr>
        <w:shd w:val="clear" w:color="auto" w:fill="auto"/>
        <w:tabs>
          <w:tab w:pos="63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Оба текста настоящего контракта имеют одинаковую юридическую силу.В случае какого- либо расхождения в толковании настоящего Контракта используется текст на русском языке.</w:t>
      </w:r>
    </w:p>
    <w:p>
      <w:pPr>
        <w:pStyle w:val="Style2"/>
        <w:keepNext w:val="0"/>
        <w:keepLines w:val="0"/>
        <w:widowControl w:val="0"/>
        <w:numPr>
          <w:ilvl w:val="0"/>
          <w:numId w:val="5"/>
        </w:numPr>
        <w:shd w:val="clear" w:color="auto" w:fill="auto"/>
        <w:tabs>
          <w:tab w:pos="447" w:val="left"/>
        </w:tabs>
        <w:bidi w:val="0"/>
        <w:spacing w:before="0" w:after="260" w:line="240" w:lineRule="auto"/>
        <w:ind w:left="0" w:right="0" w:firstLine="0"/>
        <w:jc w:val="center"/>
      </w:pPr>
      <w:r>
        <w:rPr>
          <w:b/>
          <w:bCs/>
          <w:color w:val="000000"/>
          <w:spacing w:val="0"/>
          <w:w w:val="100"/>
          <w:position w:val="0"/>
          <w:sz w:val="24"/>
          <w:szCs w:val="24"/>
          <w:shd w:val="clear" w:color="auto" w:fill="auto"/>
          <w:lang w:val="ru-RU" w:eastAsia="ru-RU" w:bidi="ru-RU"/>
        </w:rPr>
        <w:t>Юридические адреса сторон</w:t>
      </w:r>
    </w:p>
    <w:p>
      <w:pPr>
        <w:pStyle w:val="Style9"/>
        <w:keepNext/>
        <w:keepLines/>
        <w:widowControl w:val="0"/>
        <w:shd w:val="clear" w:color="auto" w:fill="auto"/>
        <w:bidi w:val="0"/>
        <w:spacing w:before="0" w:after="0" w:line="240" w:lineRule="auto"/>
        <w:ind w:left="0" w:right="0" w:firstLine="0"/>
        <w:jc w:val="left"/>
      </w:pPr>
      <w:bookmarkStart w:id="54" w:name="bookmark54"/>
      <w:bookmarkStart w:id="55" w:name="bookmark55"/>
      <w:r>
        <w:rPr>
          <w:color w:val="000000"/>
          <w:spacing w:val="0"/>
          <w:w w:val="100"/>
          <w:position w:val="0"/>
          <w:sz w:val="24"/>
          <w:szCs w:val="24"/>
          <w:shd w:val="clear" w:color="auto" w:fill="auto"/>
          <w:lang w:val="ru-RU" w:eastAsia="ru-RU" w:bidi="ru-RU"/>
        </w:rPr>
        <w:t>ПОКУПАТЕЛЬ:</w:t>
      </w:r>
      <w:bookmarkEnd w:id="54"/>
      <w:bookmarkEnd w:id="55"/>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ОПЕРУ Казначействе Министерства финансов Республики Узбекистан</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казн/сч: 23402000300100001010 в РКЦ Главного Управления ЦБ РУз МФО 00014, ИНН 201122919 Республиканский центр судебной экспертизы Лицевые счета:</w:t>
      </w:r>
    </w:p>
    <w:p>
      <w:pPr>
        <w:pStyle w:val="Style2"/>
        <w:keepNext w:val="0"/>
        <w:keepLines w:val="0"/>
        <w:widowControl w:val="0"/>
        <w:shd w:val="clear" w:color="auto" w:fill="auto"/>
        <w:tabs>
          <w:tab w:pos="464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бюджетный</w:t>
        <w:tab/>
        <w:t>(сум)</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100010860262737038100009001</w:t>
      </w:r>
    </w:p>
    <w:p>
      <w:pPr>
        <w:pStyle w:val="Style2"/>
        <w:keepNext w:val="0"/>
        <w:keepLines w:val="0"/>
        <w:widowControl w:val="0"/>
        <w:shd w:val="clear" w:color="auto" w:fill="auto"/>
        <w:tabs>
          <w:tab w:pos="5176" w:val="righ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доллар США</w:t>
        <w:tab/>
        <w:t>490010840262737038100009001</w:t>
      </w:r>
    </w:p>
    <w:p>
      <w:pPr>
        <w:pStyle w:val="Style2"/>
        <w:keepNext w:val="0"/>
        <w:keepLines w:val="0"/>
        <w:widowControl w:val="0"/>
        <w:shd w:val="clear" w:color="auto" w:fill="auto"/>
        <w:tabs>
          <w:tab w:pos="5176" w:val="righ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фонд</w:t>
        <w:tab/>
        <w:t>развития(сум)</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400110860262737038100009001</w:t>
      </w:r>
    </w:p>
    <w:p>
      <w:pPr>
        <w:pStyle w:val="Style2"/>
        <w:keepNext w:val="0"/>
        <w:keepLines w:val="0"/>
        <w:widowControl w:val="0"/>
        <w:shd w:val="clear" w:color="auto" w:fill="auto"/>
        <w:tabs>
          <w:tab w:pos="5176" w:val="righ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доллар США</w:t>
        <w:tab/>
        <w:t>400110840262737038100009001</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ИНН 200794455, ОКОНХ 95110</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Валютный счет казн/сч(доллар США): 23402840900100001011</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 Центральный банк Республика Узбекистан</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 xml:space="preserve">SWIFT: </w:t>
      </w:r>
      <w:r>
        <w:rPr>
          <w:rFonts w:ascii="Arial" w:eastAsia="Arial" w:hAnsi="Arial" w:cs="Arial"/>
          <w:color w:val="202124"/>
          <w:spacing w:val="0"/>
          <w:w w:val="100"/>
          <w:position w:val="0"/>
          <w:sz w:val="24"/>
          <w:szCs w:val="24"/>
          <w:shd w:val="clear" w:color="auto" w:fill="auto"/>
          <w:lang w:val="en-US" w:eastAsia="en-US" w:bidi="en-US"/>
        </w:rPr>
        <w:t xml:space="preserve">CBUZUZ </w:t>
      </w:r>
      <w:r>
        <w:rPr>
          <w:rFonts w:ascii="Arial" w:eastAsia="Arial" w:hAnsi="Arial" w:cs="Arial"/>
          <w:color w:val="202124"/>
          <w:spacing w:val="0"/>
          <w:w w:val="100"/>
          <w:position w:val="0"/>
          <w:sz w:val="24"/>
          <w:szCs w:val="24"/>
          <w:shd w:val="clear" w:color="auto" w:fill="auto"/>
          <w:lang w:val="ru-RU" w:eastAsia="ru-RU" w:bidi="ru-RU"/>
        </w:rPr>
        <w:t xml:space="preserve">22 </w:t>
      </w:r>
      <w:r>
        <w:rPr>
          <w:color w:val="000000"/>
          <w:spacing w:val="0"/>
          <w:w w:val="100"/>
          <w:position w:val="0"/>
          <w:sz w:val="24"/>
          <w:szCs w:val="24"/>
          <w:shd w:val="clear" w:color="auto" w:fill="auto"/>
          <w:lang w:val="ru-RU" w:eastAsia="ru-RU" w:bidi="ru-RU"/>
        </w:rPr>
        <w:t xml:space="preserve">МФО 00014 </w:t>
      </w:r>
      <w:r>
        <w:rPr>
          <w:color w:val="000000"/>
          <w:spacing w:val="0"/>
          <w:w w:val="100"/>
          <w:position w:val="0"/>
          <w:sz w:val="24"/>
          <w:szCs w:val="24"/>
          <w:shd w:val="clear" w:color="auto" w:fill="auto"/>
          <w:lang w:val="en-US" w:eastAsia="en-US" w:bidi="en-US"/>
        </w:rPr>
        <w:t>valid unless they are made In writing and signed by both the contracting parties.</w:t>
      </w:r>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Neither party shall be entitled to assign to a third party its rights and obligations under the present Contract without the other party's consent in writing. From the date the Contract is signed all the preliminary agreements, discussions and correspondence between the parties concerning the subject of the Contract shall become null and void. The present Contract will come into the force after the signing by both the contracting parties</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The present Contract will be in force until the complete fulfillment of both parties' obligations.</w:t>
      </w:r>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present contract can be terminated by agreement of the parties or unilaterally at the request of one of the parties, in the event of a material breach by the other party of the terms of the contract.</w:t>
      </w:r>
    </w:p>
    <w:p>
      <w:pPr>
        <w:pStyle w:val="Style2"/>
        <w:keepNext w:val="0"/>
        <w:keepLines w:val="0"/>
        <w:widowControl w:val="0"/>
        <w:numPr>
          <w:ilvl w:val="1"/>
          <w:numId w:val="13"/>
        </w:numPr>
        <w:shd w:val="clear" w:color="auto" w:fill="auto"/>
        <w:tabs>
          <w:tab w:pos="620"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Both texts of the present contract have an identical validity. In case of any divergence of interpretation of this Contract, the the text in Russian is used.</w:t>
      </w:r>
    </w:p>
    <w:p>
      <w:pPr>
        <w:pStyle w:val="Style2"/>
        <w:keepNext w:val="0"/>
        <w:keepLines w:val="0"/>
        <w:widowControl w:val="0"/>
        <w:numPr>
          <w:ilvl w:val="0"/>
          <w:numId w:val="13"/>
        </w:numPr>
        <w:shd w:val="clear" w:color="auto" w:fill="auto"/>
        <w:tabs>
          <w:tab w:pos="442" w:val="left"/>
        </w:tabs>
        <w:bidi w:val="0"/>
        <w:spacing w:before="0" w:after="0" w:line="240" w:lineRule="auto"/>
        <w:ind w:left="0" w:right="0" w:firstLine="0"/>
        <w:jc w:val="center"/>
      </w:pPr>
      <w:r>
        <w:rPr>
          <w:b/>
          <w:bCs/>
          <w:color w:val="000000"/>
          <w:spacing w:val="0"/>
          <w:w w:val="100"/>
          <w:position w:val="0"/>
          <w:sz w:val="24"/>
          <w:szCs w:val="24"/>
          <w:shd w:val="clear" w:color="auto" w:fill="auto"/>
          <w:lang w:val="en-US" w:eastAsia="en-US" w:bidi="en-US"/>
        </w:rPr>
        <w:t>Legal addresses of the parties</w:t>
      </w:r>
    </w:p>
    <w:p>
      <w:pPr>
        <w:pStyle w:val="Style2"/>
        <w:keepNext w:val="0"/>
        <w:keepLines w:val="0"/>
        <w:widowControl w:val="0"/>
        <w:shd w:val="clear" w:color="auto" w:fill="auto"/>
        <w:bidi w:val="0"/>
        <w:spacing w:before="0" w:after="540" w:line="240" w:lineRule="auto"/>
        <w:ind w:left="0" w:right="0" w:firstLine="0"/>
        <w:jc w:val="center"/>
      </w:pPr>
      <w:r>
        <w:rPr>
          <w:b/>
          <w:bCs/>
          <w:color w:val="000000"/>
          <w:spacing w:val="0"/>
          <w:w w:val="100"/>
          <w:position w:val="0"/>
          <w:sz w:val="24"/>
          <w:szCs w:val="24"/>
          <w:shd w:val="clear" w:color="auto" w:fill="auto"/>
          <w:lang w:val="en-US" w:eastAsia="en-US" w:bidi="en-US"/>
        </w:rPr>
        <w:t>THE BUYER:</w:t>
      </w:r>
    </w:p>
    <w:p>
      <w:pPr>
        <w:pStyle w:val="Style9"/>
        <w:keepNext/>
        <w:keepLines/>
        <w:widowControl w:val="0"/>
        <w:shd w:val="clear" w:color="auto" w:fill="auto"/>
        <w:bidi w:val="0"/>
        <w:spacing w:before="0" w:after="0" w:line="240" w:lineRule="auto"/>
        <w:ind w:left="0" w:right="0" w:firstLine="0"/>
        <w:jc w:val="center"/>
      </w:pPr>
      <w:bookmarkStart w:id="56" w:name="bookmark56"/>
      <w:bookmarkStart w:id="57" w:name="bookmark57"/>
      <w:r>
        <w:rPr>
          <w:color w:val="000000"/>
          <w:spacing w:val="0"/>
          <w:w w:val="100"/>
          <w:position w:val="0"/>
          <w:sz w:val="24"/>
          <w:szCs w:val="24"/>
          <w:shd w:val="clear" w:color="auto" w:fill="auto"/>
          <w:lang w:val="en-US" w:eastAsia="en-US" w:bidi="en-US"/>
        </w:rPr>
        <w:t>THE SELLER:</w:t>
      </w:r>
      <w:bookmarkEnd w:id="56"/>
      <w:bookmarkEnd w:id="57"/>
    </w:p>
    <w:p>
      <w:pPr>
        <w:pStyle w:val="Style15"/>
        <w:keepNext w:val="0"/>
        <w:keepLines w:val="0"/>
        <w:widowControl w:val="0"/>
        <w:shd w:val="clear" w:color="auto" w:fill="auto"/>
        <w:bidi w:val="0"/>
        <w:spacing w:before="0" w:after="400" w:line="240" w:lineRule="auto"/>
        <w:ind w:left="0" w:right="0" w:firstLine="0"/>
        <w:jc w:val="left"/>
        <w:rPr>
          <w:sz w:val="11"/>
          <w:szCs w:val="11"/>
        </w:rPr>
      </w:pPr>
      <w:r>
        <w:rPr>
          <w:i/>
          <w:iCs/>
          <w:color w:val="000000"/>
          <w:spacing w:val="0"/>
          <w:w w:val="100"/>
          <w:position w:val="0"/>
          <w:sz w:val="11"/>
          <w:szCs w:val="11"/>
          <w:shd w:val="clear" w:color="auto" w:fill="auto"/>
          <w:lang w:val="ru-RU" w:eastAsia="ru-RU" w:bidi="ru-RU"/>
        </w:rPr>
        <w:t>сс</w:t>
      </w:r>
    </w:p>
    <w:p>
      <w:pPr>
        <w:pStyle w:val="Style2"/>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z w:val="24"/>
          <w:szCs w:val="24"/>
          <w:shd w:val="clear" w:color="auto" w:fill="auto"/>
          <w:lang w:val="en-US" w:eastAsia="en-US" w:bidi="en-US"/>
        </w:rPr>
        <w:t>BANK OF THE BUYER:</w:t>
      </w:r>
    </w:p>
    <w:p>
      <w:pPr>
        <w:pStyle w:val="Style2"/>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z w:val="24"/>
          <w:szCs w:val="24"/>
          <w:shd w:val="clear" w:color="auto" w:fill="auto"/>
          <w:lang w:val="en-US" w:eastAsia="en-US" w:bidi="en-US"/>
        </w:rPr>
        <w:t>BANK OF THE SELLER:</w:t>
      </w:r>
    </w:p>
    <w:p>
      <w:pPr>
        <w:pStyle w:val="Style2"/>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11900" w:h="16840"/>
          <w:pgMar w:top="289" w:left="816" w:right="544" w:bottom="1293" w:header="0" w:footer="3" w:gutter="0"/>
          <w:cols w:num="2" w:space="133"/>
          <w:noEndnote/>
          <w:rtlGutter w:val="0"/>
          <w:docGrid w:linePitch="360"/>
        </w:sectPr>
      </w:pPr>
      <w:r>
        <w:rPr>
          <w:b/>
          <w:bCs/>
          <w:color w:val="000000"/>
          <w:spacing w:val="0"/>
          <w:w w:val="100"/>
          <w:position w:val="0"/>
          <w:sz w:val="24"/>
          <w:szCs w:val="24"/>
          <w:shd w:val="clear" w:color="auto" w:fill="auto"/>
          <w:lang w:val="ru-RU" w:eastAsia="ru-RU" w:bidi="ru-RU"/>
        </w:rPr>
        <w:t>От ПРОДАВЦА</w:t>
        <w:br/>
      </w:r>
      <w:r>
        <w:rPr>
          <w:b/>
          <w:bCs/>
          <w:color w:val="000000"/>
          <w:spacing w:val="0"/>
          <w:w w:val="100"/>
          <w:position w:val="0"/>
          <w:sz w:val="24"/>
          <w:szCs w:val="24"/>
          <w:shd w:val="clear" w:color="auto" w:fill="auto"/>
          <w:lang w:val="en-US" w:eastAsia="en-US" w:bidi="en-US"/>
        </w:rPr>
        <w:t>On behalf of SELLER</w:t>
      </w:r>
    </w:p>
    <w:p>
      <w:pPr>
        <w:widowControl w:val="0"/>
        <w:spacing w:line="240" w:lineRule="exact"/>
        <w:rPr>
          <w:sz w:val="19"/>
          <w:szCs w:val="19"/>
        </w:rPr>
      </w:pPr>
    </w:p>
    <w:p>
      <w:pPr>
        <w:widowControl w:val="0"/>
        <w:spacing w:before="88" w:after="88" w:line="240" w:lineRule="exact"/>
        <w:rPr>
          <w:sz w:val="19"/>
          <w:szCs w:val="19"/>
        </w:rPr>
      </w:pPr>
    </w:p>
    <w:p>
      <w:pPr>
        <w:widowControl w:val="0"/>
        <w:spacing w:line="1" w:lineRule="exact"/>
        <w:sectPr>
          <w:footnotePr>
            <w:pos w:val="pageBottom"/>
            <w:numFmt w:val="decimal"/>
            <w:numRestart w:val="continuous"/>
          </w:footnotePr>
          <w:type w:val="continuous"/>
          <w:pgSz w:w="11900" w:h="16840"/>
          <w:pgMar w:top="538" w:left="0" w:right="0" w:bottom="1980" w:header="0" w:footer="3" w:gutter="0"/>
          <w:cols w:space="720"/>
          <w:noEndnote/>
          <w:rtlGutter w:val="0"/>
          <w:docGrid w:linePitch="360"/>
        </w:sectPr>
      </w:pPr>
    </w:p>
    <w:p>
      <w:pPr>
        <w:pStyle w:val="Style2"/>
        <w:keepNext w:val="0"/>
        <w:keepLines w:val="0"/>
        <w:widowControl w:val="0"/>
        <w:shd w:val="clear" w:color="auto" w:fill="auto"/>
        <w:bidi w:val="0"/>
        <w:spacing w:before="0" w:after="540" w:line="240" w:lineRule="auto"/>
        <w:ind w:left="0" w:right="0" w:firstLine="0"/>
        <w:jc w:val="left"/>
      </w:pPr>
      <w:r>
        <w:rPr>
          <w:b/>
          <w:bCs/>
          <w:color w:val="000000"/>
          <w:spacing w:val="0"/>
          <w:w w:val="100"/>
          <w:position w:val="0"/>
          <w:sz w:val="24"/>
          <w:szCs w:val="24"/>
          <w:shd w:val="clear" w:color="auto" w:fill="auto"/>
          <w:lang w:val="ru-RU" w:eastAsia="ru-RU" w:bidi="ru-RU"/>
        </w:rPr>
        <w:t>ПРОДАВЕЦ:</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sz w:val="24"/>
          <w:szCs w:val="24"/>
          <w:shd w:val="clear" w:color="auto" w:fill="auto"/>
          <w:lang w:val="ru-RU" w:eastAsia="ru-RU" w:bidi="ru-RU"/>
        </w:rPr>
        <w:t>БАНК ПОКУПАТЕЛЯ:</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sz w:val="24"/>
          <w:szCs w:val="24"/>
          <w:shd w:val="clear" w:color="auto" w:fill="auto"/>
          <w:lang w:val="ru-RU" w:eastAsia="ru-RU" w:bidi="ru-RU"/>
        </w:rPr>
        <w:t>БАНК ПРОДАВЦА:</w:t>
      </w:r>
    </w:p>
    <w:p>
      <w:pPr>
        <w:pStyle w:val="Style2"/>
        <w:keepNext w:val="0"/>
        <w:keepLines w:val="0"/>
        <w:widowControl w:val="0"/>
        <w:shd w:val="clear" w:color="auto" w:fill="auto"/>
        <w:bidi w:val="0"/>
        <w:spacing w:before="0" w:after="400" w:line="240" w:lineRule="auto"/>
        <w:ind w:left="0" w:right="0" w:firstLine="0"/>
        <w:jc w:val="left"/>
      </w:pPr>
      <w:r>
        <w:rPr>
          <w:b/>
          <w:bCs/>
          <w:color w:val="000000"/>
          <w:spacing w:val="0"/>
          <w:w w:val="100"/>
          <w:position w:val="0"/>
          <w:sz w:val="24"/>
          <w:szCs w:val="24"/>
          <w:shd w:val="clear" w:color="auto" w:fill="auto"/>
          <w:lang w:val="ru-RU" w:eastAsia="ru-RU" w:bidi="ru-RU"/>
        </w:rPr>
        <w:t xml:space="preserve">от ПОКУПАТЕЛЯ </w:t>
      </w:r>
      <w:r>
        <w:rPr>
          <w:b/>
          <w:bCs/>
          <w:color w:val="000000"/>
          <w:spacing w:val="0"/>
          <w:w w:val="100"/>
          <w:position w:val="0"/>
          <w:sz w:val="24"/>
          <w:szCs w:val="24"/>
          <w:shd w:val="clear" w:color="auto" w:fill="auto"/>
          <w:lang w:val="en-US" w:eastAsia="en-US" w:bidi="en-US"/>
        </w:rPr>
        <w:t>On behalf of BUYER</w:t>
      </w:r>
      <w:r>
        <w:br w:type="page"/>
      </w:r>
    </w:p>
    <w:p>
      <w:pPr>
        <w:pStyle w:val="Style2"/>
        <w:keepNext w:val="0"/>
        <w:keepLines w:val="0"/>
        <w:widowControl w:val="0"/>
        <w:shd w:val="clear" w:color="auto" w:fill="auto"/>
        <w:tabs>
          <w:tab w:leader="dot" w:pos="5374" w:val="left"/>
        </w:tabs>
        <w:bidi w:val="0"/>
        <w:spacing w:before="0" w:after="0" w:line="240" w:lineRule="auto"/>
        <w:ind w:left="0" w:right="0" w:firstLine="480"/>
        <w:jc w:val="left"/>
      </w:pPr>
      <w:r>
        <w:rPr>
          <w:b/>
          <w:bCs/>
          <w:color w:val="000000"/>
          <w:spacing w:val="0"/>
          <w:w w:val="100"/>
          <w:position w:val="0"/>
          <w:sz w:val="24"/>
          <w:szCs w:val="24"/>
          <w:shd w:val="clear" w:color="auto" w:fill="auto"/>
          <w:lang w:val="ru-RU" w:eastAsia="ru-RU" w:bidi="ru-RU"/>
        </w:rPr>
        <w:t xml:space="preserve">Приложение № 1 </w:t>
      </w:r>
      <w:r>
        <w:rPr>
          <w:color w:val="000000"/>
          <w:spacing w:val="0"/>
          <w:w w:val="100"/>
          <w:position w:val="0"/>
          <w:sz w:val="24"/>
          <w:szCs w:val="24"/>
          <w:shd w:val="clear" w:color="auto" w:fill="auto"/>
          <w:lang w:val="ru-RU" w:eastAsia="ru-RU" w:bidi="ru-RU"/>
        </w:rPr>
        <w:t xml:space="preserve">к контракту № .. </w:t>
      </w:r>
      <w:r>
        <w:rPr>
          <w:color w:val="000000"/>
          <w:spacing w:val="0"/>
          <w:w w:val="100"/>
          <w:position w:val="0"/>
          <w:sz w:val="24"/>
          <w:szCs w:val="24"/>
          <w:shd w:val="clear" w:color="auto" w:fill="auto"/>
          <w:lang w:val="en-US" w:eastAsia="en-US" w:bidi="en-US"/>
        </w:rPr>
        <w:t xml:space="preserve">./uz </w:t>
      </w:r>
      <w:r>
        <w:rPr>
          <w:color w:val="000000"/>
          <w:spacing w:val="0"/>
          <w:w w:val="100"/>
          <w:position w:val="0"/>
          <w:sz w:val="24"/>
          <w:szCs w:val="24"/>
          <w:shd w:val="clear" w:color="auto" w:fill="auto"/>
          <w:lang w:val="ru-RU" w:eastAsia="ru-RU" w:bidi="ru-RU"/>
        </w:rPr>
        <w:t>от</w:t>
        <w:tab/>
        <w:t xml:space="preserve"> 2021г.</w:t>
      </w:r>
    </w:p>
    <w:p>
      <w:pPr>
        <w:pStyle w:val="Style18"/>
        <w:keepNext w:val="0"/>
        <w:keepLines w:val="0"/>
        <w:widowControl w:val="0"/>
        <w:shd w:val="clear" w:color="auto" w:fill="auto"/>
        <w:tabs>
          <w:tab w:leader="dot" w:pos="5374" w:val="left"/>
        </w:tabs>
        <w:bidi w:val="0"/>
        <w:spacing w:before="0" w:line="240" w:lineRule="auto"/>
        <w:ind w:left="0" w:right="0" w:firstLine="480"/>
        <w:jc w:val="left"/>
      </w:pPr>
      <w:r>
        <w:fldChar w:fldCharType="begin"/>
        <w:instrText xml:space="preserve"> TOC \o "1-5" \h \z </w:instrText>
        <w:fldChar w:fldCharType="separate"/>
      </w:r>
      <w:r>
        <w:rPr>
          <w:color w:val="000000"/>
          <w:spacing w:val="0"/>
          <w:w w:val="100"/>
          <w:position w:val="0"/>
          <w:sz w:val="24"/>
          <w:szCs w:val="24"/>
          <w:shd w:val="clear" w:color="auto" w:fill="auto"/>
        </w:rPr>
        <w:t xml:space="preserve">Appendix No. </w:t>
      </w:r>
      <w:r>
        <w:rPr>
          <w:color w:val="000000"/>
          <w:spacing w:val="0"/>
          <w:w w:val="100"/>
          <w:position w:val="0"/>
          <w:sz w:val="24"/>
          <w:szCs w:val="24"/>
          <w:shd w:val="clear" w:color="auto" w:fill="auto"/>
          <w:lang w:val="ru-RU" w:eastAsia="ru-RU" w:bidi="ru-RU"/>
        </w:rPr>
        <w:t xml:space="preserve">1 </w:t>
      </w:r>
      <w:r>
        <w:rPr>
          <w:b w:val="0"/>
          <w:bCs w:val="0"/>
          <w:color w:val="000000"/>
          <w:spacing w:val="0"/>
          <w:w w:val="100"/>
          <w:position w:val="0"/>
          <w:sz w:val="24"/>
          <w:szCs w:val="24"/>
          <w:shd w:val="clear" w:color="auto" w:fill="auto"/>
        </w:rPr>
        <w:t>to the contract No. . ./uz dd</w:t>
        <w:tab/>
        <w:t xml:space="preserve"> 2021</w:t>
      </w:r>
      <w:r>
        <w:fldChar w:fldCharType="end"/>
      </w:r>
    </w:p>
    <w:tbl>
      <w:tblPr>
        <w:tblOverlap w:val="never"/>
        <w:jc w:val="center"/>
        <w:tblLayout w:type="fixed"/>
      </w:tblPr>
      <w:tblGrid>
        <w:gridCol w:w="586"/>
        <w:gridCol w:w="994"/>
        <w:gridCol w:w="1133"/>
        <w:gridCol w:w="2126"/>
        <w:gridCol w:w="1560"/>
        <w:gridCol w:w="845"/>
        <w:gridCol w:w="638"/>
        <w:gridCol w:w="1104"/>
        <w:gridCol w:w="1286"/>
      </w:tblGrid>
      <w:tr>
        <w:trPr>
          <w:trHeight w:val="1378"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en-US" w:eastAsia="en-US" w:bidi="en-US"/>
              </w:rPr>
              <w:t xml:space="preserve">№ </w:t>
            </w:r>
            <w:r>
              <w:rPr>
                <w:color w:val="000000"/>
                <w:spacing w:val="0"/>
                <w:w w:val="100"/>
                <w:position w:val="0"/>
                <w:sz w:val="22"/>
                <w:szCs w:val="22"/>
                <w:shd w:val="clear" w:color="auto" w:fill="auto"/>
                <w:lang w:val="ru-RU" w:eastAsia="ru-RU" w:bidi="ru-RU"/>
              </w:rPr>
              <w:t xml:space="preserve">п/п </w:t>
            </w:r>
            <w:r>
              <w:rPr>
                <w:color w:val="000000"/>
                <w:spacing w:val="0"/>
                <w:w w:val="100"/>
                <w:position w:val="0"/>
                <w:sz w:val="22"/>
                <w:szCs w:val="22"/>
                <w:shd w:val="clear" w:color="auto" w:fill="auto"/>
                <w:lang w:val="en-US" w:eastAsia="en-US" w:bidi="en-US"/>
              </w:rPr>
              <w:t>No</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Ката</w:t>
              <w:softHyphen/>
              <w:t>ложный номер</w:t>
            </w:r>
          </w:p>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en-US" w:eastAsia="en-US" w:bidi="en-US"/>
              </w:rPr>
              <w:t>Part/Cat, No</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 xml:space="preserve">Код ТНВЭД </w:t>
            </w:r>
            <w:r>
              <w:rPr>
                <w:color w:val="000000"/>
                <w:spacing w:val="0"/>
                <w:w w:val="100"/>
                <w:position w:val="0"/>
                <w:sz w:val="22"/>
                <w:szCs w:val="22"/>
                <w:shd w:val="clear" w:color="auto" w:fill="auto"/>
                <w:lang w:val="en-US" w:eastAsia="en-US" w:bidi="en-US"/>
              </w:rPr>
              <w:t>Code</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Наименование</w:t>
            </w:r>
          </w:p>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en-US" w:eastAsia="en-US" w:bidi="en-US"/>
              </w:rPr>
              <w:t>Description</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64" w:lineRule="auto"/>
              <w:ind w:left="0" w:right="0" w:firstLine="0"/>
              <w:jc w:val="center"/>
              <w:rPr>
                <w:sz w:val="20"/>
                <w:szCs w:val="20"/>
              </w:rPr>
            </w:pPr>
            <w:r>
              <w:rPr>
                <w:color w:val="000000"/>
                <w:spacing w:val="0"/>
                <w:w w:val="100"/>
                <w:position w:val="0"/>
                <w:sz w:val="20"/>
                <w:szCs w:val="20"/>
                <w:shd w:val="clear" w:color="auto" w:fill="auto"/>
                <w:lang w:val="ru-RU" w:eastAsia="ru-RU" w:bidi="ru-RU"/>
              </w:rPr>
              <w:t>Произво</w:t>
              <w:softHyphen/>
              <w:t xml:space="preserve">дитель </w:t>
            </w:r>
            <w:r>
              <w:rPr>
                <w:color w:val="000000"/>
                <w:spacing w:val="0"/>
                <w:w w:val="100"/>
                <w:position w:val="0"/>
                <w:sz w:val="20"/>
                <w:szCs w:val="20"/>
                <w:shd w:val="clear" w:color="auto" w:fill="auto"/>
                <w:lang w:val="en-US" w:eastAsia="en-US" w:bidi="en-US"/>
              </w:rPr>
              <w:t xml:space="preserve">, C </w:t>
            </w:r>
            <w:r>
              <w:rPr>
                <w:color w:val="000000"/>
                <w:spacing w:val="0"/>
                <w:w w:val="100"/>
                <w:position w:val="0"/>
                <w:sz w:val="20"/>
                <w:szCs w:val="20"/>
                <w:shd w:val="clear" w:color="auto" w:fill="auto"/>
                <w:lang w:val="ru-RU" w:eastAsia="ru-RU" w:bidi="ru-RU"/>
              </w:rPr>
              <w:t xml:space="preserve">трана </w:t>
            </w:r>
            <w:r>
              <w:rPr>
                <w:color w:val="000000"/>
                <w:spacing w:val="0"/>
                <w:w w:val="100"/>
                <w:position w:val="0"/>
                <w:sz w:val="20"/>
                <w:szCs w:val="20"/>
                <w:shd w:val="clear" w:color="auto" w:fill="auto"/>
                <w:lang w:val="en-US" w:eastAsia="en-US" w:bidi="en-US"/>
              </w:rPr>
              <w:t>Manufacturer Country</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 xml:space="preserve">Един. из мер </w:t>
            </w:r>
            <w:r>
              <w:rPr>
                <w:color w:val="000000"/>
                <w:spacing w:val="0"/>
                <w:w w:val="100"/>
                <w:position w:val="0"/>
                <w:sz w:val="22"/>
                <w:szCs w:val="22"/>
                <w:shd w:val="clear" w:color="auto" w:fill="auto"/>
                <w:lang w:val="en-US" w:eastAsia="en-US" w:bidi="en-US"/>
              </w:rPr>
              <w:t>Unitna me</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Кол- во</w:t>
            </w:r>
          </w:p>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en-US" w:eastAsia="en-US" w:bidi="en-US"/>
              </w:rPr>
              <w:t>Q-ty</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Цена за единицу</w:t>
            </w:r>
          </w:p>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en-US" w:eastAsia="en-US" w:bidi="en-US"/>
              </w:rPr>
              <w:t>Price (USD)</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 xml:space="preserve">Общая стоимость </w:t>
            </w:r>
            <w:r>
              <w:rPr>
                <w:color w:val="000000"/>
                <w:spacing w:val="0"/>
                <w:w w:val="100"/>
                <w:position w:val="0"/>
                <w:sz w:val="22"/>
                <w:szCs w:val="22"/>
                <w:shd w:val="clear" w:color="auto" w:fill="auto"/>
                <w:lang w:val="en-US" w:eastAsia="en-US" w:bidi="en-US"/>
              </w:rPr>
              <w:t>Totalprice</w:t>
            </w:r>
          </w:p>
          <w:p>
            <w:pPr>
              <w:pStyle w:val="Style2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en-US" w:eastAsia="en-US" w:bidi="en-US"/>
              </w:rPr>
              <w:t>(USD)</w:t>
            </w:r>
          </w:p>
        </w:tc>
      </w:tr>
      <w:tr>
        <w:trPr>
          <w:trHeight w:val="312"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en-US" w:eastAsia="en-US" w:bidi="en-US"/>
              </w:rPr>
              <w:t>1</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2</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3</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4</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5</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6</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7</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en-US" w:eastAsia="en-US" w:bidi="en-US"/>
              </w:rPr>
              <w:t>8</w:t>
            </w:r>
          </w:p>
        </w:tc>
      </w:tr>
      <w:tr>
        <w:trPr>
          <w:trHeight w:val="293"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07"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21"/>
        <w:keepNext w:val="0"/>
        <w:keepLines w:val="0"/>
        <w:widowControl w:val="0"/>
        <w:shd w:val="clear" w:color="auto" w:fill="auto"/>
        <w:tabs>
          <w:tab w:pos="9254" w:val="left"/>
        </w:tabs>
        <w:bidi w:val="0"/>
        <w:spacing w:before="0" w:after="0" w:line="240" w:lineRule="auto"/>
        <w:ind w:left="91" w:right="0" w:firstLine="0"/>
        <w:jc w:val="left"/>
      </w:pPr>
      <w:r>
        <w:rPr>
          <w:color w:val="000000"/>
          <w:spacing w:val="0"/>
          <w:w w:val="100"/>
          <w:position w:val="0"/>
          <w:sz w:val="24"/>
          <w:szCs w:val="24"/>
          <w:shd w:val="clear" w:color="auto" w:fill="auto"/>
          <w:lang w:val="ru-RU" w:eastAsia="ru-RU" w:bidi="ru-RU"/>
        </w:rPr>
        <w:t xml:space="preserve">ЦЕНА ТОВАРОВ И МАТЕРИАЛОВ - </w:t>
      </w:r>
      <w:r>
        <w:rPr>
          <w:color w:val="000000"/>
          <w:spacing w:val="0"/>
          <w:w w:val="100"/>
          <w:position w:val="0"/>
          <w:sz w:val="24"/>
          <w:szCs w:val="24"/>
          <w:shd w:val="clear" w:color="auto" w:fill="auto"/>
          <w:lang w:val="en-US" w:eastAsia="en-US" w:bidi="en-US"/>
        </w:rPr>
        <w:t xml:space="preserve">TOTALGOODS </w:t>
      </w:r>
      <w:r>
        <w:rPr>
          <w:color w:val="000000"/>
          <w:spacing w:val="0"/>
          <w:w w:val="100"/>
          <w:position w:val="0"/>
          <w:sz w:val="24"/>
          <w:szCs w:val="24"/>
          <w:shd w:val="clear" w:color="auto" w:fill="auto"/>
          <w:lang w:val="ru-RU" w:eastAsia="ru-RU" w:bidi="ru-RU"/>
        </w:rPr>
        <w:t>:</w:t>
        <w:tab/>
      </w:r>
      <w:r>
        <w:rPr>
          <w:color w:val="000000"/>
          <w:spacing w:val="0"/>
          <w:w w:val="100"/>
          <w:position w:val="0"/>
          <w:sz w:val="24"/>
          <w:szCs w:val="24"/>
          <w:shd w:val="clear" w:color="auto" w:fill="auto"/>
          <w:lang w:val="en-US" w:eastAsia="en-US" w:bidi="en-US"/>
        </w:rPr>
        <w:t>USD</w:t>
      </w:r>
    </w:p>
    <w:p>
      <w:pPr>
        <w:widowControl w:val="0"/>
        <w:spacing w:after="259" w:line="1" w:lineRule="exact"/>
      </w:pPr>
    </w:p>
    <w:p>
      <w:pPr>
        <w:pStyle w:val="Style18"/>
        <w:keepNext w:val="0"/>
        <w:keepLines w:val="0"/>
        <w:widowControl w:val="0"/>
        <w:shd w:val="clear" w:color="auto" w:fill="auto"/>
        <w:tabs>
          <w:tab w:pos="9190" w:val="left"/>
        </w:tabs>
        <w:bidi w:val="0"/>
        <w:spacing w:before="0" w:line="240" w:lineRule="auto"/>
        <w:ind w:left="0" w:right="0" w:firstLine="0"/>
        <w:jc w:val="left"/>
      </w:pPr>
      <w:r>
        <w:fldChar w:fldCharType="begin"/>
        <w:instrText xml:space="preserve"> TOC \o "1-5" \h \z </w:instrText>
        <w:fldChar w:fldCharType="separate"/>
      </w:r>
      <w:r>
        <w:rPr>
          <w:color w:val="000000"/>
          <w:spacing w:val="0"/>
          <w:w w:val="100"/>
          <w:position w:val="0"/>
          <w:sz w:val="24"/>
          <w:szCs w:val="24"/>
          <w:shd w:val="clear" w:color="auto" w:fill="auto"/>
          <w:lang w:val="ru-RU" w:eastAsia="ru-RU" w:bidi="ru-RU"/>
        </w:rPr>
        <w:t xml:space="preserve">ТРАНСПОРТНЫЕ РАСХОДЫ </w:t>
      </w:r>
      <w:r>
        <w:rPr>
          <w:color w:val="000000"/>
          <w:spacing w:val="0"/>
          <w:w w:val="100"/>
          <w:position w:val="0"/>
          <w:sz w:val="24"/>
          <w:szCs w:val="24"/>
          <w:shd w:val="clear" w:color="auto" w:fill="auto"/>
        </w:rPr>
        <w:t>- FREIGHT ALLOWANCE:</w:t>
        <w:tab/>
        <w:t>USD</w:t>
      </w:r>
    </w:p>
    <w:p>
      <w:pPr>
        <w:pStyle w:val="Style18"/>
        <w:keepNext w:val="0"/>
        <w:keepLines w:val="0"/>
        <w:widowControl w:val="0"/>
        <w:shd w:val="clear" w:color="auto" w:fill="auto"/>
        <w:tabs>
          <w:tab w:pos="9190" w:val="left"/>
        </w:tabs>
        <w:bidi w:val="0"/>
        <w:spacing w:before="0" w:line="240" w:lineRule="auto"/>
        <w:ind w:left="0" w:right="0" w:firstLine="0"/>
        <w:jc w:val="left"/>
        <w:sectPr>
          <w:footnotePr>
            <w:pos w:val="pageBottom"/>
            <w:numFmt w:val="decimal"/>
            <w:numRestart w:val="continuous"/>
          </w:footnotePr>
          <w:type w:val="continuous"/>
          <w:pgSz w:w="11900" w:h="16840"/>
          <w:pgMar w:top="538" w:left="883" w:right="525" w:bottom="1980"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 xml:space="preserve">ОБЩАЯ СУММА </w:t>
      </w:r>
      <w:r>
        <w:rPr>
          <w:color w:val="000000"/>
          <w:spacing w:val="0"/>
          <w:w w:val="100"/>
          <w:position w:val="0"/>
          <w:sz w:val="24"/>
          <w:szCs w:val="24"/>
          <w:shd w:val="clear" w:color="auto" w:fill="auto"/>
        </w:rPr>
        <w:t>- GRAND TOTAL :</w:t>
        <w:tab/>
        <w:t>USD</w:t>
      </w:r>
      <w:r>
        <w:fldChar w:fldCharType="end"/>
      </w:r>
    </w:p>
    <w:p>
      <w:pPr>
        <w:pStyle w:val="Style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Проект договора для отечественных поставщиков</w:t>
      </w:r>
    </w:p>
    <w:p>
      <w:pPr>
        <w:pStyle w:val="Style2"/>
        <w:keepNext w:val="0"/>
        <w:keepLines w:val="0"/>
        <w:widowControl w:val="0"/>
        <w:shd w:val="clear" w:color="auto" w:fill="auto"/>
        <w:bidi w:val="0"/>
        <w:spacing w:before="0" w:after="0" w:line="240" w:lineRule="auto"/>
        <w:ind w:left="0" w:right="0" w:firstLine="0"/>
        <w:jc w:val="center"/>
      </w:pPr>
      <w:r>
        <w:rPr>
          <w:b/>
          <w:bCs/>
          <w:i/>
          <w:iCs/>
          <w:color w:val="000000"/>
          <w:spacing w:val="0"/>
          <w:w w:val="100"/>
          <w:position w:val="0"/>
          <w:sz w:val="24"/>
          <w:szCs w:val="24"/>
          <w:shd w:val="clear" w:color="auto" w:fill="auto"/>
          <w:lang w:val="ru-RU" w:eastAsia="ru-RU" w:bidi="ru-RU"/>
        </w:rPr>
        <w:t>(Данный проект договора является предварительным, его условия могут подлежать</w:t>
        <w:br/>
        <w:t>изменению по согласованию сторон в частях, не противоречащих действующему</w:t>
        <w:br/>
        <w:t>законодательству Республики Узбекистан.)</w:t>
      </w:r>
    </w:p>
    <w:p>
      <w:pPr>
        <w:widowControl w:val="0"/>
        <w:spacing w:line="1" w:lineRule="exact"/>
      </w:pPr>
      <w:r>
        <mc:AlternateContent>
          <mc:Choice Requires="wps">
            <w:drawing>
              <wp:anchor distT="165100" distB="93980" distL="0" distR="0" simplePos="0" relativeHeight="125829382" behindDoc="0" locked="0" layoutInCell="1" allowOverlap="1">
                <wp:simplePos x="0" y="0"/>
                <wp:positionH relativeFrom="page">
                  <wp:posOffset>3418840</wp:posOffset>
                </wp:positionH>
                <wp:positionV relativeFrom="paragraph">
                  <wp:posOffset>165100</wp:posOffset>
                </wp:positionV>
                <wp:extent cx="1862455" cy="402590"/>
                <wp:wrapTopAndBottom/>
                <wp:docPr id="7" name="Shape 7"/>
                <a:graphic xmlns:a="http://schemas.openxmlformats.org/drawingml/2006/main">
                  <a:graphicData uri="http://schemas.microsoft.com/office/word/2010/wordprocessingShape">
                    <wps:wsp>
                      <wps:cNvSpPr txBox="1"/>
                      <wps:spPr>
                        <a:xfrm>
                          <a:ext cx="1862455" cy="402590"/>
                        </a:xfrm>
                        <a:prstGeom prst="rect"/>
                        <a:noFill/>
                      </wps:spPr>
                      <wps:txbx>
                        <w:txbxContent>
                          <w:p>
                            <w:pPr>
                              <w:pStyle w:val="Style12"/>
                              <w:keepNext w:val="0"/>
                              <w:keepLines w:val="0"/>
                              <w:widowControl w:val="0"/>
                              <w:shd w:val="clear" w:color="auto" w:fill="auto"/>
                              <w:tabs>
                                <w:tab w:leader="underscore" w:pos="2256" w:val="left"/>
                              </w:tabs>
                              <w:bidi w:val="0"/>
                              <w:spacing w:before="0" w:after="220" w:line="240" w:lineRule="auto"/>
                              <w:ind w:left="0" w:right="0" w:firstLine="0"/>
                              <w:jc w:val="left"/>
                              <w:rPr>
                                <w:sz w:val="22"/>
                                <w:szCs w:val="22"/>
                              </w:rPr>
                            </w:pPr>
                            <w:r>
                              <w:rPr>
                                <w:b/>
                                <w:bCs/>
                                <w:i/>
                                <w:iCs/>
                                <w:color w:val="000000"/>
                                <w:spacing w:val="0"/>
                                <w:w w:val="100"/>
                                <w:position w:val="0"/>
                                <w:sz w:val="22"/>
                                <w:szCs w:val="22"/>
                                <w:shd w:val="clear" w:color="auto" w:fill="auto"/>
                                <w:lang w:val="ru-RU" w:eastAsia="ru-RU" w:bidi="ru-RU"/>
                              </w:rPr>
                              <w:t>ДОГОВОР №</w:t>
                              <w:tab/>
                            </w:r>
                          </w:p>
                          <w:p>
                            <w:pPr>
                              <w:pStyle w:val="Style15"/>
                              <w:keepNext w:val="0"/>
                              <w:keepLines w:val="0"/>
                              <w:widowControl w:val="0"/>
                              <w:shd w:val="clear" w:color="auto" w:fill="auto"/>
                              <w:tabs>
                                <w:tab w:pos="624" w:val="left"/>
                              </w:tabs>
                              <w:bidi w:val="0"/>
                              <w:spacing w:before="0" w:after="0" w:line="240" w:lineRule="auto"/>
                              <w:ind w:left="0" w:right="0" w:firstLine="0"/>
                              <w:jc w:val="right"/>
                            </w:pPr>
                            <w:r>
                              <w:rPr>
                                <w:color w:val="000000"/>
                                <w:spacing w:val="0"/>
                                <w:w w:val="100"/>
                                <w:position w:val="0"/>
                                <w:shd w:val="clear" w:color="auto" w:fill="auto"/>
                                <w:lang w:val="ru-RU" w:eastAsia="ru-RU" w:bidi="ru-RU"/>
                              </w:rPr>
                              <w:t>п</w:t>
                              <w:tab/>
                              <w:t>п</w:t>
                            </w:r>
                          </w:p>
                        </w:txbxContent>
                      </wps:txbx>
                      <wps:bodyPr lIns="0" tIns="0" rIns="0" bIns="0">
                        <a:noAutoFit/>
                      </wps:bodyPr>
                    </wps:wsp>
                  </a:graphicData>
                </a:graphic>
              </wp:anchor>
            </w:drawing>
          </mc:Choice>
          <mc:Fallback>
            <w:pict>
              <v:shape id="_x0000_s1033" type="#_x0000_t202" style="position:absolute;margin-left:269.19999999999999pt;margin-top:13.pt;width:146.65000000000001pt;height:31.699999999999999pt;z-index:-125829371;mso-wrap-distance-left:0;mso-wrap-distance-top:13.pt;mso-wrap-distance-right:0;mso-wrap-distance-bottom:7.4000000000000004pt;mso-position-horizontal-relative:page" filled="f" stroked="f">
                <v:textbox inset="0,0,0,0">
                  <w:txbxContent>
                    <w:p>
                      <w:pPr>
                        <w:pStyle w:val="Style12"/>
                        <w:keepNext w:val="0"/>
                        <w:keepLines w:val="0"/>
                        <w:widowControl w:val="0"/>
                        <w:shd w:val="clear" w:color="auto" w:fill="auto"/>
                        <w:tabs>
                          <w:tab w:leader="underscore" w:pos="2256" w:val="left"/>
                        </w:tabs>
                        <w:bidi w:val="0"/>
                        <w:spacing w:before="0" w:after="220" w:line="240" w:lineRule="auto"/>
                        <w:ind w:left="0" w:right="0" w:firstLine="0"/>
                        <w:jc w:val="left"/>
                        <w:rPr>
                          <w:sz w:val="22"/>
                          <w:szCs w:val="22"/>
                        </w:rPr>
                      </w:pPr>
                      <w:r>
                        <w:rPr>
                          <w:b/>
                          <w:bCs/>
                          <w:i/>
                          <w:iCs/>
                          <w:color w:val="000000"/>
                          <w:spacing w:val="0"/>
                          <w:w w:val="100"/>
                          <w:position w:val="0"/>
                          <w:sz w:val="22"/>
                          <w:szCs w:val="22"/>
                          <w:shd w:val="clear" w:color="auto" w:fill="auto"/>
                          <w:lang w:val="ru-RU" w:eastAsia="ru-RU" w:bidi="ru-RU"/>
                        </w:rPr>
                        <w:t>ДОГОВОР №</w:t>
                        <w:tab/>
                      </w:r>
                    </w:p>
                    <w:p>
                      <w:pPr>
                        <w:pStyle w:val="Style15"/>
                        <w:keepNext w:val="0"/>
                        <w:keepLines w:val="0"/>
                        <w:widowControl w:val="0"/>
                        <w:shd w:val="clear" w:color="auto" w:fill="auto"/>
                        <w:tabs>
                          <w:tab w:pos="624" w:val="left"/>
                        </w:tabs>
                        <w:bidi w:val="0"/>
                        <w:spacing w:before="0" w:after="0" w:line="240" w:lineRule="auto"/>
                        <w:ind w:left="0" w:right="0" w:firstLine="0"/>
                        <w:jc w:val="right"/>
                      </w:pPr>
                      <w:r>
                        <w:rPr>
                          <w:color w:val="000000"/>
                          <w:spacing w:val="0"/>
                          <w:w w:val="100"/>
                          <w:position w:val="0"/>
                          <w:shd w:val="clear" w:color="auto" w:fill="auto"/>
                          <w:lang w:val="ru-RU" w:eastAsia="ru-RU" w:bidi="ru-RU"/>
                        </w:rPr>
                        <w:t>п</w:t>
                        <w:tab/>
                        <w:t>п</w:t>
                      </w:r>
                    </w:p>
                  </w:txbxContent>
                </v:textbox>
                <w10:wrap type="topAndBottom" anchorx="page"/>
              </v:shape>
            </w:pict>
          </mc:Fallback>
        </mc:AlternateContent>
      </w:r>
      <w:r>
        <mc:AlternateContent>
          <mc:Choice Requires="wps">
            <w:drawing>
              <wp:anchor distT="457835" distB="0" distL="0" distR="0" simplePos="0" relativeHeight="125829384" behindDoc="0" locked="0" layoutInCell="1" allowOverlap="1">
                <wp:simplePos x="0" y="0"/>
                <wp:positionH relativeFrom="page">
                  <wp:posOffset>6326505</wp:posOffset>
                </wp:positionH>
                <wp:positionV relativeFrom="paragraph">
                  <wp:posOffset>457835</wp:posOffset>
                </wp:positionV>
                <wp:extent cx="606425" cy="204470"/>
                <wp:wrapTopAndBottom/>
                <wp:docPr id="9" name="Shape 9"/>
                <a:graphic xmlns:a="http://schemas.openxmlformats.org/drawingml/2006/main">
                  <a:graphicData uri="http://schemas.microsoft.com/office/word/2010/wordprocessingShape">
                    <wps:wsp>
                      <wps:cNvSpPr txBox="1"/>
                      <wps:spPr>
                        <a:xfrm>
                          <a:ext cx="606425" cy="204470"/>
                        </a:xfrm>
                        <a:prstGeom prst="rect"/>
                        <a:noFill/>
                      </wps:spPr>
                      <wps:txbx>
                        <w:txbxContent>
                          <w:p>
                            <w:pPr>
                              <w:pStyle w:val="Style12"/>
                              <w:keepNext w:val="0"/>
                              <w:keepLines w:val="0"/>
                              <w:widowControl w:val="0"/>
                              <w:shd w:val="clear" w:color="auto" w:fill="auto"/>
                              <w:tabs>
                                <w:tab w:leader="underscore" w:pos="710" w:val="left"/>
                              </w:tabs>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20</w:t>
                              <w:tab/>
                              <w:t>г.</w:t>
                            </w:r>
                          </w:p>
                        </w:txbxContent>
                      </wps:txbx>
                      <wps:bodyPr wrap="none" lIns="0" tIns="0" rIns="0" bIns="0">
                        <a:noAutoFit/>
                      </wps:bodyPr>
                    </wps:wsp>
                  </a:graphicData>
                </a:graphic>
              </wp:anchor>
            </w:drawing>
          </mc:Choice>
          <mc:Fallback>
            <w:pict>
              <v:shape id="_x0000_s1035" type="#_x0000_t202" style="position:absolute;margin-left:498.14999999999998pt;margin-top:36.049999999999997pt;width:47.75pt;height:16.100000000000001pt;z-index:-125829369;mso-wrap-distance-left:0;mso-wrap-distance-top:36.049999999999997pt;mso-wrap-distance-right:0;mso-position-horizontal-relative:page" filled="f" stroked="f">
                <v:textbox inset="0,0,0,0">
                  <w:txbxContent>
                    <w:p>
                      <w:pPr>
                        <w:pStyle w:val="Style12"/>
                        <w:keepNext w:val="0"/>
                        <w:keepLines w:val="0"/>
                        <w:widowControl w:val="0"/>
                        <w:shd w:val="clear" w:color="auto" w:fill="auto"/>
                        <w:tabs>
                          <w:tab w:leader="underscore" w:pos="710" w:val="left"/>
                        </w:tabs>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20</w:t>
                        <w:tab/>
                        <w:t>г.</w:t>
                      </w:r>
                    </w:p>
                  </w:txbxContent>
                </v:textbox>
                <w10:wrap type="topAndBottom" anchorx="page"/>
              </v:shape>
            </w:pict>
          </mc:Fallback>
        </mc:AlternateContent>
      </w:r>
    </w:p>
    <w:p>
      <w:pPr>
        <w:pStyle w:val="Style12"/>
        <w:keepNext w:val="0"/>
        <w:keepLines w:val="0"/>
        <w:widowControl w:val="0"/>
        <w:shd w:val="clear" w:color="auto" w:fill="auto"/>
        <w:tabs>
          <w:tab w:leader="underscore" w:pos="3200" w:val="left"/>
          <w:tab w:leader="underscore" w:pos="6043" w:val="left"/>
          <w:tab w:leader="underscore" w:pos="813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ab/>
        <w:t xml:space="preserve">(далее -Поставщик), в лице </w:t>
        <w:tab/>
        <w:t>, действующего на основании</w:t>
        <w:tab/>
        <w:t>, с одной стороны,</w:t>
      </w:r>
    </w:p>
    <w:p>
      <w:pPr>
        <w:pStyle w:val="Style12"/>
        <w:keepNext w:val="0"/>
        <w:keepLines w:val="0"/>
        <w:widowControl w:val="0"/>
        <w:shd w:val="clear" w:color="auto" w:fill="auto"/>
        <w:tabs>
          <w:tab w:leader="underscore" w:pos="598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и </w:t>
        <w:tab/>
        <w:t>, (далее - Покупатель), в лице</w:t>
      </w:r>
    </w:p>
    <w:p>
      <w:pPr>
        <w:pStyle w:val="Style12"/>
        <w:keepNext w:val="0"/>
        <w:keepLines w:val="0"/>
        <w:widowControl w:val="0"/>
        <w:shd w:val="clear" w:color="auto" w:fill="auto"/>
        <w:tabs>
          <w:tab w:leader="underscore" w:pos="3199" w:val="left"/>
          <w:tab w:leader="underscore" w:pos="813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ab/>
        <w:t xml:space="preserve">, действующего на основании </w:t>
        <w:tab/>
        <w:t>, с другой стороны, совместно именуемые Стороны, а по отдельности Сторона заключили настоящий договор о нижеследующем:</w:t>
      </w:r>
    </w:p>
    <w:p>
      <w:pPr>
        <w:pStyle w:val="Style12"/>
        <w:keepNext w:val="0"/>
        <w:keepLines w:val="0"/>
        <w:widowControl w:val="0"/>
        <w:numPr>
          <w:ilvl w:val="0"/>
          <w:numId w:val="31"/>
        </w:numPr>
        <w:shd w:val="clear" w:color="auto" w:fill="auto"/>
        <w:tabs>
          <w:tab w:pos="378"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ПРЕДМЕТ ДОГОВОРА</w:t>
      </w:r>
    </w:p>
    <w:p>
      <w:pPr>
        <w:pStyle w:val="Style12"/>
        <w:keepNext w:val="0"/>
        <w:keepLines w:val="0"/>
        <w:widowControl w:val="0"/>
        <w:numPr>
          <w:ilvl w:val="1"/>
          <w:numId w:val="31"/>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Поставщик поставляет Покупателю товары, в дальнейшем именуемое Товар, а Покупатель в свою очередь принимает и оплачивает доставленный Товар в количестве и в соответствии с описанием и спецификацией, приведенной в Приложении №1, составляющее неотъемлемую часть настоящего Договора.</w:t>
      </w:r>
    </w:p>
    <w:p>
      <w:pPr>
        <w:pStyle w:val="Style12"/>
        <w:keepNext w:val="0"/>
        <w:keepLines w:val="0"/>
        <w:widowControl w:val="0"/>
        <w:numPr>
          <w:ilvl w:val="1"/>
          <w:numId w:val="31"/>
        </w:numPr>
        <w:shd w:val="clear" w:color="auto" w:fill="auto"/>
        <w:tabs>
          <w:tab w:pos="70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Товар приобретается Покупателем для собственных нужд.</w:t>
      </w:r>
    </w:p>
    <w:p>
      <w:pPr>
        <w:pStyle w:val="Style12"/>
        <w:keepNext w:val="0"/>
        <w:keepLines w:val="0"/>
        <w:widowControl w:val="0"/>
        <w:numPr>
          <w:ilvl w:val="1"/>
          <w:numId w:val="31"/>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Наименование, количество и цена Товаров, определяется в соответствии с Приложением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1, которое является неотъемлемой частью настоящего Договора.</w:t>
      </w:r>
    </w:p>
    <w:p>
      <w:pPr>
        <w:pStyle w:val="Style12"/>
        <w:keepNext w:val="0"/>
        <w:keepLines w:val="0"/>
        <w:widowControl w:val="0"/>
        <w:numPr>
          <w:ilvl w:val="0"/>
          <w:numId w:val="31"/>
        </w:numPr>
        <w:shd w:val="clear" w:color="auto" w:fill="auto"/>
        <w:tabs>
          <w:tab w:pos="382"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ЦЕНА И ПОРЯДОК РАСЧЕТОВ</w:t>
      </w:r>
    </w:p>
    <w:p>
      <w:pPr>
        <w:pStyle w:val="Style12"/>
        <w:keepNext w:val="0"/>
        <w:keepLines w:val="0"/>
        <w:widowControl w:val="0"/>
        <w:numPr>
          <w:ilvl w:val="1"/>
          <w:numId w:val="31"/>
        </w:numPr>
        <w:shd w:val="clear" w:color="auto" w:fill="auto"/>
        <w:tabs>
          <w:tab w:pos="706" w:val="left"/>
          <w:tab w:leader="underscore" w:pos="6816" w:val="left"/>
          <w:tab w:leader="underscore" w:pos="813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Общая сумма настоящего Договора составляет </w:t>
        <w:tab/>
        <w:t xml:space="preserve"> (</w:t>
        <w:tab/>
        <w:t>) сум.</w:t>
      </w:r>
    </w:p>
    <w:p>
      <w:pPr>
        <w:pStyle w:val="Style12"/>
        <w:keepNext w:val="0"/>
        <w:keepLines w:val="0"/>
        <w:widowControl w:val="0"/>
        <w:numPr>
          <w:ilvl w:val="1"/>
          <w:numId w:val="31"/>
        </w:numPr>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Любое изменение допускается только по соглашению Сторон.</w:t>
      </w:r>
    </w:p>
    <w:p>
      <w:pPr>
        <w:pStyle w:val="Style12"/>
        <w:keepNext w:val="0"/>
        <w:keepLines w:val="0"/>
        <w:widowControl w:val="0"/>
        <w:numPr>
          <w:ilvl w:val="1"/>
          <w:numId w:val="31"/>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Общая стоимость Товара включает в себя: стоимость тары, упаковки и маркировки, а также иные расходы Поставщика, связанные с выполнением условий настоящего Договора.</w:t>
      </w:r>
    </w:p>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2.4.Оплата по настоящему договору осуществляется следующим образом:</w:t>
      </w:r>
    </w:p>
    <w:p>
      <w:pPr>
        <w:pStyle w:val="Style12"/>
        <w:keepNext w:val="0"/>
        <w:keepLines w:val="0"/>
        <w:widowControl w:val="0"/>
        <w:numPr>
          <w:ilvl w:val="0"/>
          <w:numId w:val="33"/>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предоплата в размере 14 процентов (14 %) от общей стоимости поставляемого Товара производится в течение 10 банковских дней с момента вступления настоящего Договора в силу;</w:t>
      </w:r>
    </w:p>
    <w:p>
      <w:pPr>
        <w:pStyle w:val="Style12"/>
        <w:keepNext w:val="0"/>
        <w:keepLines w:val="0"/>
        <w:widowControl w:val="0"/>
        <w:numPr>
          <w:ilvl w:val="0"/>
          <w:numId w:val="33"/>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доплата в размере 85 процентов (85 %) от общей стоимости поставляемого Товара производится в течение 10 банковских после подписания сторонами Акта приема-передачи Товара и счет-фактуры;</w:t>
      </w:r>
    </w:p>
    <w:p>
      <w:pPr>
        <w:pStyle w:val="Style12"/>
        <w:keepNext w:val="0"/>
        <w:keepLines w:val="0"/>
        <w:widowControl w:val="0"/>
        <w:numPr>
          <w:ilvl w:val="1"/>
          <w:numId w:val="33"/>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Обязательство Покупателя считается исполненным после зачисления денежных средств на счет Продавца.</w:t>
      </w:r>
    </w:p>
    <w:p>
      <w:pPr>
        <w:pStyle w:val="Style12"/>
        <w:keepNext w:val="0"/>
        <w:keepLines w:val="0"/>
        <w:widowControl w:val="0"/>
        <w:numPr>
          <w:ilvl w:val="0"/>
          <w:numId w:val="31"/>
        </w:numPr>
        <w:shd w:val="clear" w:color="auto" w:fill="auto"/>
        <w:tabs>
          <w:tab w:pos="382"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УСЛОВИЯ ПОСТАВКИ И ОКАЗАНИЯ УСЛУГ</w:t>
      </w:r>
    </w:p>
    <w:p>
      <w:pPr>
        <w:pStyle w:val="Style12"/>
        <w:keepNext w:val="0"/>
        <w:keepLines w:val="0"/>
        <w:widowControl w:val="0"/>
        <w:numPr>
          <w:ilvl w:val="1"/>
          <w:numId w:val="31"/>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Поставка Товара осуществляется в течение 90 календарных дней с момента поступления суммы предоплаты по настоящему Договору на расчетный счет Поставщика.</w:t>
      </w:r>
    </w:p>
    <w:p>
      <w:pPr>
        <w:pStyle w:val="Style12"/>
        <w:keepNext w:val="0"/>
        <w:keepLines w:val="0"/>
        <w:widowControl w:val="0"/>
        <w:numPr>
          <w:ilvl w:val="1"/>
          <w:numId w:val="31"/>
        </w:numPr>
        <w:shd w:val="clear" w:color="auto" w:fill="auto"/>
        <w:tabs>
          <w:tab w:leader="underscore" w:pos="910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Поставщик осуществляет доставку Товара за свой счет грузовым автомобильным транспортом на склад Покупателя, расположенный по адресу:</w:t>
        <w:tab/>
      </w:r>
    </w:p>
    <w:p>
      <w:pPr>
        <w:pStyle w:val="Style12"/>
        <w:keepNext w:val="0"/>
        <w:keepLines w:val="0"/>
        <w:widowControl w:val="0"/>
        <w:numPr>
          <w:ilvl w:val="1"/>
          <w:numId w:val="31"/>
        </w:numPr>
        <w:shd w:val="clear" w:color="auto" w:fill="auto"/>
        <w:tabs>
          <w:tab w:pos="56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Автомобильный транспорт должен отвечать следующим требованиям:</w:t>
      </w:r>
    </w:p>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обеспечить безопасный перевоз Товара;</w:t>
      </w:r>
    </w:p>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крытый кузов(отсек) для перевозки Товара;</w:t>
      </w:r>
    </w:p>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дополнительные меры предосторожности при неблагоприятной для перевозки Товара погоде;</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Датой поставки считается дата доставки Товара на склад Покупателя.</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Право собственности на Товар переходит к Покупателю с момента доставки Товара на склад Покупателя.</w:t>
      </w:r>
    </w:p>
    <w:p>
      <w:pPr>
        <w:pStyle w:val="Style12"/>
        <w:keepNext w:val="0"/>
        <w:keepLines w:val="0"/>
        <w:widowControl w:val="0"/>
        <w:numPr>
          <w:ilvl w:val="0"/>
          <w:numId w:val="31"/>
        </w:numPr>
        <w:shd w:val="clear" w:color="auto" w:fill="auto"/>
        <w:tabs>
          <w:tab w:pos="382"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ПРАВА И ОБЯЗАННОСТИ СТОРОН</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Поставщик обязан:</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упаковать Товар, беспечить его сохранность при транспортировке и передать Товар в состоянии, обусловленном настоящим Договором и действующими стандартами Республики Узбекистан;</w:t>
      </w:r>
    </w:p>
    <w:p>
      <w:pPr>
        <w:pStyle w:val="Style12"/>
        <w:keepNext w:val="0"/>
        <w:keepLines w:val="0"/>
        <w:widowControl w:val="0"/>
        <w:numPr>
          <w:ilvl w:val="2"/>
          <w:numId w:val="31"/>
        </w:numPr>
        <w:shd w:val="clear" w:color="auto" w:fill="auto"/>
        <w:tabs>
          <w:tab w:pos="742"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оформить и передать Покупателю необходимую документацию на Товар:</w:t>
      </w:r>
    </w:p>
    <w:p>
      <w:pPr>
        <w:pStyle w:val="Style12"/>
        <w:keepNext w:val="0"/>
        <w:keepLines w:val="0"/>
        <w:widowControl w:val="0"/>
        <w:shd w:val="clear" w:color="auto" w:fill="auto"/>
        <w:bidi w:val="0"/>
        <w:spacing w:before="0" w:after="0" w:line="240" w:lineRule="auto"/>
        <w:ind w:left="0" w:right="0" w:firstLine="860"/>
        <w:jc w:val="both"/>
      </w:pPr>
      <w:r>
        <w:rPr>
          <w:color w:val="000000"/>
          <w:spacing w:val="0"/>
          <w:w w:val="100"/>
          <w:position w:val="0"/>
          <w:sz w:val="24"/>
          <w:szCs w:val="24"/>
          <w:shd w:val="clear" w:color="auto" w:fill="auto"/>
          <w:lang w:val="ru-RU" w:eastAsia="ru-RU" w:bidi="ru-RU"/>
        </w:rPr>
        <w:t>(накладные, счета-фактуры, сертификаты и т.д.)</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поставить Товары в соответствии с Приложением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1 к настоящему Договору;</w:t>
      </w:r>
    </w:p>
    <w:p>
      <w:pPr>
        <w:pStyle w:val="Style12"/>
        <w:keepNext w:val="0"/>
        <w:keepLines w:val="0"/>
        <w:widowControl w:val="0"/>
        <w:numPr>
          <w:ilvl w:val="2"/>
          <w:numId w:val="31"/>
        </w:numPr>
        <w:shd w:val="clear" w:color="auto" w:fill="auto"/>
        <w:tabs>
          <w:tab w:pos="742" w:val="left"/>
          <w:tab w:leader="underscore" w:pos="934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восполнить недопоставленное количество Товаров в течение</w:t>
        <w:tab/>
      </w:r>
    </w:p>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дней с момента обнаружения недопоставки;</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поставить Товары свободным от любых прав и притязаний третьих лиц;</w:t>
      </w:r>
    </w:p>
    <w:p>
      <w:pPr>
        <w:pStyle w:val="Style12"/>
        <w:keepNext w:val="0"/>
        <w:keepLines w:val="0"/>
        <w:widowControl w:val="0"/>
        <w:numPr>
          <w:ilvl w:val="2"/>
          <w:numId w:val="31"/>
        </w:numPr>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направить Покупателю счет-фактуры и Акты приема передачи в двух экземплярах, подписанные со своей стороны.</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Покупатель обязан:</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принять доставленные Товары;</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произвести оплату в соответствии с разделом 2 настоящего Договора;</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течение 5 банковских дней с момента получения счет-фактур и Актов приема передачи товара подписать их и передать по одному экземпляру Поставщику.</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Покупатель имеет право:</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отказаться от принятия Товаров, поставка которых просрочена, уведомив Поставщика.</w:t>
      </w:r>
    </w:p>
    <w:p>
      <w:pPr>
        <w:pStyle w:val="Style12"/>
        <w:keepNext w:val="0"/>
        <w:keepLines w:val="0"/>
        <w:widowControl w:val="0"/>
        <w:numPr>
          <w:ilvl w:val="2"/>
          <w:numId w:val="31"/>
        </w:numPr>
        <w:shd w:val="clear" w:color="auto" w:fill="auto"/>
        <w:tabs>
          <w:tab w:pos="7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отказа Покупателем от подписания документов по настоящему Договору, в течение 5 банковских дней с момента их получения, отправить в адрес Поставщика мотивированную претензию.</w:t>
      </w:r>
    </w:p>
    <w:p>
      <w:pPr>
        <w:pStyle w:val="Style12"/>
        <w:keepNext w:val="0"/>
        <w:keepLines w:val="0"/>
        <w:widowControl w:val="0"/>
        <w:numPr>
          <w:ilvl w:val="0"/>
          <w:numId w:val="31"/>
        </w:numPr>
        <w:shd w:val="clear" w:color="auto" w:fill="auto"/>
        <w:tabs>
          <w:tab w:pos="378"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КАЧЕСТВО ТОВАРОВ И УСЛУГ</w:t>
      </w:r>
    </w:p>
    <w:p>
      <w:pPr>
        <w:pStyle w:val="Style12"/>
        <w:keepNext w:val="0"/>
        <w:keepLines w:val="0"/>
        <w:widowControl w:val="0"/>
        <w:numPr>
          <w:ilvl w:val="1"/>
          <w:numId w:val="31"/>
        </w:numPr>
        <w:shd w:val="clear" w:color="auto" w:fill="auto"/>
        <w:tabs>
          <w:tab w:pos="568"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Поставщик гарантирует Покупателю соответствие качества поставляемых им Товаров государственным стандартам.</w:t>
      </w:r>
    </w:p>
    <w:p>
      <w:pPr>
        <w:pStyle w:val="Style12"/>
        <w:keepNext w:val="0"/>
        <w:keepLines w:val="0"/>
        <w:widowControl w:val="0"/>
        <w:numPr>
          <w:ilvl w:val="0"/>
          <w:numId w:val="31"/>
        </w:numPr>
        <w:shd w:val="clear" w:color="auto" w:fill="auto"/>
        <w:tabs>
          <w:tab w:pos="378"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СДАЧА-ПРИЕМ ТОВАРОВ И УСЛУГ</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 приеме Товаров Покупатель проверяет их соответствие сведениям, указанным в транспортных и сопроводительных документах (включая проверку соответствия настоящему Договору) по наименованию, количеству, ассортименту и качеству.</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 окончании сдачи-приема Товаров Покупатель составляет Акт приема- передачи Товаров, подписание которого означает проведение проверки в полном объеме.</w:t>
      </w:r>
    </w:p>
    <w:p>
      <w:pPr>
        <w:pStyle w:val="Style12"/>
        <w:keepNext w:val="0"/>
        <w:keepLines w:val="0"/>
        <w:widowControl w:val="0"/>
        <w:numPr>
          <w:ilvl w:val="0"/>
          <w:numId w:val="31"/>
        </w:numPr>
        <w:shd w:val="clear" w:color="auto" w:fill="auto"/>
        <w:tabs>
          <w:tab w:pos="382"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ОТВЕТСТВЕННОСТЬ СТОРОН</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поставки Товаров ненадлежащего качества Покупатель вправе предъявить Поставщику требования о безвозмездном устранении недостаток Товаров в течение 30 дней :</w:t>
      </w:r>
    </w:p>
    <w:p>
      <w:pPr>
        <w:pStyle w:val="Style12"/>
        <w:keepNext w:val="0"/>
        <w:keepLines w:val="0"/>
        <w:widowControl w:val="0"/>
        <w:numPr>
          <w:ilvl w:val="1"/>
          <w:numId w:val="31"/>
        </w:numPr>
        <w:shd w:val="clear" w:color="auto" w:fill="auto"/>
        <w:tabs>
          <w:tab w:pos="56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Если Поставщик не поставил предусмотренное настоящим Договором количество Товаров либо не выполнил требования Покупателя о замене недоброкачественных Товаров поставщик должен допоставит и заменить недоброкачественных в течение 30 дней .</w:t>
      </w:r>
    </w:p>
    <w:p>
      <w:pPr>
        <w:pStyle w:val="Style12"/>
        <w:keepNext w:val="0"/>
        <w:keepLines w:val="0"/>
        <w:widowControl w:val="0"/>
        <w:numPr>
          <w:ilvl w:val="1"/>
          <w:numId w:val="31"/>
        </w:numPr>
        <w:shd w:val="clear" w:color="auto" w:fill="auto"/>
        <w:tabs>
          <w:tab w:pos="568" w:val="left"/>
        </w:tabs>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Покупатель вправе отказаться от оплаты Товаров ненадлежащего качества, а если такие Товары оплачены, потребовать возврата уплаченных сумм.</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нарушения сроков поставки Товаров Покупатель вправе взыскать с Поставщика пени в размере 0,5 % процентов от стоимости не поставленного в срок Товара за каждый день просрочки, но не более 50% от стоимости не поставленных в срок Товаров.</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За нарушение сроков оплаты Поставщик вправе взыскать с Покупателя пени в размере 0,4% процентов от стоимости неоплаченного в срок Товара за каждый день просрочки, но не более 50% от стоимости не оплаченных в срок Товаров.</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повреждений Товара и других расходов, причиненных доставкой Поставщиком Товара, Покупатель вправе потребовать возмещения причиненных убытков.</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Ответственность Сторон в иных случаях определяется в соответствии с действующим законодательством Республики Узбекистан.</w:t>
      </w:r>
    </w:p>
    <w:p>
      <w:pPr>
        <w:pStyle w:val="Style12"/>
        <w:keepNext w:val="0"/>
        <w:keepLines w:val="0"/>
        <w:widowControl w:val="0"/>
        <w:numPr>
          <w:ilvl w:val="0"/>
          <w:numId w:val="31"/>
        </w:numPr>
        <w:shd w:val="clear" w:color="auto" w:fill="auto"/>
        <w:tabs>
          <w:tab w:pos="318"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ПОРЯДОК РАЗРЕШЕНИЯ СПОРОВ</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невозможности разрешения споров и разногласий путем переговоров Стороны передают их на рассмотрение по подсудности в Экономический суд Республики Узбекистан.</w:t>
      </w:r>
    </w:p>
    <w:p>
      <w:pPr>
        <w:pStyle w:val="Style12"/>
        <w:keepNext w:val="0"/>
        <w:keepLines w:val="0"/>
        <w:widowControl w:val="0"/>
        <w:numPr>
          <w:ilvl w:val="0"/>
          <w:numId w:val="31"/>
        </w:numPr>
        <w:shd w:val="clear" w:color="auto" w:fill="auto"/>
        <w:tabs>
          <w:tab w:pos="318"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ФОРС-МАЖОРНЫЕ ОБСТОЯТЕЛЬСТВА</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Стороны несут ответственность за неисполнение, либо ненадлежащее исполнение обязательства по настоящему договору, если не докажут, что это произошло вследствие наступления обстоятельств непреодолимой силы (форс- 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и Стороны предприняли все возможные и зависящие от них меры по надлежащему исполнению своих обязанностей. К форс</w:t>
        <w:softHyphen/>
        <w:t>мажорным обстоятельствам относятся, в частности: военные действия, воздействие сил природы (землетрясение, наводнение и т.д.), решения государственных органов.</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 наступлении форс-мажорных обстоятельств, Стороны должны уведомить друг друга в течение 5 (пяти) дней с момента их наступления.</w:t>
      </w:r>
    </w:p>
    <w:p>
      <w:pPr>
        <w:pStyle w:val="Style12"/>
        <w:keepNext w:val="0"/>
        <w:keepLines w:val="0"/>
        <w:widowControl w:val="0"/>
        <w:numPr>
          <w:ilvl w:val="1"/>
          <w:numId w:val="31"/>
        </w:numPr>
        <w:shd w:val="clear" w:color="auto" w:fill="auto"/>
        <w:tabs>
          <w:tab w:pos="5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 случае возникновения форс-мажорных обстоятельств срок выполнения обязательства по настоящему договору переносится на период, в течение которого действуют такие обстоятельства и их последствия.</w:t>
      </w:r>
    </w:p>
    <w:p>
      <w:pPr>
        <w:pStyle w:val="Style12"/>
        <w:keepNext w:val="0"/>
        <w:keepLines w:val="0"/>
        <w:widowControl w:val="0"/>
        <w:numPr>
          <w:ilvl w:val="0"/>
          <w:numId w:val="31"/>
        </w:numPr>
        <w:shd w:val="clear" w:color="auto" w:fill="auto"/>
        <w:tabs>
          <w:tab w:pos="472" w:val="left"/>
        </w:tabs>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ПРОЧИЕ УСЛОВИЯ</w:t>
      </w:r>
    </w:p>
    <w:p>
      <w:pPr>
        <w:pStyle w:val="Style12"/>
        <w:keepNext w:val="0"/>
        <w:keepLines w:val="0"/>
        <w:widowControl w:val="0"/>
        <w:numPr>
          <w:ilvl w:val="1"/>
          <w:numId w:val="31"/>
        </w:numPr>
        <w:shd w:val="clear" w:color="auto" w:fill="auto"/>
        <w:tabs>
          <w:tab w:pos="65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Настоящий Договор считается заключенным с момента его подписания Сторонам и продолжает действовать до полного исполнения Сторонами своих обязательств по нему.</w:t>
      </w:r>
    </w:p>
    <w:p>
      <w:pPr>
        <w:pStyle w:val="Style12"/>
        <w:keepNext w:val="0"/>
        <w:keepLines w:val="0"/>
        <w:widowControl w:val="0"/>
        <w:numPr>
          <w:ilvl w:val="1"/>
          <w:numId w:val="31"/>
        </w:numPr>
        <w:shd w:val="clear" w:color="auto" w:fill="auto"/>
        <w:tabs>
          <w:tab w:pos="63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Изменения, дополнения и расторжение настоящего Договора производится на основании письменного соглашения или по решению суда.</w:t>
      </w:r>
    </w:p>
    <w:p>
      <w:pPr>
        <w:pStyle w:val="Style12"/>
        <w:keepNext w:val="0"/>
        <w:keepLines w:val="0"/>
        <w:widowControl w:val="0"/>
        <w:numPr>
          <w:ilvl w:val="1"/>
          <w:numId w:val="31"/>
        </w:numPr>
        <w:shd w:val="clear" w:color="auto" w:fill="auto"/>
        <w:tabs>
          <w:tab w:pos="63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Основания для расторжения и прекращения настоящего Договора определяются в соответствии с действующим законодательством Республики Узбекистан.</w:t>
      </w:r>
    </w:p>
    <w:p>
      <w:pPr>
        <w:pStyle w:val="Style12"/>
        <w:keepNext w:val="0"/>
        <w:keepLines w:val="0"/>
        <w:widowControl w:val="0"/>
        <w:numPr>
          <w:ilvl w:val="1"/>
          <w:numId w:val="31"/>
        </w:numPr>
        <w:shd w:val="clear" w:color="auto" w:fill="auto"/>
        <w:tabs>
          <w:tab w:pos="65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Настоящий Договор составлен в двух экземплярах. Оба экземпляра идентичны и имеют одинаковую силу. У каждой из Сторон находится один экземпляр настоящего Договора.</w:t>
      </w:r>
    </w:p>
    <w:p>
      <w:pPr>
        <w:pStyle w:val="Style12"/>
        <w:keepNext w:val="0"/>
        <w:keepLines w:val="0"/>
        <w:widowControl w:val="0"/>
        <w:numPr>
          <w:ilvl w:val="1"/>
          <w:numId w:val="31"/>
        </w:numPr>
        <w:shd w:val="clear" w:color="auto" w:fill="auto"/>
        <w:tabs>
          <w:tab w:pos="77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Стороны обязуются извещать друг друга об изменениях своего местонахождения и других реквизитов не позднее 5 (пяти) банковских дней с даты их изменения.</w:t>
      </w:r>
    </w:p>
    <w:p>
      <w:pPr>
        <w:pStyle w:val="Style12"/>
        <w:keepNext w:val="0"/>
        <w:keepLines w:val="0"/>
        <w:widowControl w:val="0"/>
        <w:numPr>
          <w:ilvl w:val="1"/>
          <w:numId w:val="31"/>
        </w:numPr>
        <w:shd w:val="clear" w:color="auto" w:fill="auto"/>
        <w:tabs>
          <w:tab w:pos="65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 всех случаях, не предусмотренных настоящем Договором, Стороны руководствуются действующим законодательством Республики Узбекистана.</w:t>
      </w:r>
    </w:p>
    <w:p>
      <w:pPr>
        <w:pStyle w:val="Style12"/>
        <w:keepNext w:val="0"/>
        <w:keepLines w:val="0"/>
        <w:widowControl w:val="0"/>
        <w:numPr>
          <w:ilvl w:val="0"/>
          <w:numId w:val="31"/>
        </w:numPr>
        <w:shd w:val="clear" w:color="auto" w:fill="auto"/>
        <w:tabs>
          <w:tab w:pos="512" w:val="left"/>
        </w:tabs>
        <w:bidi w:val="0"/>
        <w:spacing w:before="0" w:after="0" w:line="240" w:lineRule="auto"/>
        <w:ind w:left="0" w:right="0" w:firstLine="0"/>
        <w:jc w:val="center"/>
        <w:sectPr>
          <w:footerReference w:type="default" r:id="rId6"/>
          <w:footnotePr>
            <w:pos w:val="pageBottom"/>
            <w:numFmt w:val="decimal"/>
            <w:numRestart w:val="continuous"/>
          </w:footnotePr>
          <w:pgSz w:w="11900" w:h="16840"/>
          <w:pgMar w:top="979" w:left="1201" w:right="428" w:bottom="1243" w:header="551" w:footer="3" w:gutter="0"/>
          <w:cols w:space="720"/>
          <w:noEndnote/>
          <w:rtlGutter w:val="0"/>
          <w:docGrid w:linePitch="360"/>
        </w:sectPr>
      </w:pPr>
      <w:r>
        <w:rPr>
          <w:color w:val="000000"/>
          <w:spacing w:val="0"/>
          <w:w w:val="100"/>
          <w:position w:val="0"/>
          <w:sz w:val="24"/>
          <w:szCs w:val="24"/>
          <w:shd w:val="clear" w:color="auto" w:fill="auto"/>
          <w:lang w:val="ru-RU" w:eastAsia="ru-RU" w:bidi="ru-RU"/>
        </w:rPr>
        <w:t>АДРЕСА, ИНЫЕ РЕКВИЗИТЫ СТОРОН</w:t>
      </w:r>
    </w:p>
    <w:p>
      <w:pPr>
        <w:widowControl w:val="0"/>
        <w:spacing w:line="157" w:lineRule="exact"/>
        <w:rPr>
          <w:sz w:val="13"/>
          <w:szCs w:val="13"/>
        </w:rPr>
      </w:pPr>
    </w:p>
    <w:p>
      <w:pPr>
        <w:widowControl w:val="0"/>
        <w:spacing w:line="1" w:lineRule="exact"/>
        <w:sectPr>
          <w:footnotePr>
            <w:pos w:val="pageBottom"/>
            <w:numFmt w:val="decimal"/>
            <w:numRestart w:val="continuous"/>
          </w:footnotePr>
          <w:type w:val="continuous"/>
          <w:pgSz w:w="11900" w:h="16840"/>
          <w:pgMar w:top="1114" w:left="0" w:right="0" w:bottom="12108" w:header="0" w:footer="3" w:gutter="0"/>
          <w:cols w:space="720"/>
          <w:noEndnote/>
          <w:rtlGutter w:val="0"/>
          <w:docGrid w:linePitch="360"/>
        </w:sectPr>
      </w:pPr>
    </w:p>
    <w:p>
      <w:pPr>
        <w:pStyle w:val="Style12"/>
        <w:keepNext w:val="0"/>
        <w:keepLines w:val="0"/>
        <w:widowControl w:val="0"/>
        <w:shd w:val="clear" w:color="auto" w:fill="auto"/>
        <w:tabs>
          <w:tab w:leader="underscore" w:pos="368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Поставщик:</w:t>
        <w:tab/>
      </w:r>
    </w:p>
    <w:p>
      <w:pPr>
        <w:pStyle w:val="Style12"/>
        <w:keepNext w:val="0"/>
        <w:keepLines w:val="0"/>
        <w:widowControl w:val="0"/>
        <w:shd w:val="clear" w:color="auto" w:fill="auto"/>
        <w:tabs>
          <w:tab w:leader="underscore" w:pos="3845" w:val="left"/>
        </w:tabs>
        <w:bidi w:val="0"/>
        <w:spacing w:before="0" w:after="0" w:line="240" w:lineRule="auto"/>
        <w:ind w:left="0" w:right="0" w:firstLine="0"/>
        <w:jc w:val="left"/>
        <w:sectPr>
          <w:footnotePr>
            <w:pos w:val="pageBottom"/>
            <w:numFmt w:val="decimal"/>
            <w:numRestart w:val="continuous"/>
          </w:footnotePr>
          <w:type w:val="continuous"/>
          <w:pgSz w:w="11900" w:h="16840"/>
          <w:pgMar w:top="1114" w:left="1760" w:right="1538" w:bottom="12108" w:header="0" w:footer="3" w:gutter="0"/>
          <w:cols w:num="2" w:space="739"/>
          <w:noEndnote/>
          <w:rtlGutter w:val="0"/>
          <w:docGrid w:linePitch="360"/>
        </w:sectPr>
      </w:pPr>
      <w:r>
        <w:rPr>
          <w:color w:val="000000"/>
          <w:spacing w:val="0"/>
          <w:w w:val="100"/>
          <w:position w:val="0"/>
          <w:sz w:val="24"/>
          <w:szCs w:val="24"/>
          <w:shd w:val="clear" w:color="auto" w:fill="auto"/>
          <w:lang w:val="ru-RU" w:eastAsia="ru-RU" w:bidi="ru-RU"/>
        </w:rPr>
        <w:t>Покупатель:</w:t>
        <w:tab/>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8" w:after="78"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114" w:left="0" w:right="0" w:bottom="1229" w:header="0" w:footer="3" w:gutter="0"/>
          <w:cols w:space="720"/>
          <w:noEndnote/>
          <w:rtlGutter w:val="0"/>
          <w:docGrid w:linePitch="360"/>
        </w:sectPr>
      </w:pPr>
    </w:p>
    <w:p>
      <w:pPr>
        <w:pStyle w:val="Style12"/>
        <w:keepNext w:val="0"/>
        <w:keepLines w:val="0"/>
        <w:widowControl w:val="0"/>
        <w:shd w:val="clear" w:color="auto" w:fill="auto"/>
        <w:tabs>
          <w:tab w:leader="underscore" w:pos="221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Директор</w:t>
        <w:tab/>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МП</w:t>
      </w:r>
    </w:p>
    <w:p>
      <w:pPr>
        <w:pStyle w:val="Style12"/>
        <w:keepNext w:val="0"/>
        <w:keepLines w:val="0"/>
        <w:widowControl w:val="0"/>
        <w:shd w:val="clear" w:color="auto" w:fill="auto"/>
        <w:tabs>
          <w:tab w:leader="underscore" w:pos="221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Директор</w:t>
        <w:tab/>
      </w:r>
    </w:p>
    <w:p>
      <w:pPr>
        <w:pStyle w:val="Style1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1114" w:left="1760" w:right="3165" w:bottom="1229" w:header="0" w:footer="3" w:gutter="0"/>
          <w:cols w:num="2" w:space="2366"/>
          <w:noEndnote/>
          <w:rtlGutter w:val="0"/>
          <w:docGrid w:linePitch="360"/>
        </w:sectPr>
      </w:pPr>
      <w:r>
        <w:rPr>
          <w:color w:val="000000"/>
          <w:spacing w:val="0"/>
          <w:w w:val="100"/>
          <w:position w:val="0"/>
          <w:sz w:val="24"/>
          <w:szCs w:val="24"/>
          <w:shd w:val="clear" w:color="auto" w:fill="auto"/>
          <w:lang w:val="ru-RU" w:eastAsia="ru-RU" w:bidi="ru-RU"/>
        </w:rPr>
        <w:t>МП</w:t>
      </w:r>
    </w:p>
    <w:p>
      <w:pPr>
        <w:rPr>
          <w:sz w:val="2"/>
          <w:szCs w:val="2"/>
        </w:rPr>
        <w:sectPr>
          <w:footnotePr>
            <w:pos w:val="pageBottom"/>
            <w:numFmt w:val="decimal"/>
            <w:numRestart w:val="continuous"/>
          </w:footnotePr>
          <w:type w:val="continuous"/>
          <w:pgSz w:w="11900" w:h="16840"/>
          <w:pgMar w:top="1114" w:left="1760" w:right="3165" w:bottom="1229" w:header="0" w:footer="3" w:gutter="0"/>
          <w:cols w:num="2" w:space="2366"/>
          <w:noEndnote/>
          <w:rtlGutter w:val="0"/>
          <w:docGrid w:linePitch="360"/>
        </w:sectPr>
      </w:pPr>
    </w:p>
    <w:p>
      <w:pPr>
        <w:pStyle w:val="Style21"/>
        <w:keepNext w:val="0"/>
        <w:keepLines w:val="0"/>
        <w:widowControl w:val="0"/>
        <w:shd w:val="clear" w:color="auto" w:fill="auto"/>
        <w:bidi w:val="0"/>
        <w:spacing w:before="0" w:after="0" w:line="240" w:lineRule="auto"/>
        <w:ind w:left="13258" w:right="0" w:firstLine="0"/>
        <w:jc w:val="left"/>
        <w:rPr>
          <w:sz w:val="22"/>
          <w:szCs w:val="22"/>
        </w:rPr>
      </w:pPr>
      <w:r>
        <w:rPr>
          <w:color w:val="000000"/>
          <w:spacing w:val="0"/>
          <w:w w:val="100"/>
          <w:position w:val="0"/>
          <w:sz w:val="22"/>
          <w:szCs w:val="22"/>
          <w:shd w:val="clear" w:color="auto" w:fill="auto"/>
          <w:lang w:val="ru-RU" w:eastAsia="ru-RU" w:bidi="ru-RU"/>
        </w:rPr>
        <w:t>Приложение №1</w:t>
      </w:r>
    </w:p>
    <w:p>
      <w:pPr>
        <w:pStyle w:val="Style21"/>
        <w:keepNext w:val="0"/>
        <w:keepLines w:val="0"/>
        <w:widowControl w:val="0"/>
        <w:shd w:val="clear" w:color="auto" w:fill="auto"/>
        <w:tabs>
          <w:tab w:leader="underscore" w:pos="2635" w:val="left"/>
        </w:tabs>
        <w:bidi w:val="0"/>
        <w:spacing w:before="0" w:after="0" w:line="240" w:lineRule="auto"/>
        <w:ind w:left="0" w:right="0" w:firstLine="0"/>
        <w:jc w:val="right"/>
        <w:rPr>
          <w:sz w:val="22"/>
          <w:szCs w:val="22"/>
        </w:rPr>
      </w:pPr>
      <w:r>
        <w:rPr>
          <w:rFonts w:ascii="Cambria" w:eastAsia="Cambria" w:hAnsi="Cambria" w:cs="Cambria"/>
          <w:color w:val="000000"/>
          <w:spacing w:val="0"/>
          <w:w w:val="100"/>
          <w:position w:val="0"/>
          <w:sz w:val="22"/>
          <w:szCs w:val="22"/>
          <w:shd w:val="clear" w:color="auto" w:fill="auto"/>
          <w:lang w:val="ru-RU" w:eastAsia="ru-RU" w:bidi="ru-RU"/>
        </w:rPr>
        <w:t>к контракту №</w:t>
        <w:tab/>
      </w:r>
    </w:p>
    <w:p>
      <w:pPr>
        <w:pStyle w:val="Style21"/>
        <w:keepNext w:val="0"/>
        <w:keepLines w:val="0"/>
        <w:widowControl w:val="0"/>
        <w:shd w:val="clear" w:color="auto" w:fill="auto"/>
        <w:bidi w:val="0"/>
        <w:spacing w:before="0" w:after="0" w:line="240" w:lineRule="auto"/>
        <w:ind w:left="0" w:right="0" w:firstLine="0"/>
        <w:jc w:val="right"/>
        <w:rPr>
          <w:sz w:val="22"/>
          <w:szCs w:val="22"/>
        </w:rPr>
      </w:pPr>
      <w:r>
        <w:rPr>
          <w:rFonts w:ascii="Cambria" w:eastAsia="Cambria" w:hAnsi="Cambria" w:cs="Cambria"/>
          <w:b w:val="0"/>
          <w:bCs w:val="0"/>
          <w:color w:val="000000"/>
          <w:spacing w:val="0"/>
          <w:w w:val="100"/>
          <w:position w:val="0"/>
          <w:sz w:val="22"/>
          <w:szCs w:val="22"/>
          <w:shd w:val="clear" w:color="auto" w:fill="auto"/>
          <w:lang w:val="ru-RU" w:eastAsia="ru-RU" w:bidi="ru-RU"/>
        </w:rPr>
        <w:t>от .</w:t>
      </w:r>
    </w:p>
    <w:tbl>
      <w:tblPr>
        <w:tblOverlap w:val="never"/>
        <w:jc w:val="center"/>
        <w:tblLayout w:type="fixed"/>
      </w:tblPr>
      <w:tblGrid>
        <w:gridCol w:w="634"/>
        <w:gridCol w:w="1939"/>
        <w:gridCol w:w="2568"/>
        <w:gridCol w:w="1560"/>
        <w:gridCol w:w="658"/>
        <w:gridCol w:w="734"/>
        <w:gridCol w:w="888"/>
        <w:gridCol w:w="946"/>
        <w:gridCol w:w="2064"/>
        <w:gridCol w:w="2026"/>
        <w:gridCol w:w="1046"/>
      </w:tblGrid>
      <w:tr>
        <w:trPr>
          <w:trHeight w:val="307" w:hRule="exact"/>
        </w:trPr>
        <w:tc>
          <w:tcPr>
            <w:gridSpan w:val="4"/>
            <w:tcBorders>
              <w:top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right"/>
              <w:rPr>
                <w:sz w:val="22"/>
                <w:szCs w:val="22"/>
              </w:rPr>
            </w:pPr>
            <w:r>
              <w:rPr>
                <w:rFonts w:ascii="Cambria" w:eastAsia="Cambria" w:hAnsi="Cambria" w:cs="Cambria"/>
                <w:b/>
                <w:bCs/>
                <w:color w:val="000000"/>
                <w:spacing w:val="0"/>
                <w:w w:val="100"/>
                <w:position w:val="0"/>
                <w:sz w:val="22"/>
                <w:szCs w:val="22"/>
                <w:shd w:val="clear" w:color="auto" w:fill="auto"/>
                <w:lang w:val="ru-RU" w:eastAsia="ru-RU" w:bidi="ru-RU"/>
              </w:rPr>
              <w:t>СП</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right"/>
              <w:rPr>
                <w:sz w:val="22"/>
                <w:szCs w:val="22"/>
              </w:rPr>
            </w:pPr>
            <w:r>
              <w:rPr>
                <w:rFonts w:ascii="Cambria" w:eastAsia="Cambria" w:hAnsi="Cambria" w:cs="Cambria"/>
                <w:b/>
                <w:bCs/>
                <w:color w:val="000000"/>
                <w:spacing w:val="0"/>
                <w:w w:val="100"/>
                <w:position w:val="0"/>
                <w:sz w:val="22"/>
                <w:szCs w:val="22"/>
                <w:shd w:val="clear" w:color="auto" w:fill="auto"/>
                <w:lang w:val="ru-RU" w:eastAsia="ru-RU" w:bidi="ru-RU"/>
              </w:rPr>
              <w:t>ЕЦИФ1</w:t>
            </w:r>
          </w:p>
        </w:tc>
        <w:tc>
          <w:tcPr>
            <w:gridSpan w:val="6"/>
            <w:tcBorders>
              <w:top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22"/>
                <w:szCs w:val="22"/>
              </w:rPr>
            </w:pPr>
            <w:r>
              <w:rPr>
                <w:rFonts w:ascii="Cambria" w:eastAsia="Cambria" w:hAnsi="Cambria" w:cs="Cambria"/>
                <w:b/>
                <w:bCs/>
                <w:color w:val="000000"/>
                <w:spacing w:val="0"/>
                <w:w w:val="100"/>
                <w:position w:val="0"/>
                <w:sz w:val="22"/>
                <w:szCs w:val="22"/>
                <w:shd w:val="clear" w:color="auto" w:fill="auto"/>
                <w:lang w:val="ru-RU" w:eastAsia="ru-RU" w:bidi="ru-RU"/>
              </w:rPr>
              <w:t>1КАЦИЯ</w:t>
            </w:r>
          </w:p>
        </w:tc>
      </w:tr>
      <w:tr>
        <w:trPr>
          <w:trHeight w:val="1133"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 п/п</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Наименование товара</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Описание товара</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Парт.номер</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26"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Ед. изм</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Кол- во</w:t>
            </w:r>
          </w:p>
        </w:tc>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Цена за ед. в сумах</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Сумма в сумах</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Страна происхождения</w:t>
            </w:r>
          </w:p>
        </w:tc>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Производитель</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b/>
                <w:bCs/>
                <w:color w:val="000000"/>
                <w:spacing w:val="0"/>
                <w:w w:val="100"/>
                <w:position w:val="0"/>
                <w:sz w:val="24"/>
                <w:szCs w:val="24"/>
                <w:shd w:val="clear" w:color="auto" w:fill="auto"/>
                <w:lang w:val="ru-RU" w:eastAsia="ru-RU" w:bidi="ru-RU"/>
              </w:rPr>
              <w:t>Код ТНВЭД</w:t>
            </w:r>
          </w:p>
        </w:tc>
      </w:tr>
      <w:tr>
        <w:trPr>
          <w:trHeight w:val="461"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61"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61"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93"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93"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93"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288"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461"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pPr>
            <w:r>
              <w:rPr>
                <w:rFonts w:ascii="Cambria" w:eastAsia="Cambria" w:hAnsi="Cambria" w:cs="Cambria"/>
                <w:color w:val="000000"/>
                <w:spacing w:val="0"/>
                <w:w w:val="100"/>
                <w:position w:val="0"/>
                <w:sz w:val="24"/>
                <w:szCs w:val="24"/>
                <w:shd w:val="clear" w:color="auto" w:fill="auto"/>
                <w:lang w:val="ru-RU" w:eastAsia="ru-RU" w:bidi="ru-RU"/>
              </w:rPr>
              <w:t>9</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02" w:hRule="exact"/>
        </w:trPr>
        <w:tc>
          <w:tcPr>
            <w:tcBorders>
              <w:top w:val="single" w:sz="4"/>
              <w:left w:val="single" w:sz="4"/>
              <w:bottom w:val="single" w:sz="4"/>
            </w:tcBorders>
            <w:shd w:val="clear" w:color="auto" w:fill="FFFFFF"/>
            <w:vAlign w:val="top"/>
          </w:tcPr>
          <w:p>
            <w:pPr>
              <w:widowControl w:val="0"/>
              <w:rPr>
                <w:sz w:val="10"/>
                <w:szCs w:val="10"/>
              </w:rPr>
            </w:pPr>
          </w:p>
        </w:tc>
        <w:tc>
          <w:tcPr>
            <w:gridSpan w:val="5"/>
            <w:tcBorders>
              <w:top w:val="single" w:sz="4"/>
              <w:left w:val="single" w:sz="4"/>
              <w:bottom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right"/>
            </w:pPr>
            <w:r>
              <w:rPr>
                <w:rFonts w:ascii="Cambria" w:eastAsia="Cambria" w:hAnsi="Cambria" w:cs="Cambria"/>
                <w:b/>
                <w:bCs/>
                <w:color w:val="000000"/>
                <w:spacing w:val="0"/>
                <w:w w:val="100"/>
                <w:position w:val="0"/>
                <w:sz w:val="24"/>
                <w:szCs w:val="24"/>
                <w:shd w:val="clear" w:color="auto" w:fill="auto"/>
                <w:lang w:val="ru-RU" w:eastAsia="ru-RU" w:bidi="ru-RU"/>
              </w:rPr>
              <w:t>И</w:t>
            </w:r>
          </w:p>
        </w:tc>
        <w:tc>
          <w:tcPr>
            <w:tcBorders>
              <w:top w:val="single" w:sz="4"/>
              <w:left w:val="single" w:sz="4"/>
              <w:bottom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pPr>
            <w:r>
              <w:rPr>
                <w:rFonts w:ascii="Cambria" w:eastAsia="Cambria" w:hAnsi="Cambria" w:cs="Cambria"/>
                <w:b/>
                <w:bCs/>
                <w:color w:val="000000"/>
                <w:spacing w:val="0"/>
                <w:w w:val="100"/>
                <w:position w:val="0"/>
                <w:sz w:val="24"/>
                <w:szCs w:val="24"/>
                <w:shd w:val="clear" w:color="auto" w:fill="auto"/>
                <w:lang w:val="ru-RU" w:eastAsia="ru-RU" w:bidi="ru-RU"/>
              </w:rPr>
              <w:t>[ТОГО:</w:t>
            </w:r>
          </w:p>
        </w:tc>
        <w:tc>
          <w:tcPr>
            <w:tcBorders>
              <w:top w:val="single" w:sz="4"/>
              <w:left w:val="single" w:sz="4"/>
              <w:bottom w:val="single" w:sz="4"/>
            </w:tcBorders>
            <w:shd w:val="clear" w:color="auto" w:fill="FFFFFF"/>
            <w:vAlign w:val="top"/>
          </w:tcPr>
          <w:p>
            <w:pPr>
              <w:widowControl w:val="0"/>
              <w:rPr>
                <w:sz w:val="10"/>
                <w:szCs w:val="10"/>
              </w:rPr>
            </w:pPr>
          </w:p>
        </w:tc>
        <w:tc>
          <w:tcPr>
            <w:gridSpan w:val="3"/>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21"/>
        <w:keepNext w:val="0"/>
        <w:keepLines w:val="0"/>
        <w:widowControl w:val="0"/>
        <w:shd w:val="clear" w:color="auto" w:fill="auto"/>
        <w:tabs>
          <w:tab w:leader="underscore" w:pos="4987" w:val="left"/>
        </w:tabs>
        <w:bidi w:val="0"/>
        <w:spacing w:before="0" w:after="0" w:line="240" w:lineRule="auto"/>
        <w:ind w:left="0" w:right="0" w:firstLine="0"/>
        <w:jc w:val="left"/>
      </w:pPr>
      <w:r>
        <w:rPr>
          <w:rFonts w:ascii="Cambria" w:eastAsia="Cambria" w:hAnsi="Cambria" w:cs="Cambria"/>
          <w:color w:val="000000"/>
          <w:spacing w:val="0"/>
          <w:w w:val="100"/>
          <w:position w:val="0"/>
          <w:sz w:val="24"/>
          <w:szCs w:val="24"/>
          <w:shd w:val="clear" w:color="auto" w:fill="auto"/>
          <w:lang w:val="ru-RU" w:eastAsia="ru-RU" w:bidi="ru-RU"/>
        </w:rPr>
        <w:t>ВСЕГО: 0000000000,00(</w:t>
        <w:tab/>
        <w:t xml:space="preserve"> ) сум</w:t>
      </w:r>
    </w:p>
    <w:p>
      <w:pPr>
        <w:widowControl w:val="0"/>
        <w:spacing w:after="559" w:line="1" w:lineRule="exact"/>
      </w:pPr>
    </w:p>
    <w:p>
      <w:pPr>
        <w:pStyle w:val="Style12"/>
        <w:keepNext w:val="0"/>
        <w:keepLines w:val="0"/>
        <w:widowControl w:val="0"/>
        <w:shd w:val="clear" w:color="auto" w:fill="auto"/>
        <w:bidi w:val="0"/>
        <w:spacing w:before="0" w:after="0" w:line="240" w:lineRule="auto"/>
        <w:ind w:left="0" w:right="0" w:firstLine="0"/>
        <w:jc w:val="left"/>
        <w:sectPr>
          <w:footerReference w:type="default" r:id="rId7"/>
          <w:footnotePr>
            <w:pos w:val="pageBottom"/>
            <w:numFmt w:val="decimal"/>
            <w:numRestart w:val="continuous"/>
          </w:footnotePr>
          <w:pgSz w:w="16840" w:h="11900" w:orient="landscape"/>
          <w:pgMar w:top="1272" w:left="1090" w:right="648" w:bottom="1272" w:header="844" w:footer="3" w:gutter="0"/>
          <w:cols w:space="720"/>
          <w:noEndnote/>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5797550</wp:posOffset>
                </wp:positionH>
                <wp:positionV relativeFrom="paragraph">
                  <wp:posOffset>12700</wp:posOffset>
                </wp:positionV>
                <wp:extent cx="219710" cy="189230"/>
                <wp:wrapSquare wrapText="left"/>
                <wp:docPr id="15" name="Shape 15"/>
                <a:graphic xmlns:a="http://schemas.openxmlformats.org/drawingml/2006/main">
                  <a:graphicData uri="http://schemas.microsoft.com/office/word/2010/wordprocessingShape">
                    <wps:wsp>
                      <wps:cNvSpPr txBox="1"/>
                      <wps:spPr>
                        <a:xfrm>
                          <a:ext cx="219710" cy="189230"/>
                        </a:xfrm>
                        <a:prstGeom prst="rect"/>
                        <a:noFill/>
                      </wps:spPr>
                      <wps:txbx>
                        <w:txbxContent>
                          <w:p>
                            <w:pPr>
                              <w:pStyle w:val="Style12"/>
                              <w:keepNext w:val="0"/>
                              <w:keepLines w:val="0"/>
                              <w:widowControl w:val="0"/>
                              <w:pBdr>
                                <w:bottom w:val="single" w:sz="4" w:space="0" w:color="auto"/>
                              </w:pBdr>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От</w:t>
                            </w:r>
                          </w:p>
                        </w:txbxContent>
                      </wps:txbx>
                      <wps:bodyPr wrap="none" lIns="0" tIns="0" rIns="0" bIns="0">
                        <a:noAutoFit/>
                      </wps:bodyPr>
                    </wps:wsp>
                  </a:graphicData>
                </a:graphic>
              </wp:anchor>
            </w:drawing>
          </mc:Choice>
          <mc:Fallback>
            <w:pict>
              <v:shape id="_x0000_s1041" type="#_x0000_t202" style="position:absolute;margin-left:456.5pt;margin-top:1.pt;width:17.300000000000001pt;height:14.9pt;z-index:-125829367;mso-wrap-distance-left:9.pt;mso-wrap-distance-right:9.pt;mso-position-horizontal-relative:page" filled="f" stroked="f">
                <v:textbox inset="0,0,0,0">
                  <w:txbxContent>
                    <w:p>
                      <w:pPr>
                        <w:pStyle w:val="Style12"/>
                        <w:keepNext w:val="0"/>
                        <w:keepLines w:val="0"/>
                        <w:widowControl w:val="0"/>
                        <w:pBdr>
                          <w:bottom w:val="single" w:sz="4" w:space="0" w:color="auto"/>
                        </w:pBdr>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От</w:t>
                      </w:r>
                    </w:p>
                  </w:txbxContent>
                </v:textbox>
                <w10:wrap type="square" side="left" anchorx="page"/>
              </v:shape>
            </w:pict>
          </mc:Fallback>
        </mc:AlternateContent>
      </w:r>
      <w:r>
        <w:rPr>
          <w:b/>
          <w:bCs/>
          <w:color w:val="000000"/>
          <w:spacing w:val="0"/>
          <w:w w:val="100"/>
          <w:position w:val="0"/>
          <w:sz w:val="24"/>
          <w:szCs w:val="24"/>
          <w:shd w:val="clear" w:color="auto" w:fill="auto"/>
          <w:lang w:val="ru-RU" w:eastAsia="ru-RU" w:bidi="ru-RU"/>
        </w:rPr>
        <w:t>От</w:t>
      </w:r>
    </w:p>
    <w:p>
      <w:pPr>
        <w:pStyle w:val="Style12"/>
        <w:keepNext w:val="0"/>
        <w:keepLines w:val="0"/>
        <w:framePr w:w="336" w:h="322" w:wrap="none" w:hAnchor="page" w:x="15405" w:y="1"/>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16</w:t>
      </w:r>
    </w:p>
    <w:p>
      <w:pPr>
        <w:widowControl w:val="0"/>
        <w:spacing w:after="321" w:line="1" w:lineRule="exact"/>
      </w:pPr>
    </w:p>
    <w:p>
      <w:pPr>
        <w:widowControl w:val="0"/>
        <w:spacing w:line="1" w:lineRule="exact"/>
      </w:pPr>
    </w:p>
    <w:sectPr>
      <w:footerReference w:type="default" r:id="rId8"/>
      <w:footnotePr>
        <w:pos w:val="pageBottom"/>
        <w:numFmt w:val="decimal"/>
        <w:numRestart w:val="continuous"/>
      </w:footnotePr>
      <w:pgSz w:w="16840" w:h="11900" w:orient="landscape"/>
      <w:pgMar w:top="10609" w:left="15404" w:right="1100" w:bottom="769" w:header="10181" w:footer="341" w:gutter="0"/>
      <w:pgNumType w:start="17"/>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7000875</wp:posOffset>
              </wp:positionH>
              <wp:positionV relativeFrom="page">
                <wp:posOffset>9935845</wp:posOffset>
              </wp:positionV>
              <wp:extent cx="164465" cy="137160"/>
              <wp:wrapNone/>
              <wp:docPr id="1" name="Shape 1"/>
              <a:graphic xmlns:a="http://schemas.openxmlformats.org/drawingml/2006/main">
                <a:graphicData uri="http://schemas.microsoft.com/office/word/2010/wordprocessingShape">
                  <wps:wsp>
                    <wps:cNvSpPr txBox="1"/>
                    <wps:spPr>
                      <a:xfrm>
                        <a:ext cx="164465" cy="1371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en-US" w:eastAsia="en-US" w:bidi="en-US"/>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51.25pt;margin-top:782.35000000000002pt;width:12.949999999999999pt;height:10.800000000000001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en-US" w:eastAsia="en-US" w:bidi="en-US"/>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6823075</wp:posOffset>
              </wp:positionH>
              <wp:positionV relativeFrom="page">
                <wp:posOffset>9968230</wp:posOffset>
              </wp:positionV>
              <wp:extent cx="167640" cy="137160"/>
              <wp:wrapNone/>
              <wp:docPr id="11" name="Shape 11"/>
              <a:graphic xmlns:a="http://schemas.openxmlformats.org/drawingml/2006/main">
                <a:graphicData uri="http://schemas.microsoft.com/office/word/2010/wordprocessingShape">
                  <wps:wsp>
                    <wps:cNvSpPr txBox="1"/>
                    <wps:spPr>
                      <a:xfrm>
                        <a:ext cx="167640" cy="1371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7" type="#_x0000_t202" style="position:absolute;margin-left:537.25pt;margin-top:784.89999999999998pt;width:13.199999999999999pt;height:10.800000000000001pt;z-index:-188744061;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9805670</wp:posOffset>
              </wp:positionH>
              <wp:positionV relativeFrom="page">
                <wp:posOffset>6778625</wp:posOffset>
              </wp:positionV>
              <wp:extent cx="164465" cy="137160"/>
              <wp:wrapNone/>
              <wp:docPr id="13" name="Shape 13"/>
              <a:graphic xmlns:a="http://schemas.openxmlformats.org/drawingml/2006/main">
                <a:graphicData uri="http://schemas.microsoft.com/office/word/2010/wordprocessingShape">
                  <wps:wsp>
                    <wps:cNvSpPr txBox="1"/>
                    <wps:spPr>
                      <a:xfrm>
                        <a:ext cx="164465" cy="1371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9" type="#_x0000_t202" style="position:absolute;margin-left:772.10000000000002pt;margin-top:533.75pt;width:12.949999999999999pt;height:10.800000000000001pt;z-index:-188744059;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mbria" w:eastAsia="Cambria" w:hAnsi="Cambria" w:cs="Cambria"/>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
    <w:multiLevelType w:val="multilevel"/>
    <w:lvl w:ilvl="0">
      <w:start w:val="1"/>
      <w:numFmt w:val="decimal"/>
      <w:lvlText w:val="1.%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
    <w:multiLevelType w:val="multilevel"/>
    <w:lvl w:ilvl="0">
      <w:start w:val="1"/>
      <w:numFmt w:val="decimal"/>
      <w:lvlText w:val="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0">
    <w:multiLevelType w:val="multilevel"/>
    <w:lvl w:ilvl="0">
      <w:start w:val="4"/>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2">
    <w:multiLevelType w:val="multilevel"/>
    <w:lvl w:ilvl="0">
      <w:start w:val="5"/>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
    <w:multiLevelType w:val="multilevel"/>
    <w:lvl w:ilvl="0">
      <w:start w:val="1"/>
      <w:numFmt w:val="decimal"/>
      <w:lvlText w:val="8.%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8">
    <w:multiLevelType w:val="multilevel"/>
    <w:lvl w:ilvl="0">
      <w:start w:val="3"/>
      <w:numFmt w:val="decimal"/>
      <w:lvlText w:val="10.%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0">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2">
    <w:multiLevelType w:val="multilevel"/>
    <w:lvl w:ilvl="0">
      <w:start w:val="2"/>
      <w:numFmt w:val="decimal"/>
      <w:lvlText w:val="1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4">
    <w:multiLevelType w:val="multilevel"/>
    <w:lvl w:ilvl="0">
      <w:start w:val="1"/>
      <w:numFmt w:val="decimal"/>
      <w:lvlText w:val="1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
    <w:multiLevelType w:val="multilevel"/>
    <w:lvl w:ilvl="0">
      <w:start w:val="5"/>
      <w:numFmt w:val="decimal"/>
      <w:lvlText w:val="1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
    <w:multiLevelType w:val="multilevel"/>
    <w:lvl w:ilvl="0">
      <w:start w:val="10"/>
      <w:numFmt w:val="decimal"/>
      <w:lvlText w:val="1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0">
    <w:multiLevelType w:val="multilevel"/>
    <w:lvl w:ilvl="0">
      <w:start w:val="1"/>
      <w:numFmt w:val="decimal"/>
      <w:lvlText w:val="%1."/>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2">
    <w:multiLevelType w:val="multilevel"/>
    <w:lvl w:ilvl="0">
      <w:start w:val="1"/>
      <w:numFmt w:val="decimal"/>
      <w:lvlText w:val="2.4.%1."/>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Основной текст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7">
    <w:name w:val="Колонтитул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Заголовок №1_"/>
    <w:basedOn w:val="DefaultParagraphFont"/>
    <w:link w:val="Style9"/>
    <w:rPr>
      <w:rFonts w:ascii="Times New Roman" w:eastAsia="Times New Roman" w:hAnsi="Times New Roman" w:cs="Times New Roman"/>
      <w:b/>
      <w:bCs/>
      <w:i w:val="0"/>
      <w:iCs w:val="0"/>
      <w:smallCaps w:val="0"/>
      <w:strike w:val="0"/>
      <w:u w:val="none"/>
    </w:rPr>
  </w:style>
  <w:style w:type="character" w:customStyle="1" w:styleId="CharStyle13">
    <w:name w:val="Основной текст (2)_"/>
    <w:basedOn w:val="DefaultParagraphFont"/>
    <w:link w:val="Style12"/>
    <w:rPr>
      <w:rFonts w:ascii="Cambria" w:eastAsia="Cambria" w:hAnsi="Cambria" w:cs="Cambria"/>
      <w:b w:val="0"/>
      <w:bCs w:val="0"/>
      <w:i w:val="0"/>
      <w:iCs w:val="0"/>
      <w:smallCaps w:val="0"/>
      <w:strike w:val="0"/>
      <w:u w:val="none"/>
    </w:rPr>
  </w:style>
  <w:style w:type="character" w:customStyle="1" w:styleId="CharStyle16">
    <w:name w:val="Основной текст (3)_"/>
    <w:basedOn w:val="DefaultParagraphFont"/>
    <w:link w:val="Style15"/>
    <w:rPr>
      <w:rFonts w:ascii="Arial" w:eastAsia="Arial" w:hAnsi="Arial" w:cs="Arial"/>
      <w:b w:val="0"/>
      <w:bCs w:val="0"/>
      <w:i w:val="0"/>
      <w:iCs w:val="0"/>
      <w:smallCaps w:val="0"/>
      <w:strike w:val="0"/>
      <w:sz w:val="10"/>
      <w:szCs w:val="10"/>
      <w:u w:val="none"/>
    </w:rPr>
  </w:style>
  <w:style w:type="character" w:customStyle="1" w:styleId="CharStyle19">
    <w:name w:val="Оглавление_"/>
    <w:basedOn w:val="DefaultParagraphFont"/>
    <w:link w:val="Style18"/>
    <w:rPr>
      <w:rFonts w:ascii="Times New Roman" w:eastAsia="Times New Roman" w:hAnsi="Times New Roman" w:cs="Times New Roman"/>
      <w:b/>
      <w:bCs/>
      <w:i w:val="0"/>
      <w:iCs w:val="0"/>
      <w:smallCaps w:val="0"/>
      <w:strike w:val="0"/>
      <w:u w:val="none"/>
      <w:lang w:val="en-US" w:eastAsia="en-US" w:bidi="en-US"/>
    </w:rPr>
  </w:style>
  <w:style w:type="character" w:customStyle="1" w:styleId="CharStyle22">
    <w:name w:val="Подпись к таблице_"/>
    <w:basedOn w:val="DefaultParagraphFont"/>
    <w:link w:val="Style21"/>
    <w:rPr>
      <w:rFonts w:ascii="Times New Roman" w:eastAsia="Times New Roman" w:hAnsi="Times New Roman" w:cs="Times New Roman"/>
      <w:b/>
      <w:bCs/>
      <w:i w:val="0"/>
      <w:iCs w:val="0"/>
      <w:smallCaps w:val="0"/>
      <w:strike w:val="0"/>
      <w:u w:val="none"/>
    </w:rPr>
  </w:style>
  <w:style w:type="character" w:customStyle="1" w:styleId="CharStyle24">
    <w:name w:val="Другое_"/>
    <w:basedOn w:val="DefaultParagraphFont"/>
    <w:link w:val="Style23"/>
    <w:rPr>
      <w:rFonts w:ascii="Times New Roman" w:eastAsia="Times New Roman" w:hAnsi="Times New Roman" w:cs="Times New Roman"/>
      <w:b w:val="0"/>
      <w:bCs w:val="0"/>
      <w:i w:val="0"/>
      <w:iCs w:val="0"/>
      <w:smallCaps w:val="0"/>
      <w:strike w:val="0"/>
      <w:u w:val="none"/>
    </w:rPr>
  </w:style>
  <w:style w:type="paragraph" w:customStyle="1" w:styleId="Style2">
    <w:name w:val="Основной текст"/>
    <w:basedOn w:val="Normal"/>
    <w:link w:val="CharStyle3"/>
    <w:pPr>
      <w:widowControl w:val="0"/>
      <w:shd w:val="clear" w:color="auto" w:fill="FFFFFF"/>
    </w:pPr>
    <w:rPr>
      <w:rFonts w:ascii="Times New Roman" w:eastAsia="Times New Roman" w:hAnsi="Times New Roman" w:cs="Times New Roman"/>
      <w:b w:val="0"/>
      <w:bCs w:val="0"/>
      <w:i w:val="0"/>
      <w:iCs w:val="0"/>
      <w:smallCaps w:val="0"/>
      <w:strike w:val="0"/>
      <w:u w:val="none"/>
    </w:rPr>
  </w:style>
  <w:style w:type="paragraph" w:customStyle="1" w:styleId="Style6">
    <w:name w:val="Колонтитул (2)"/>
    <w:basedOn w:val="Normal"/>
    <w:link w:val="CharStyle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Заголовок №1"/>
    <w:basedOn w:val="Normal"/>
    <w:link w:val="CharStyle10"/>
    <w:pPr>
      <w:widowControl w:val="0"/>
      <w:shd w:val="clear" w:color="auto" w:fill="FFFFFF"/>
      <w:spacing w:after="260"/>
      <w:jc w:val="center"/>
      <w:outlineLvl w:val="0"/>
    </w:pPr>
    <w:rPr>
      <w:rFonts w:ascii="Times New Roman" w:eastAsia="Times New Roman" w:hAnsi="Times New Roman" w:cs="Times New Roman"/>
      <w:b/>
      <w:bCs/>
      <w:i w:val="0"/>
      <w:iCs w:val="0"/>
      <w:smallCaps w:val="0"/>
      <w:strike w:val="0"/>
      <w:u w:val="none"/>
    </w:rPr>
  </w:style>
  <w:style w:type="paragraph" w:customStyle="1" w:styleId="Style12">
    <w:name w:val="Основной текст (2)"/>
    <w:basedOn w:val="Normal"/>
    <w:link w:val="CharStyle13"/>
    <w:pPr>
      <w:widowControl w:val="0"/>
      <w:shd w:val="clear" w:color="auto" w:fill="FFFFFF"/>
    </w:pPr>
    <w:rPr>
      <w:rFonts w:ascii="Cambria" w:eastAsia="Cambria" w:hAnsi="Cambria" w:cs="Cambria"/>
      <w:b w:val="0"/>
      <w:bCs w:val="0"/>
      <w:i w:val="0"/>
      <w:iCs w:val="0"/>
      <w:smallCaps w:val="0"/>
      <w:strike w:val="0"/>
      <w:u w:val="none"/>
    </w:rPr>
  </w:style>
  <w:style w:type="paragraph" w:customStyle="1" w:styleId="Style15">
    <w:name w:val="Основной текст (3)"/>
    <w:basedOn w:val="Normal"/>
    <w:link w:val="CharStyle16"/>
    <w:pPr>
      <w:widowControl w:val="0"/>
      <w:shd w:val="clear" w:color="auto" w:fill="FFFFFF"/>
      <w:spacing w:after="200"/>
    </w:pPr>
    <w:rPr>
      <w:rFonts w:ascii="Arial" w:eastAsia="Arial" w:hAnsi="Arial" w:cs="Arial"/>
      <w:b w:val="0"/>
      <w:bCs w:val="0"/>
      <w:i w:val="0"/>
      <w:iCs w:val="0"/>
      <w:smallCaps w:val="0"/>
      <w:strike w:val="0"/>
      <w:sz w:val="10"/>
      <w:szCs w:val="10"/>
      <w:u w:val="none"/>
    </w:rPr>
  </w:style>
  <w:style w:type="paragraph" w:customStyle="1" w:styleId="Style18">
    <w:name w:val="Оглавление"/>
    <w:basedOn w:val="Normal"/>
    <w:link w:val="CharStyle19"/>
    <w:pPr>
      <w:widowControl w:val="0"/>
      <w:shd w:val="clear" w:color="auto" w:fill="FFFFFF"/>
      <w:spacing w:after="260"/>
      <w:ind w:firstLine="240"/>
    </w:pPr>
    <w:rPr>
      <w:rFonts w:ascii="Times New Roman" w:eastAsia="Times New Roman" w:hAnsi="Times New Roman" w:cs="Times New Roman"/>
      <w:b/>
      <w:bCs/>
      <w:i w:val="0"/>
      <w:iCs w:val="0"/>
      <w:smallCaps w:val="0"/>
      <w:strike w:val="0"/>
      <w:u w:val="none"/>
      <w:lang w:val="en-US" w:eastAsia="en-US" w:bidi="en-US"/>
    </w:rPr>
  </w:style>
  <w:style w:type="paragraph" w:customStyle="1" w:styleId="Style21">
    <w:name w:val="Подпись к таблице"/>
    <w:basedOn w:val="Normal"/>
    <w:link w:val="CharStyle22"/>
    <w:pPr>
      <w:widowControl w:val="0"/>
      <w:shd w:val="clear" w:color="auto" w:fill="FFFFFF"/>
    </w:pPr>
    <w:rPr>
      <w:rFonts w:ascii="Times New Roman" w:eastAsia="Times New Roman" w:hAnsi="Times New Roman" w:cs="Times New Roman"/>
      <w:b/>
      <w:bCs/>
      <w:i w:val="0"/>
      <w:iCs w:val="0"/>
      <w:smallCaps w:val="0"/>
      <w:strike w:val="0"/>
      <w:u w:val="none"/>
    </w:rPr>
  </w:style>
  <w:style w:type="paragraph" w:customStyle="1" w:styleId="Style23">
    <w:name w:val="Другое"/>
    <w:basedOn w:val="Normal"/>
    <w:link w:val="CharStyle24"/>
    <w:pPr>
      <w:widowControl w:val="0"/>
      <w:shd w:val="clear" w:color="auto" w:fill="FFFFFF"/>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s>
</file>

<file path=docProps/core.xml><?xml version="1.0" encoding="utf-8"?>
<cp:coreProperties xmlns:cp="http://schemas.openxmlformats.org/package/2006/metadata/core-properties" xmlns:dc="http://purl.org/dc/elements/1.1/">
  <dc:title/>
  <dc:subject/>
  <dc:creator>Faxriddin Xudayberdiev Raxmatullaevich</dc:creator>
  <cp:keywords/>
</cp:coreProperties>
</file>