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EF47C6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EF47C6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 w:rsidR="00677D21">
        <w:rPr>
          <w:sz w:val="22"/>
          <w:szCs w:val="22"/>
          <w:lang w:val="uz-Cyrl-UZ"/>
        </w:rPr>
        <w:t>2-ВИДУМИ</w:t>
      </w:r>
      <w:r w:rsidR="009E7ED4">
        <w:rPr>
          <w:sz w:val="22"/>
          <w:szCs w:val="22"/>
          <w:lang w:val="uz-Cyrl-UZ"/>
        </w:rPr>
        <w:t xml:space="preserve">, </w:t>
      </w:r>
      <w:r w:rsidR="00677D21">
        <w:rPr>
          <w:sz w:val="22"/>
          <w:szCs w:val="22"/>
          <w:lang w:val="uz-Cyrl-UZ"/>
        </w:rPr>
        <w:t>А</w:t>
      </w:r>
      <w:r w:rsidR="009E7ED4">
        <w:rPr>
          <w:sz w:val="22"/>
          <w:szCs w:val="22"/>
        </w:rPr>
        <w:t>.</w:t>
      </w:r>
      <w:proofErr w:type="spellStart"/>
      <w:r w:rsidR="00677D21">
        <w:rPr>
          <w:sz w:val="22"/>
          <w:szCs w:val="22"/>
        </w:rPr>
        <w:t>Махсудов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BB3C6E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Картошка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BB3C6E" w:rsidP="00826AB0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5100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677D21" w:rsidP="00BB3C6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826AB0">
              <w:rPr>
                <w:sz w:val="22"/>
                <w:szCs w:val="22"/>
                <w:lang w:val="uz-Cyrl-UZ"/>
              </w:rPr>
              <w:t>5</w:t>
            </w:r>
            <w:r w:rsidR="00BB3C6E"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uz-Cyrl-UZ"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BB3C6E" w:rsidP="00BB3C6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26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010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BB3C6E" w:rsidP="00BB3C6E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26 010 000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BB3C6E">
        <w:rPr>
          <w:sz w:val="22"/>
          <w:szCs w:val="22"/>
          <w:lang w:val="uz-Cyrl-UZ"/>
        </w:rPr>
        <w:t>26 010 000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ого</w:t>
      </w:r>
      <w:proofErr w:type="spellEnd"/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proofErr w:type="spellStart"/>
      <w:r w:rsidR="00EF47C6">
        <w:rPr>
          <w:b/>
          <w:sz w:val="22"/>
          <w:szCs w:val="22"/>
        </w:rPr>
        <w:t>__________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</w:t>
            </w:r>
            <w:r w:rsidR="00677D21">
              <w:rPr>
                <w:sz w:val="22"/>
                <w:szCs w:val="22"/>
                <w:lang w:val="uz-Cyrl-UZ"/>
              </w:rPr>
              <w:t>ББувайда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  <w:r w:rsidR="00677D21">
              <w:rPr>
                <w:sz w:val="22"/>
                <w:szCs w:val="22"/>
                <w:lang w:val="uz-Cyrl-UZ"/>
              </w:rPr>
              <w:t>2-ВИДУМИ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EF47C6" w:rsidRPr="00960D1C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677D21">
              <w:rPr>
                <w:sz w:val="22"/>
                <w:szCs w:val="22"/>
                <w:lang w:val="uz-Cyrl-UZ"/>
              </w:rPr>
              <w:t>Кунгирот к-ги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F7640E">
              <w:rPr>
                <w:sz w:val="22"/>
                <w:szCs w:val="22"/>
              </w:rPr>
              <w:t>400</w:t>
            </w:r>
            <w:r w:rsidR="00677D2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="00677D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8603021</w:t>
            </w:r>
            <w:r w:rsidR="00EF47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709</w:t>
            </w:r>
            <w:r w:rsidR="00677D21">
              <w:rPr>
                <w:sz w:val="22"/>
                <w:szCs w:val="22"/>
              </w:rPr>
              <w:t>300075001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677D21">
              <w:rPr>
                <w:sz w:val="22"/>
                <w:szCs w:val="22"/>
              </w:rPr>
              <w:t>200162498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EF47C6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677D21">
              <w:rPr>
                <w:b/>
                <w:sz w:val="22"/>
                <w:szCs w:val="22"/>
              </w:rPr>
              <w:t>А</w:t>
            </w:r>
            <w:r w:rsidR="0066050C">
              <w:rPr>
                <w:b/>
                <w:sz w:val="22"/>
                <w:szCs w:val="22"/>
              </w:rPr>
              <w:t>.</w:t>
            </w:r>
            <w:r w:rsidR="00677D21">
              <w:rPr>
                <w:b/>
                <w:sz w:val="22"/>
                <w:szCs w:val="22"/>
              </w:rPr>
              <w:t>Махсудов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77D21"/>
    <w:rsid w:val="006871C4"/>
    <w:rsid w:val="00693B82"/>
    <w:rsid w:val="0069500D"/>
    <w:rsid w:val="006B1ADE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6AB0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B3C6E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D3462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7</cp:revision>
  <cp:lastPrinted>2022-07-27T04:52:00Z</cp:lastPrinted>
  <dcterms:created xsi:type="dcterms:W3CDTF">2022-10-20T05:34:00Z</dcterms:created>
  <dcterms:modified xsi:type="dcterms:W3CDTF">2022-10-20T06:50:00Z</dcterms:modified>
</cp:coreProperties>
</file>