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89" w:rsidRDefault="009628B3" w:rsidP="009628B3">
      <w:pPr>
        <w:spacing w:after="0" w:line="240" w:lineRule="auto"/>
        <w:jc w:val="center"/>
        <w:rPr>
          <w:rFonts w:ascii="Times New Roman" w:hAnsi="Times New Roman" w:cs="Times New Roman"/>
          <w:b/>
          <w:snapToGrid w:val="0"/>
          <w:sz w:val="24"/>
          <w:szCs w:val="24"/>
          <w:lang w:val="en-US" w:eastAsia="ru-RU"/>
        </w:rPr>
      </w:pPr>
      <w:r w:rsidRPr="009628B3">
        <w:rPr>
          <w:rFonts w:ascii="Times New Roman" w:hAnsi="Times New Roman" w:cs="Times New Roman"/>
          <w:b/>
          <w:snapToGrid w:val="0"/>
          <w:sz w:val="24"/>
          <w:szCs w:val="24"/>
          <w:lang w:val="en-US" w:eastAsia="ru-RU"/>
        </w:rPr>
        <w:t>PUDRAT SHARTNOMASI</w:t>
      </w:r>
    </w:p>
    <w:p w:rsidR="009628B3" w:rsidRPr="009628B3" w:rsidRDefault="009628B3" w:rsidP="009628B3">
      <w:pPr>
        <w:spacing w:after="0" w:line="240" w:lineRule="auto"/>
        <w:jc w:val="center"/>
        <w:rPr>
          <w:rFonts w:ascii="Times New Roman" w:hAnsi="Times New Roman" w:cs="Times New Roman"/>
          <w:b/>
          <w:snapToGrid w:val="0"/>
          <w:sz w:val="24"/>
          <w:szCs w:val="24"/>
          <w:lang w:val="en-US" w:eastAsia="ru-RU"/>
        </w:rPr>
      </w:pPr>
    </w:p>
    <w:p w:rsidR="00634089" w:rsidRPr="00634089" w:rsidRDefault="00634089" w:rsidP="009628B3">
      <w:pPr>
        <w:spacing w:after="0" w:line="240" w:lineRule="auto"/>
        <w:ind w:firstLine="708"/>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Keyingi  o'rinlarda  “Buyurtmachi” deb yuritiladigan </w:t>
      </w:r>
      <w:r w:rsidR="009628B3">
        <w:rPr>
          <w:rFonts w:ascii="Times New Roman" w:hAnsi="Times New Roman" w:cs="Times New Roman"/>
          <w:snapToGrid w:val="0"/>
          <w:sz w:val="24"/>
          <w:szCs w:val="24"/>
          <w:lang w:val="en-US" w:eastAsia="ru-RU"/>
        </w:rPr>
        <w:t>_____________________</w:t>
      </w:r>
      <w:r w:rsidRPr="00634089">
        <w:rPr>
          <w:rFonts w:ascii="Times New Roman" w:hAnsi="Times New Roman" w:cs="Times New Roman"/>
          <w:snapToGrid w:val="0"/>
          <w:sz w:val="24"/>
          <w:szCs w:val="24"/>
          <w:lang w:val="uz-Cyrl-UZ" w:eastAsia="ru-RU"/>
        </w:rPr>
        <w:t xml:space="preserve">nomidan Nizom asosida ish ko'ruvchi direktor </w:t>
      </w:r>
      <w:r w:rsidR="009628B3">
        <w:rPr>
          <w:rFonts w:ascii="Times New Roman" w:hAnsi="Times New Roman" w:cs="Times New Roman"/>
          <w:snapToGrid w:val="0"/>
          <w:sz w:val="24"/>
          <w:szCs w:val="24"/>
          <w:lang w:val="en-US" w:eastAsia="ru-RU"/>
        </w:rPr>
        <w:t>_______________</w:t>
      </w:r>
      <w:r w:rsidRPr="00634089">
        <w:rPr>
          <w:rFonts w:ascii="Times New Roman" w:hAnsi="Times New Roman" w:cs="Times New Roman"/>
          <w:snapToGrid w:val="0"/>
          <w:sz w:val="24"/>
          <w:szCs w:val="24"/>
          <w:lang w:val="uz-Cyrl-UZ" w:eastAsia="ru-RU"/>
        </w:rPr>
        <w:t xml:space="preserve"> bir tomondan va keyingi o'rinlarda  “Pudratchi” deb yuritiladigan </w:t>
      </w:r>
      <w:r w:rsidR="009628B3">
        <w:rPr>
          <w:rFonts w:ascii="Times New Roman" w:hAnsi="Times New Roman" w:cs="Times New Roman"/>
          <w:snapToGrid w:val="0"/>
          <w:sz w:val="24"/>
          <w:szCs w:val="24"/>
          <w:lang w:val="en-US" w:eastAsia="ru-RU"/>
        </w:rPr>
        <w:t>____________________________________</w:t>
      </w:r>
      <w:r w:rsidRPr="00634089">
        <w:rPr>
          <w:rFonts w:ascii="Times New Roman" w:hAnsi="Times New Roman" w:cs="Times New Roman"/>
          <w:snapToGrid w:val="0"/>
          <w:sz w:val="24"/>
          <w:szCs w:val="24"/>
          <w:lang w:val="uz-Cyrl-UZ" w:eastAsia="ru-RU"/>
        </w:rPr>
        <w:t xml:space="preserve"> nomidan Nizom asosida ish ko'ruvchi </w:t>
      </w:r>
      <w:r w:rsidR="009628B3">
        <w:rPr>
          <w:rFonts w:ascii="Times New Roman" w:hAnsi="Times New Roman" w:cs="Times New Roman"/>
          <w:snapToGrid w:val="0"/>
          <w:sz w:val="24"/>
          <w:szCs w:val="24"/>
          <w:lang w:val="en-US" w:eastAsia="ru-RU"/>
        </w:rPr>
        <w:t>_________________</w:t>
      </w:r>
      <w:r w:rsidRPr="00634089">
        <w:rPr>
          <w:rFonts w:ascii="Times New Roman" w:hAnsi="Times New Roman" w:cs="Times New Roman"/>
          <w:snapToGrid w:val="0"/>
          <w:sz w:val="24"/>
          <w:szCs w:val="24"/>
          <w:lang w:val="uz-Cyrl-UZ" w:eastAsia="ru-RU"/>
        </w:rPr>
        <w:t xml:space="preserve"> ikkinchi tomondan </w:t>
      </w:r>
      <w:r w:rsidR="009628B3">
        <w:rPr>
          <w:rFonts w:ascii="Times New Roman" w:hAnsi="Times New Roman" w:cs="Times New Roman"/>
          <w:snapToGrid w:val="0"/>
          <w:sz w:val="24"/>
          <w:szCs w:val="24"/>
          <w:lang w:val="en-US" w:eastAsia="ru-RU"/>
        </w:rPr>
        <w:t>___________________________</w:t>
      </w:r>
      <w:r w:rsidRPr="00634089">
        <w:rPr>
          <w:rFonts w:ascii="Times New Roman" w:hAnsi="Times New Roman" w:cs="Times New Roman"/>
          <w:snapToGrid w:val="0"/>
          <w:sz w:val="24"/>
          <w:szCs w:val="24"/>
          <w:lang w:val="uz-Cyrl-UZ" w:eastAsia="ru-RU"/>
        </w:rPr>
        <w:t xml:space="preserve"> qismini ta'mirlashga doir mazkur pudrat shartnomasini tuzdilar.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1. Ta'riflar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Pr>
          <w:rFonts w:ascii="Times New Roman" w:hAnsi="Times New Roman" w:cs="Times New Roman"/>
          <w:snapToGrid w:val="0"/>
          <w:sz w:val="24"/>
          <w:szCs w:val="24"/>
          <w:lang w:val="uz-Cyrl-UZ" w:eastAsia="ru-RU"/>
        </w:rPr>
        <w:t>1.Mazkur shartnomada tariflar q</w:t>
      </w:r>
      <w:r>
        <w:rPr>
          <w:rFonts w:ascii="Times New Roman" w:hAnsi="Times New Roman" w:cs="Times New Roman"/>
          <w:snapToGrid w:val="0"/>
          <w:sz w:val="24"/>
          <w:szCs w:val="24"/>
          <w:lang w:val="en-US" w:eastAsia="ru-RU"/>
        </w:rPr>
        <w:t>o’</w:t>
      </w:r>
      <w:r w:rsidRPr="00634089">
        <w:rPr>
          <w:rFonts w:ascii="Times New Roman" w:hAnsi="Times New Roman" w:cs="Times New Roman"/>
          <w:snapToGrid w:val="0"/>
          <w:sz w:val="24"/>
          <w:szCs w:val="24"/>
          <w:lang w:val="uz-Cyrl-UZ" w:eastAsia="ru-RU"/>
        </w:rPr>
        <w:t>llaniladi: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“ijro hujjatlari”: -  naturada bajarilgan ishlar yoki ishlarni bajarish uchun ma'sul bo'lgan shaxslar tomonidan ularga kiritolgan o'zgarishlarning ushbu ishchi chizmalar turkumi, sertifikatlar, texnik pasportlar va o'rnatilgan asbob-uskunalarning sifatini va ishlarini bajarishda  qo'llanilgan materiallar, konstruktsiya va detallarning sifatini tasdiqlovchi boshqa hujjatlar, berkitiladigan ishlar tasdiqlanganligi to'g'risida dalolatnomalar, ayrim ma'suliyatli konstruktsiyalar oraliq davrda qabul qilinishi to'g'risida dalolatnomalar, montaj qilingan asbob-uskunalarning yakka tartibdagi sinovi to'g'risida dalolatnomalar, ishlarni bajarish daftarlari hamda qurilish normalari va qoidalarida nazarda tutilgan boshqa hujjatlar: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“qurilish maydoni”: Mazkur shartnoma (kontrakt) doirasida barcha ishlarni bajarish davrida dalolatnoma bo'yicha Buyurtmachi tomonidan Pudratchiga berilgan yer uchastkasi. Ob'ektning qurilish maydoni chegarasini ajratib qo'yiladi yoki bosh rejaga muvofiq belgilangan boshqa belgilar bilan belgilab qo'yiladi.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“vaqtinchalik ishlar”: Pudratchi tomonidan qurilish maydonida o'rnatiladigan va ishlar bajarish uchun zarur  zarur bo'lgan har tipdagi vaqtinchalik binolar va inshootlar.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“berkitilgan ishlar”:-  sifati va yakunligini  keyingi ishlar bajarilgandan keyin aniqlash  mumkin bo'lmagan keyinchalik bajariladigan ishlar va konstruktsiyalar bilan berkitiladigan ishlar: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shartnomani narxini bo'lib chiqish: ishlarning har bir bosqichi yoki turlari qiymatining aniq belgilangan holda shartnoma bo'yicha ob'ektni umumiy qiymatini  bosqichlarga taqsimlash.</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II. Shartnoma mavzusi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2. Pudratchi mazkur shartnoma shartlariga muvofiq </w:t>
      </w:r>
      <w:r w:rsidR="009628B3" w:rsidRPr="009628B3">
        <w:rPr>
          <w:rFonts w:ascii="Times New Roman" w:hAnsi="Times New Roman" w:cs="Times New Roman"/>
          <w:snapToGrid w:val="0"/>
          <w:sz w:val="24"/>
          <w:szCs w:val="24"/>
          <w:lang w:val="uz-Cyrl-UZ" w:eastAsia="ru-RU"/>
        </w:rPr>
        <w:t>________________________________________</w:t>
      </w:r>
      <w:r w:rsidRPr="00634089">
        <w:rPr>
          <w:rFonts w:ascii="Times New Roman" w:hAnsi="Times New Roman" w:cs="Times New Roman"/>
          <w:snapToGrid w:val="0"/>
          <w:sz w:val="24"/>
          <w:szCs w:val="24"/>
          <w:lang w:val="uz-Cyrl-UZ" w:eastAsia="ru-RU"/>
        </w:rPr>
        <w:t xml:space="preserve"> ishlarini bajarish majburiyatini oladi, Buyurtmachi esa Pudratchiga qurilish ishlarini bajarish uchun zarur sharoitlar yaratish, ularni qabul qilish va to'lovni amalga oshirish majburiyatini oladi.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III. Shartnoma  bo'yicha ishlar qiymati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 Mazkur shartnoma bo'yicha pudratchi tomonidan bajarilgan tender natijasida aniqlangan va tender komissiyasining qarori (20</w:t>
      </w:r>
      <w:r w:rsidR="009628B3" w:rsidRPr="009628B3">
        <w:rPr>
          <w:rFonts w:ascii="Times New Roman" w:hAnsi="Times New Roman" w:cs="Times New Roman"/>
          <w:snapToGrid w:val="0"/>
          <w:sz w:val="24"/>
          <w:szCs w:val="24"/>
          <w:lang w:val="uz-Cyrl-UZ" w:eastAsia="ru-RU"/>
        </w:rPr>
        <w:t>__</w:t>
      </w:r>
      <w:r w:rsidRPr="00634089">
        <w:rPr>
          <w:rFonts w:ascii="Times New Roman" w:hAnsi="Times New Roman" w:cs="Times New Roman"/>
          <w:snapToGrid w:val="0"/>
          <w:sz w:val="24"/>
          <w:szCs w:val="24"/>
          <w:lang w:val="uz-Cyrl-UZ" w:eastAsia="ru-RU"/>
        </w:rPr>
        <w:t xml:space="preserve"> yil  “</w:t>
      </w:r>
      <w:r w:rsidR="009628B3" w:rsidRPr="009628B3">
        <w:rPr>
          <w:rFonts w:ascii="Times New Roman" w:hAnsi="Times New Roman" w:cs="Times New Roman"/>
          <w:snapToGrid w:val="0"/>
          <w:sz w:val="24"/>
          <w:szCs w:val="24"/>
          <w:lang w:val="uz-Cyrl-UZ" w:eastAsia="ru-RU"/>
        </w:rPr>
        <w:t>___</w:t>
      </w:r>
      <w:r w:rsidRPr="00634089">
        <w:rPr>
          <w:rFonts w:ascii="Times New Roman" w:hAnsi="Times New Roman" w:cs="Times New Roman"/>
          <w:snapToGrid w:val="0"/>
          <w:sz w:val="24"/>
          <w:szCs w:val="24"/>
          <w:lang w:val="uz-Cyrl-UZ" w:eastAsia="ru-RU"/>
        </w:rPr>
        <w:t xml:space="preserve">” </w:t>
      </w:r>
      <w:r w:rsidR="009628B3" w:rsidRPr="009628B3">
        <w:rPr>
          <w:rFonts w:ascii="Times New Roman" w:hAnsi="Times New Roman" w:cs="Times New Roman"/>
          <w:snapToGrid w:val="0"/>
          <w:sz w:val="24"/>
          <w:szCs w:val="24"/>
          <w:lang w:val="uz-Cyrl-UZ" w:eastAsia="ru-RU"/>
        </w:rPr>
        <w:t>_____</w:t>
      </w:r>
      <w:r w:rsidRPr="00634089">
        <w:rPr>
          <w:rFonts w:ascii="Times New Roman" w:hAnsi="Times New Roman" w:cs="Times New Roman"/>
          <w:snapToGrid w:val="0"/>
          <w:sz w:val="24"/>
          <w:szCs w:val="24"/>
          <w:lang w:val="uz-Cyrl-UZ" w:eastAsia="ru-RU"/>
        </w:rPr>
        <w:t>dagi “</w:t>
      </w:r>
      <w:r w:rsidR="009628B3" w:rsidRPr="009628B3">
        <w:rPr>
          <w:rFonts w:ascii="Times New Roman" w:hAnsi="Times New Roman" w:cs="Times New Roman"/>
          <w:snapToGrid w:val="0"/>
          <w:sz w:val="24"/>
          <w:szCs w:val="24"/>
          <w:lang w:val="uz-Cyrl-UZ" w:eastAsia="ru-RU"/>
        </w:rPr>
        <w:t>_____</w:t>
      </w:r>
      <w:r w:rsidRPr="00634089">
        <w:rPr>
          <w:rFonts w:ascii="Times New Roman" w:hAnsi="Times New Roman" w:cs="Times New Roman"/>
          <w:snapToGrid w:val="0"/>
          <w:sz w:val="24"/>
          <w:szCs w:val="24"/>
          <w:lang w:val="uz-Cyrl-UZ" w:eastAsia="ru-RU"/>
        </w:rPr>
        <w:t>” son bayonnoma)  bilan tasdiqlangan ishlar qiymati barcha soliqlar, yig'imlar va ajratmalarini o'z ichiga olgan holda joriy narxlarda (</w:t>
      </w:r>
      <w:r w:rsidR="009628B3" w:rsidRPr="009628B3">
        <w:rPr>
          <w:rFonts w:ascii="Times New Roman" w:hAnsi="Times New Roman" w:cs="Times New Roman"/>
          <w:snapToGrid w:val="0"/>
          <w:sz w:val="24"/>
          <w:szCs w:val="24"/>
          <w:lang w:val="uz-Cyrl-UZ" w:eastAsia="ru-RU"/>
        </w:rPr>
        <w:t>______________</w:t>
      </w:r>
      <w:r w:rsidRPr="00634089">
        <w:rPr>
          <w:rFonts w:ascii="Times New Roman" w:hAnsi="Times New Roman" w:cs="Times New Roman"/>
          <w:snapToGrid w:val="0"/>
          <w:sz w:val="24"/>
          <w:szCs w:val="24"/>
          <w:lang w:val="uz-Cyrl-UZ" w:eastAsia="ru-RU"/>
        </w:rPr>
        <w:t>) so'mni tashkil etadi.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 Ishlar qiymati uzil-kesil hisoblanadi va keyinchalik qayta ko'rib chiqilishi mumkin emas, quyidagi hollar bundan mustasno:</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qurilish qiymati va ko'paytirishga yengib bo'lmaydigan kuch (fors-major) holati sabab bo'lganda;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ishlar hajmi buyurtmachi tomonidan o'zgartirilganda;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ob'ektning qurilishi bir yildan ortiqqa o'zgartirilganda.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 Qurilish muddati bir yildan ortiq bo'lganda ikkinchi yilga va keyingi yillarga shartnomaviy narxlarni aniqlashtirish qonun hujjatlarida belgilangan tartibda amalga oshiriladi.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 Tegishli asoslar mavjud bo'lganda o'zgarishlar Buyurtmachi bilan Pudratchi o'rtasidagi shartnomaga qo'shimcha bitim bilan rasmiylashtiriladi.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IV. Pudratchining majburiyatlari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7. Mazkur shartnoma bo'yicha Pudratchi mazkur shartnomaning 2-bo'limida nazarda tutilgan  ishlarni bajarish uchun:</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barcha ishlarni mazkur shartnomada hamda unga “_1_”  ilovaga muvofiq ishlarni bajarish jadvalida nazarda tutilgan hajmda va muddatlarda inshoot narxidagi ishlarni eng kamida 50%ni o'zining kuchlari bilan bajarish hamda ishni Buyurtmachiga mazkur shartnoma shartlariga muvofiq topshirish;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lastRenderedPageBreak/>
        <w:t>- “_2_” ilovaga muvofiq qurilish maydoniga zarur qurilish materiallar, buyumlar,   konstruktsiyalar va butlovchi buyumlar, qurilish texnikalarini yetkazib berish, ularni qabul qilish tushirish omborga joylash  va saqlash;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qurilish maydoni hududida vaqtinchalik inshootlar qurish;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buyurtmachini Pudrat shartnomalari tuzilishi davomida subpudratchilar bilan shartnomalar tuzilishi, shartnoma mazmuni, subpudratchining nomi va manzili to'g'risida xabardor qilish;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 qurilish tavakkalchiligini sug'urta qilish.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Mazkur shartnoma bo'yicha ob'ektni foydalanishga qabul qilib olish to'g'risidagi  dalolatnomaga imzo chekilgandan boshlab bir oy muddatda qurilish maydonini o'ziga tegishli qurilish mashinalari, asbob-uskunalari, transport vositalari, anjomlar, priborlar, inventarlar, qurilish materiallari, buyumlari, konstruktsiyalar hamda vaqtinchalik binolardan bo'shatish;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qurilish maydonini  qo'riqlanishini ta'minlash;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qurilish jarayonida jalb qilingan ishchi xodimlarni belgilangan tartibda rasmiylashtirib, ijtimoiy himoyasi va texnik xafsizligini ta'minlash.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Mazkur shartnomada nazarda tutilgan barcha majburiyatlarni to'liq hajmda bajarishni o'z zimmasiga oladi.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8. Pudratchi mazkur shartnoma bo'yicha barcha ishlarning o'z kuchlari bilan va subpudratchilar tomonidan (qurilish ishlarining 50 %dan ko'p bo'lmagan) zarur tarzda bajarilishi hamda ob'ektning foydalanishga topshirilishi uchun Buyurtmachi oldida to'liq mulkiy javob beradi.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V. Buyurtmachining majburiyatlari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9. Mazkur shartnomani bajarish uchun buyurtmachi: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mazkur shartnoma imzolangan kundan boshlab uch kun muddatda mazkur shartnomaga ilovaga muvofik ishlarni bajarish uchun yaroqli bo'lgan qurilish maydonini ob'ekt qurilishi va qurilish tugallanguncha bo'lgan davrda dalolatnoma bo'yicha Pudratchiga berish;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 ishlar bajarilishi ustidan doimiy qurilishda texnik nazorat va mazkur shartnomada qayd etilgan Pudratchi tomonidan qabul qilingan majburiyatlar va boshqa funktsiyalarga rioya etilishini nazorat qilish, Pudratchidan tugallangan ishlarni qabul qilib olishni ta'minlash;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moliyalashtirish jadvaliga binoan pudratchiga 3 ilovaga muvofiq avans berish va joriy moliyalashtirishni amalga oshirish;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mazkur shartnoma imzolangan kundan boshlab, bir oy davomida pudratchiga pudrat ishlarini qabul qilish uchun zarur bo'lgan ijro hujjatlari ro'yxatini taqdim etish;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mazkur shartnomada nazarda tutilgan majburiyatlarni to'liq hajmda bajarish  majburiyatini oladi.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VI. Ishlarni bajarish muddati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10. Shartnoma milliy valyuta (so'mda) o'zaro hisob-kitob qilinganda tomonlar uchun imzolangan paytdan boshlab:</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keyinchalik EAV ga konvertatsiya qilgan holda milliy valyutada (so'mda) o'zaro hisob-kitob qilinganda shartnoma qonun hujjatlarga muvofiq ro'yxatdan o'tkazilgandan keyin kuchga kiradi: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11. Pudratchi mazkur shartnomaga ilova qilinadigan moliyalashtirish jadvaliga muvofiq, birinchi avans to'lovi tushgan kundan boshlab ishlarni bajarishga kirishadi.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12. Tender natijasi bo'yicha aniqlangan qurilishning davom etish vaqti ishlar boshlangan kundan e'tiboran  54_kunni tashkil etadi.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13. Mazkur shartnoma bo'yicha ishlar, ishlarni bajarish jadvaliga muvofiq amalga oshiriladi.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VII. To'lovlar va hisob-kitoblar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14. Buyurtmachi Pudratchiga shartnoma bo'yicha ishlar umumiy qiymatining 30% miqdorida avans o'tkazadi bu </w:t>
      </w:r>
      <w:r w:rsidR="009628B3" w:rsidRPr="009628B3">
        <w:rPr>
          <w:rFonts w:ascii="Times New Roman" w:hAnsi="Times New Roman" w:cs="Times New Roman"/>
          <w:snapToGrid w:val="0"/>
          <w:sz w:val="24"/>
          <w:szCs w:val="24"/>
          <w:lang w:val="uz-Cyrl-UZ" w:eastAsia="ru-RU"/>
        </w:rPr>
        <w:t>______________</w:t>
      </w:r>
      <w:r w:rsidRPr="00634089">
        <w:rPr>
          <w:rFonts w:ascii="Times New Roman" w:hAnsi="Times New Roman" w:cs="Times New Roman"/>
          <w:snapToGrid w:val="0"/>
          <w:sz w:val="24"/>
          <w:szCs w:val="24"/>
          <w:lang w:val="uz-Cyrl-UZ" w:eastAsia="ru-RU"/>
        </w:rPr>
        <w:t xml:space="preserve"> (</w:t>
      </w:r>
      <w:r w:rsidR="009628B3" w:rsidRPr="009628B3">
        <w:rPr>
          <w:rFonts w:ascii="Times New Roman" w:hAnsi="Times New Roman" w:cs="Times New Roman"/>
          <w:snapToGrid w:val="0"/>
          <w:sz w:val="24"/>
          <w:szCs w:val="24"/>
          <w:lang w:val="uz-Cyrl-UZ" w:eastAsia="ru-RU"/>
        </w:rPr>
        <w:t>______________________________</w:t>
      </w:r>
      <w:r w:rsidRPr="00634089">
        <w:rPr>
          <w:rFonts w:ascii="Times New Roman" w:hAnsi="Times New Roman" w:cs="Times New Roman"/>
          <w:snapToGrid w:val="0"/>
          <w:sz w:val="24"/>
          <w:szCs w:val="24"/>
          <w:lang w:val="uz-Cyrl-UZ" w:eastAsia="ru-RU"/>
        </w:rPr>
        <w:t xml:space="preserve"> ) so'm </w:t>
      </w:r>
      <w:r w:rsidR="009628B3" w:rsidRPr="009628B3">
        <w:rPr>
          <w:rFonts w:ascii="Times New Roman" w:hAnsi="Times New Roman" w:cs="Times New Roman"/>
          <w:snapToGrid w:val="0"/>
          <w:sz w:val="24"/>
          <w:szCs w:val="24"/>
          <w:lang w:val="uz-Cyrl-UZ" w:eastAsia="ru-RU"/>
        </w:rPr>
        <w:t>____</w:t>
      </w:r>
      <w:r w:rsidRPr="00634089">
        <w:rPr>
          <w:rFonts w:ascii="Times New Roman" w:hAnsi="Times New Roman" w:cs="Times New Roman"/>
          <w:snapToGrid w:val="0"/>
          <w:sz w:val="24"/>
          <w:szCs w:val="24"/>
          <w:lang w:val="uz-Cyrl-UZ" w:eastAsia="ru-RU"/>
        </w:rPr>
        <w:t xml:space="preserve"> tiyinni tashkil etadi.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15. Buyurtmachi tomonidan Pudratchiga avans berish va joriy moliyalashtirish uchun moliyalashtirish va ishlarni bajarish  jadvallari asos hisoblanadi (3-ilova)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16. Joriy moliyalashtirish bajarilgan ishlar sifati tekshirilgandan keyin, berilgan avansni hisobga olgan holda, ishlarni bajarish va moliyalashtirish jadvallariga muvofiq ob'ektning umumiy shartnomaviy joriy qiymatning 90% gacha doirasida amalga oshiriladi.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17. Ob'ektning shartnomaviy joriy qiymatning qolgan qismi Buyurtmachi va Pudratchi o'rtasidagi uzil-kesil hisob-kitob qurilish tugallangandan keyin va ob'ekt qabul komissiyasi tomonidan belgilangan </w:t>
      </w:r>
      <w:r w:rsidRPr="00634089">
        <w:rPr>
          <w:rFonts w:ascii="Times New Roman" w:hAnsi="Times New Roman" w:cs="Times New Roman"/>
          <w:snapToGrid w:val="0"/>
          <w:sz w:val="24"/>
          <w:szCs w:val="24"/>
          <w:lang w:val="uz-Cyrl-UZ" w:eastAsia="ru-RU"/>
        </w:rPr>
        <w:lastRenderedPageBreak/>
        <w:t>tartibda qabul qilingandan keyin yoki mazkur shartnomada belgilangan kafolat muddati (bir yil) tamom bo'lgandan keyin ishlar qiymatining 10% gacha miqdorida, amalga oshiriladi: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18. Pudratchi ob'ekt foydalanishga topshirilgunga qadar mazkur shartnoma bo'yicha mulk huquqini o'zida saqlab qoladi. Ob'ektning Buyurtmachiga topshirilgunga qadar, ob'ektning tasodifiy yo'q qilinishi va shikastlanishi xavfi Pudratchining zimmasida bo'ladi.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19. Buyurtmachi mazkur shartnoma bo'yicha o'z zimmasiga qabul qilgan majburiyatlarni shartnoma kuchga kirgan kundan boshlab 30 kun mobaynida bajarmagan taqdirda, Pudratchi bu haqda qonun hujjatlarida belgilangan tartibda Buyurtmachini yozma ravishda xabardor qilgan holda, shartnomaga o'zgartirishlar kiritish yoki shartnomani bir tomonlama tartibda bekor qilish huquqiga egadir. Bundan Buyurtmachi pudratchi tomonidan bajarilgan ishlar uchun haq to'lashdan ozod qilinmaydi.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VIII. Ishlarni bajarish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20. Buyurtmachi qurilish maydonida o'z vakilini – Texnik auditorini tayinlaydi, u Buyurtmachining nomidan bajarilayotgan ishlar sifati ustidan texnik nazoratni amalga oshiradi, shuningdek Pudratchi tomonidan foydalaniladigan materiallar va asbob uskunalar shartnoma shartlariga va ish hujjatlariga muvofiqligini tekshiradi.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21. Texnik auditor ishlar bajarilishining va shartnomaning butun davr mobaynida ishlarning barcha turlari bilan to'siqsiz tanishish huquqiga egadir.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22. Pudratchi Texnik auditor ishlash uchun joy bilan ta'minlaydi. Texnik auditor Pudratchi tomonidan o'tkaziladigan qurilish maydonida ishlarni amalga oshirish chog'ida paydo bo'luvchi masalalarni hal kilish bo'yicha yig'ilishlarda muntazam ravishda qatnashadi.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23. Pudratchi ishlarni bajarish loyihasiga va mazkur shartnomaning VI-bo'limda ko'rsatilgan muddatlar bilan muvofiqlashtirilgan o'z rejasi va jadvaliga binoan ob'ektda ishlarni bajarishni mustaqil ravishda tashkil etadi.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24.  Pudratchi ob'ektda ishlarni olib borish tartibini qurilishda Davlat nazorat inspektsiyasi bilan kelishadi va unga rioya etilishi uchun qonun hujjatlarida belgilangan tartibda javob beradi.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25. Qurilish maydonida umumiy tartibni ta'minlash Pudratchining vazifasi hisoblanadi.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26. Buyurtmachi qurilish maydonini berish to'g'risidagi dalolatnoma bilan bir vaqtda Pudratchiga ortiqcha tuproq va qurilish axlatini joylashtirish va yetishmayotgan tuproqni qazib olish uchun joy ajratish to'g'risidagi hujjatlarni beradi.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27. Buyurtmachi qurilish maydonini berish to'g'risidagi dalolatnoma imzolangan kundan boshlab 3 kun muddatda qurilish maydonini belgilash bo'yicha ishlarni bajarish va ob'ektni bog'lash (privyazka) qilish uchun Pudratchiga geodeziya nuqtalari, ularning koordinatlari va balandlik belgilarini taqdim etadi.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28. Pudratchi geodeziya nuqtalariga, liniyalar va darajalarga nisbatan ob'ektning to'g'ri va zarur tarzda belgilanishi, shuningdek balandlik belgilari o'lchamlari bo'lishi va ularning muvofiqligi to'g'ri joylashganligi uchun javob beradi.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Agar ishlarni bajarish jarayonida amalga oshirilgan va geodeziya ishlarida xatolar aniqlansa Pudratchi Buyurtmachi bilan kelishgan holda tegishli tuzatishlarni o'z hisobidan kiritadi.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29. Pudratchi geodeziya bo'lish ishlarida o'rnatiladigan koordinatlar va balandliklar, geodeziya belgilarning joylashi sxemalarini va jadvallarni saqlaydi, ishlarni bajarish davrida va ular tugallangandan keyin ularni dalolatnomani bo'yicha Buyurtmachiga beradi.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30. Qurilish maydonida ishlarni bajarish davrida kommunikatsiyalarni vaqtincha ulashni va ulash nuqtalarida yangidan qurilgan kommunikatsiyalarni ulashni Pudratchi amalga oshiradi.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31. Pudratchi o'zi tomonidan qurilishda qo'llaniladigan qurilish materiallari, asbob-uskunalari va butlovchi buyumlar, konstruktsiyalar va kommunikatsiya tizimlari sifati loyiha hujjatlarida ko'rsatilgan spetsifikatsiyalarga davlat standartlariga, texnik shartlarga muvofiq bo'lishini hamda ularning sifatini tasdiqlovchi tegishli sertifikatlarga, texnik pasportlarga yoki boshqa hujjatlarga ega bo'lishini kafolatlaydi.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32. Alohida berkitilgan konstruktsiyalar va berkitilgan ishlar tayyor bo'lishiga qarab ularni qabul qilishni boshlashdan 2 kun oldin Pudratchi Buyurtmachini va qurilishda Davlat nazorati inspektsiyasini yozma ravishda xabardor qiladi.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33. Qabul qilinadigan konstruktsiyalar va ishlarning tayyorligi Buyurtmachi va Pudratchi tomonidan ma'sul konstruktsiyalarni oraliq qabul qilish dalolatnomalari hamda ularning qurilishda Davlat nazorati </w:t>
      </w:r>
      <w:r w:rsidRPr="00634089">
        <w:rPr>
          <w:rFonts w:ascii="Times New Roman" w:hAnsi="Times New Roman" w:cs="Times New Roman"/>
          <w:snapToGrid w:val="0"/>
          <w:sz w:val="24"/>
          <w:szCs w:val="24"/>
          <w:lang w:val="uz-Cyrl-UZ" w:eastAsia="ru-RU"/>
        </w:rPr>
        <w:lastRenderedPageBreak/>
        <w:t>inspektsiyasi bilan kelishgan shartlarida berkitiladigan ishlar tekshiruvi dalolatnomalari bilan tasdiqlanadi.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34. Pudratchi Buyurtmachining ishlarni bajarish daftariga kiritilgan yozma ruxsatnomasidan keyingina keyingi ishlarni bajarishga kirishadi.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35. Agar berkitiladigan ishlar Buyurtmachining tasdig'isiz bajarilgan bo'lsa yoki u bu haqda xabardor qilinmagan bo'lsa, yoki kechikib xabardor qilingan bo'lsa, u holda uning talabi bo'yicha Pudratchi Buyurtmachining ko'rsatmasiga muvofiq berkitiladigan ishlarning istalgan qismini o'z hisobidan ochishga, so'ngra esa uni tiklashga majburdir.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Pudratchi Buyurtmachining manfaatlarga jiddiy ta'sir qilmaydigan ish hujjatlaridan mayda chetga chiqishlarni Buyurtmachining roziligisiz amalga oshirsa, u agar bularning qurilish sifatiga ta'sir etmaganligini isoblatlasa javobgar hisoblanmaydi.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36. Agar Buyurtmachi Pudratchi va (yoki) uning subpudratchilari tomonidan ishlarning sifatsiz bajarilganligini aniqlasa u holda Pudratchi o'z kuchlari bilan va qurilish qiymatini ko'paytirmasdan ushbu ishlarni ularning zarur sifatini ta'minlash uchun kelshilgan muddatda qayta bajarishga majburdir, ushbu shartnoma 35 bandining ikkinchi xat boshida ko'rsatilgan hollar bundan mustasno.</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Agar Pudratchi sifatsiz bajarilgan ishlarni kelishilgan muddatda tuzata olmasa, Pudratchi ularni tuzatishning kechikishi oqibatida yetkazilgan zararlarni Buyurtmachiga to'laydi.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37. Pudratchi qurilish maydonini va unga tutash ko'cha polosasini, shu jumladan yo'l uchastkalari va yo'laklarini supurib-sidiradi va ozoda saqlaydi, qurilish davrida maydonda qurilish axlatini Buyurtmachi tomonidan ko'rsatilgan joyga chiqarib tashlaydi.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38. Ishlar boshlangan paytdan boshlab ular tugallanguncha Pudratchi ishlarni bajarish daftarini yuritadi. Daftarda butun ishlarni borishi, Buyurtmachi va Pudratchining o'zaro munosabatlarida ahamiyatga ega bo'lgan holatlar (ishlarning boshlanishi va tamom bo'lishi sanasi, materiallar, asbob-uskunalar berilishi, xizmatlar ko'rsatilishi sanasi, ishlarning qabul qilib olinishi o'tkazilgan sinovlar, materiallar o'z vaqtida yetkazib berilmasiligi bilan bog'liq to'xtab qolishlar, qurilish texnikasining ishdan chiqishi to'g'risidagi ma'lumotlar, shuningdek qurilishni tugallashni uzil-kesil muddatiga ta'sir qilishi mumkin bo'lgan barcha ma'lumotlar) aks ettiriladi.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Agar Buyurtmachi ishlarning borishi va sifatidan yoki Pudratchining qaydlaridan qoniqmasa, u holda ishlarni bajarish daftarida o'z fikirini bayon qiladi.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Pudratchi daftarda Buyurtmachi tomonidan asosli ravishda ko'rsatilgan kamchiliklarni 3 kun muddatda bartaraf etish chora-tadbirlarini o'z zimmasiga oladi.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IX. Ishlarini qo'riqlash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39. Pudratchi ishlar boshlanishidan qurilish tugallaguncha va qurilish tugallangan ob'ekt Buyurtmachi tomonidan qabul kilib olingunga qadar chetlari to'silgan qurilish maydoni hududidagi materiallar, asbob-uskunalar qurilish texnikasi va boshqa mol-mulk zarur darajada qo'riqlanishini ta'minlaydi.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40. Tiklangan bino va inshootlar shuningdek materiallar, asbob-uskunalar va boshqa mol-mulklar ob'ekt qabul qilib olingandan keyin saqlanishi uchun Buyurtmachi javob beradi.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 Yengib bo'lmaydigan kuch (fors-major) holatlari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41. Agar ushbu shartnoma bo'yicha majburiyatlar qisman yoki to'liq bajarilmasligi tabiat hodisalari va boshqa yengib bo'lmaydigan kuch holatlari natijasida kelib chiqsa va agar bu holatlar mazkur shartnomaning bajarilishiga bevosita ta'sir etsa, tomonlar bunday qisman yoki to'liq bajarmaslik uchun javobgarlikdan ozod etiladilar.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Mazkur shartnoma bo'yicha majburiyatlarni bajarish muddati yengib bo'lmaydigan kuch holatlari amal qilgan, shuningdek ushbu holatlar yuzaga keltirgan vaqtda mutanosib ravishda uzaytiriladi.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42. Agar yengib bo'lmaydigan kuch holatlari yoki ularning oqibatlari bir oyda ko'p vaqtda cho'zilsa, u holda Pudratchi va Buyurtmachi ishlarni davom ettirish yoki ularni konservatsiya qilish uchun qanday choralar ko'rilishini muhokama qiladilar.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43. Agar tomonlar ikki oy ichida kelisha olmasalar, u holda tomonlarning har biri shartnoma bekor qilinishini talab qilishga haqlidir.  </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XI. Qurilishi tugallangan ob'ektni qabul qilib olish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44. Qurilishi tugallangan ob'ektni qabul qilib olish shartnomani imzolash sanasida amalda bo'lgan belgilangan tartibga muvofiq mazkur shartnomada nazarda tutilgan barcha majburiyatlar tomonlar </w:t>
      </w:r>
      <w:r w:rsidRPr="00634089">
        <w:rPr>
          <w:rFonts w:ascii="Times New Roman" w:hAnsi="Times New Roman" w:cs="Times New Roman"/>
          <w:snapToGrid w:val="0"/>
          <w:sz w:val="24"/>
          <w:szCs w:val="24"/>
          <w:lang w:val="uz-Cyrl-UZ" w:eastAsia="ru-RU"/>
        </w:rPr>
        <w:lastRenderedPageBreak/>
        <w:t xml:space="preserve">tarafidan bajarilgandan keyin, shuningdek qurilishi tugallangan ob'ektni foydalanishga qabul qilib olishning belgilangan qoidalariga binoan amalga oshiriladi.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45. Ob'ektni foydalanishga tayyorligi to'g'risida Pudratchi yozma bildirishnomasini Buyurtmachi tomonidan olingan kundan boshlab _2_ kun mobaynida qabul qilib olinadi.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46. Pudratchi qurilishi tugallangan ob'ektni qabul qilib olish boshlanishidan besh kun oldin mazkur shartnomaning V bo'limiga muvofiq Buyurtmachiga Buyurtmachi tomonidan belgilagan tarkibdagi ikki nusxa ijro hujjatlarini beradi. Pudratchi Buyurtmachiga ushbu hujjatlar to'plamini amalda bajarilgan ishlarga to'liq mos kelishini yozma ravishda tasdiqlashi kerak.</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47. Qabul qilib olingan paytdan boshlab ob'ekt Buyurtmachining mulkiga aylanadi.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XII. Kafolatlar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48. Pudratchi: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barcha ishlar to'liq hajmda va mazkur shartnoma shartlarida belgilangan muddatlarda bajarishni;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loyiha hujjatlari hamda qurilish me'yorlari, qoidalari va texnik shartlarga muvofiq bajarilgan barcha ishlar sifatini;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o'zi tomonidan qurilish uchun qo'llaniladigan  qurilish materiallari, asbob-uskunalar va butlovchi buyumlar, konstruktsiya va kommunikatsiya tizimlari sifatini, ularning loyiha hujjatlarida  ko'rsatilgan sertifikatlarga, davlat standartlariga hamda texnik shartlariga muvofiqligini;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ishlarni qabul qilish va ob'ektdan foydalanishning kafolatli davrida aniqlangan kamchiliklar va nuqsonlarni o'z vaqtida bartaraf qilinishni;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ob'ektdan foydalanganda muhandislik tizimlari va uskunalarining foydalanish qoidalariga muvofiqligini kafolatlaydi.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49. Ob'ekt va unga kiradigan muhandislik tizimlari, asbob-uskunalar, materiallardan foydalanish va ishlarning kafolat muddati tomonlar qurilishi tugallangan ob'ektning qabul qilib olish to'g'risidagi dalolatnomani imzolagan kundan boshlab kamida 1 oy etib belgilanadi. Ob'ekt tomining kafolat muddati kamida 12 oy etib belgilanadi.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50. Agar ob'ektdan foydalanishning kafolatli davrida aniqlanib, uni bartarf etilgunga qadar foydalanishni davom ettirishi imkonini bermaydigan nuqsonlar aniqlansa, u holda kafolat muddati nuqsonlarni bartaraf etish davriga uzaytiriladi. Nuqsonlar Pudratchi  tomonidan uning o'z hisobidan bartaraf etiladi.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Mavjud nuqsonlar va ularni bartaraf etish muddatlari Pudratchi va Buyurtmachining ikki tomonlama dalolatnomalarida qayd etiladi.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Agar Pudratchi bajarilgan ishlaridagi nuqsonlar va chala ishlarni, jumladan uskunalarning kamchiliklarini dalolatnomada ko'rsatilgan muddat ichida bartaraf etmasa, u holda Buyurtmachi mazkur shartnomaning VII bo'limida nazarda tutilgan kafolat summasini  Pudratchidan ushlab qolish huquqiga ega.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51. Pudratchi nuqsonlar va chala ishlar ko'rsatilgan dalolatnomani tuzishdan yoki  imzolashdan bosh torgan taqdirda, ularni tekshirib chiqish qurilishda Davlat nazorati inspektsiyasi tomonidan amalga oshiriladi, bu tomonlarning ushbu masala bo'yicha xo'jalik sudiga  murojaat  qilishini istisno etmaydi. </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XIII. Shartnomani bekor qilish</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52. Buyurtmachi: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shartnoma kuchga kirgandan keyin qurilishning boshlanishi Buyurtmachiga bog'liq bo'lmagan sabablarga ko'ra Pudratchi tomonidan bir oydan ko'p vaqtga kechiktirilganda;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 ishlarni tugallashning mazkur shartnomada belgilangan muddati Pudratchining aybi bilan bir oydan ortiq muddatga kechiktirilgan holda,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pudratchi tomonidan ishlarni bajarish jadvaliga rioya etilmaganda;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pudratchi tomonidan shartnoma shartlari qurilish me'yorlari va qoidalari nazarda tutilgan ishlarning sifati pasayishiga olib keladigan darajada buzilganda;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qonun hujjatlariga muvofiq boshqa asoslar bo'yicha shartnomaning bekor qilinishini talab qilish huquqiga ega.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53. Pudratchi: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ishlarning bajarilishi Pudratchiga bog'liq bo'lmagan sabablarga ko'ra Buyurtmachi tomonidan bir oydan ortiq muddatga to'xtatib qo'yilganda;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buyurtmachi tomonidan moliyalashtirish shartlari bajarilmaganda;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lastRenderedPageBreak/>
        <w:t>- qonun hujjatlariga muvofiq boshqa asoslar bo'yicha shartnomaning bekor qilinishini talab qilish huquqiga ega.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54. Shartnoma bekor qilinganda Buyurtmachi va Pudratchining qo'shma qaroriga ko'ra tugallanmagan qurilish ob'ekti bir oy muddatda Buyurtmachiga topshiriladi, Buyurtmachi bajarilgan ishlar qiymatini Pudratchiga to'laydi.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55. Mazkur shartnomani bekor qilishga qaror qilgan tomon mazkur bo'lim qoidasiga muvofiq ikkinchi tomonga yozma bildirishnoma yuboradi.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56. Shartnoma bekor qilingan taqdirda aybdor tomon ikkinchi tomonga yetkazilgan zararni, shu jumladan boy berilgan foydani to'laydi.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xml:space="preserve">57. Shartnomaning bir tomonlama bekor qilinishiga yo'l qo'yilmaydi, qonun hujjatlarida yoki mazkur shartnomada nazarda tutilgan hollar bundan mustasno.  </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XV. Tomonlarning mulkiy javobgarligi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58. Tomonlardan biri shartnoma majburiyatini bajarmasa yoki zarur darajada bajarilmagan taqdirda aybdor tomon:</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ikkinchi tomonga yetkazilgan zararni to'laydi;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 O'zbekiston Respublikasining Fuqarolik kodeksida, “Xo'jalik yurituvchi sub'ektlar faoliyatining shartnomaviy-huquqiy bazasi to'g'risida”gi O'zbekiston Respublikasi Qonunida, boshqa qonun hujjatlarida hamda mazkur shartnomada nazarda tutilgan tartibda boshqacha javobgarlikka tortiladi.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59. Mazkur shartnomaga tegishli ilovalarda ko'rsatilgan o'z majburiyatlariga rioya qilmaganligi, o'z vaqtida moliyashtirmaganligi va shartnomada belgilangan boshqa majburiyatlarni buzganligi uchun Buyurtmachi Pudratchiga kechiktirilgan har bir kun uchun majburiyatining bajarilmagan qismining 0,5 % miqdorida penya to'laydi, bunda penyaning umumiy summasi bajarilmagan ishlar yoki ko'rsatilmagan xizmatlar qiymatining                  50 foizidan oshmasligi lozim.</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Penya to'lashni Buyurtmachini shartnoma shartlari buzilishi tufayli yetkazilgan zararni qoplashdan ozod etmaydi.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60. Shartnomaga muvofiq bajarilgan ishlar hajmini tasdiqlashdan asossiz ravishda bosh tortilganligi uchun Buyurtmachi Pudratchiga o'zi tasdiqlashi rad etgan yoki bosh tortgan summaning___ foizi miqdorida jarima to'laydi.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61. Pudratchi ob'ektni o'z vaqtida ishga tushirish bo'yicha o'z majburiyatlarini buzganligi uchun Buyurtmachiga muddati o'tkazib yuborilgan har bir kun uchun majburiyatlarning bajarilmagan qismining 0,5 foizi miqdorida penya to'laydi, biroq bunda penyaning umumiy summasi ob'ekt shartnomaviy joriy qiymatining 50 foizidan oshmasligi lozim.</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Buyurtmachi tomonidan topilgan nuqsonlar va kamchiliklar o'z vaqtida bartaraf etilmagani uchun Pudratchi buyurtmachiga muddati o'tkazib yuborilgan har bir kun uchun sifatsiz bajarilgan ishlar qiymatining 0,5 foiz miqdorida penya to'laydi, bunda penyaning umumiy summasi sifatsiz bajarilgan ishlar qiymatining 50 foizidan oshmasligi kerak.</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Penya to'lash Pudratchini ishlarini bajarishning yoki xizmatlar ko'rsatishning kechikishi tufayli yetkazilgan zararlarni qoplashdan ozod etmaydi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62. Agar bajarilgan ishlar sifati belgilangan standartlarga, qurilish me'yorlari va qoidalariga, ishchi hujjatlariga muvofiq bo'lmasa u holda Buyurtmachi qurilishda Davlat nazorati inspektsiyasining xulosasi asosida ob'ektni qabul qilish va uning uchun haq to'lashdan bosh tortish, shuningdek Pudratchidan sifati zarur darajada bo'lmagan ishlar qiymatining 0,5 foizi miqdorida undirish huquqiga ega.</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63. Shartnoma bo'yicha majburiyatlar bajarilmaganligi uchun mazkur moddada nazarda tutilgan jazolardan tashqari shartnomani buzgan tomon tarafidan qilingan xarajatlarda, mol-mulkning yo'qotilishi yoki shikastlanishida, shu jumladan boy berilgan foydada ifodalanadigan penya bilan qoplanmagan zararlarni qoplaydi.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64.  Muddat o'tkazib yuborilganligi yoki majburiyatlarning boshqacha tarzda zarur darajada bajarilmaganligi uchun penya to'lash tomonlarni ushbu majburiyatlarni bajarishdan ozod etmaydi.</w:t>
      </w: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XV. Nizolarni hal etish tartibi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lastRenderedPageBreak/>
        <w:t>65. Shartnomani bajarishda va bekor qilishda shuningdek yetkazilgan zararlarni qoplashda paydo buladigan nizoli masalalarni tomonlar hal etolmasa ular qonun hujjatlarida belgilangan tartibda iqtisodiy sud tomonidan ko'rib chiqiladi.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XVI. Alohida shartlar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66. Mazkur shartnoma imzolangandan keyin, mazkur shartnomaga tegishli bo'lgan tomonlar o'rtasidagi barcha oldingi yozma va og'zaki bitimlar, yozishmalar, tomonlarning o'zaro kelishuvlari o'z kuchini yo'qotadi.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67. Pudratchi qurilish ob'ektiga yoki uning alohida qismlariga tegishli ish hujjatlarini Buyurtmachining yozma ruxsatisiz, subpudratchilardan tashqari, biron-bir uchinchi tomonga sotish yoki berish huquqiga ega bo'lmaydi.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68. Mazkur shartnomaga barcha o'zgartirish va qo'shimchalar, agar ular yozma shaklda rasmiylashtirilgan va tomonlar ularni imzolangan bo'lsa haqiqiy hisoblanadi.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69. Buyurtmachi bilan Pudratchi o'rtasidagi mazkur shartnomadan kelib chiqmaydigan yangi majburiyatlar paydo bo'lishiga olib keladigan har qanday kelishuvni tomonlar mazkur shartnomaga qo'shimchalar yoki o'zgarishlar shaklida yozma ravishda tasdiqlashi kerak.</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70. Agar Pudratchi shartnoma bo'yicha ishlar yakunlanganidan keyin qurilish maydonida o'ziga tegishli mol-mulkni qoldirsa, u holda Buyurtmachi Pudratchi qurilish maydonini ozod qilish sanasigacha bajargan ishlari uchun haq to'lashni kechiktirishga haqlidir.</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71. Mazkur shartnomada nazarda tutilmagan boshqa barcha hollar uchun amaldagi qonun hujjatlari normalari qo'llaniladi.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r w:rsidRPr="00634089">
        <w:rPr>
          <w:rFonts w:ascii="Times New Roman" w:hAnsi="Times New Roman" w:cs="Times New Roman"/>
          <w:snapToGrid w:val="0"/>
          <w:sz w:val="24"/>
          <w:szCs w:val="24"/>
          <w:lang w:val="uz-Cyrl-UZ" w:eastAsia="ru-RU"/>
        </w:rPr>
        <w:t>72. Mazkur shartnoma bir xil yuridik kuchga ega bo'lgan 2 nusxada tuziladi.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Pr="00634089" w:rsidRDefault="00634089" w:rsidP="00634089">
      <w:pPr>
        <w:spacing w:after="0" w:line="240" w:lineRule="auto"/>
        <w:jc w:val="center"/>
        <w:rPr>
          <w:rFonts w:ascii="Times New Roman" w:hAnsi="Times New Roman" w:cs="Times New Roman"/>
          <w:b/>
          <w:snapToGrid w:val="0"/>
          <w:sz w:val="24"/>
          <w:szCs w:val="24"/>
          <w:lang w:val="uz-Cyrl-UZ" w:eastAsia="ru-RU"/>
        </w:rPr>
      </w:pPr>
      <w:r w:rsidRPr="00634089">
        <w:rPr>
          <w:rFonts w:ascii="Times New Roman" w:hAnsi="Times New Roman" w:cs="Times New Roman"/>
          <w:b/>
          <w:snapToGrid w:val="0"/>
          <w:sz w:val="24"/>
          <w:szCs w:val="24"/>
          <w:lang w:val="uz-Cyrl-UZ" w:eastAsia="ru-RU"/>
        </w:rPr>
        <w:t>XVII. Tomonlarning bank rekvizitlari va yuridik manzilari.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Pr="00BF1CBF" w:rsidRDefault="00BF1CBF" w:rsidP="00634089">
      <w:pPr>
        <w:spacing w:after="0" w:line="240" w:lineRule="auto"/>
        <w:jc w:val="both"/>
        <w:rPr>
          <w:rFonts w:ascii="Times New Roman" w:hAnsi="Times New Roman" w:cs="Times New Roman"/>
          <w:b/>
          <w:snapToGrid w:val="0"/>
          <w:sz w:val="24"/>
          <w:szCs w:val="24"/>
          <w:lang w:val="en-US" w:eastAsia="ru-RU"/>
        </w:rPr>
      </w:pPr>
      <w:r>
        <w:rPr>
          <w:rFonts w:ascii="Times New Roman" w:hAnsi="Times New Roman" w:cs="Times New Roman"/>
          <w:b/>
          <w:snapToGrid w:val="0"/>
          <w:sz w:val="24"/>
          <w:szCs w:val="24"/>
          <w:lang w:val="en-US" w:eastAsia="ru-RU"/>
        </w:rPr>
        <w:t xml:space="preserve">             </w:t>
      </w:r>
      <w:r w:rsidR="00634089" w:rsidRPr="00634089">
        <w:rPr>
          <w:rFonts w:ascii="Times New Roman" w:hAnsi="Times New Roman" w:cs="Times New Roman"/>
          <w:b/>
          <w:snapToGrid w:val="0"/>
          <w:sz w:val="24"/>
          <w:szCs w:val="24"/>
          <w:lang w:val="uz-Cyrl-UZ" w:eastAsia="ru-RU"/>
        </w:rPr>
        <w:t>Buyurtmachi:</w:t>
      </w:r>
      <w:r>
        <w:rPr>
          <w:rFonts w:ascii="Times New Roman" w:hAnsi="Times New Roman" w:cs="Times New Roman"/>
          <w:b/>
          <w:snapToGrid w:val="0"/>
          <w:sz w:val="24"/>
          <w:szCs w:val="24"/>
          <w:lang w:val="uz-Cyrl-UZ" w:eastAsia="ru-RU"/>
        </w:rPr>
        <w:t xml:space="preserve">                            </w:t>
      </w:r>
      <w:r w:rsidR="004F2E49" w:rsidRPr="009628B3">
        <w:rPr>
          <w:rFonts w:ascii="Times New Roman" w:hAnsi="Times New Roman" w:cs="Times New Roman"/>
          <w:b/>
          <w:snapToGrid w:val="0"/>
          <w:sz w:val="24"/>
          <w:szCs w:val="24"/>
          <w:lang w:val="uz-Cyrl-UZ" w:eastAsia="ru-RU"/>
        </w:rPr>
        <w:t xml:space="preserve">                                      </w:t>
      </w:r>
      <w:r>
        <w:rPr>
          <w:rFonts w:ascii="Times New Roman" w:hAnsi="Times New Roman" w:cs="Times New Roman"/>
          <w:b/>
          <w:snapToGrid w:val="0"/>
          <w:sz w:val="24"/>
          <w:szCs w:val="24"/>
          <w:lang w:val="uz-Cyrl-UZ" w:eastAsia="ru-RU"/>
        </w:rPr>
        <w:t xml:space="preserve">                    </w:t>
      </w:r>
      <w:r w:rsidR="004F2E49" w:rsidRPr="009628B3">
        <w:rPr>
          <w:rFonts w:ascii="Times New Roman" w:hAnsi="Times New Roman" w:cs="Times New Roman"/>
          <w:b/>
          <w:snapToGrid w:val="0"/>
          <w:sz w:val="24"/>
          <w:szCs w:val="24"/>
          <w:lang w:val="uz-Cyrl-UZ" w:eastAsia="ru-RU"/>
        </w:rPr>
        <w:t xml:space="preserve">    </w:t>
      </w:r>
      <w:r w:rsidR="00634089" w:rsidRPr="00634089">
        <w:rPr>
          <w:rFonts w:ascii="Times New Roman" w:hAnsi="Times New Roman" w:cs="Times New Roman"/>
          <w:b/>
          <w:snapToGrid w:val="0"/>
          <w:sz w:val="24"/>
          <w:szCs w:val="24"/>
          <w:lang w:val="uz-Cyrl-UZ" w:eastAsia="ru-RU"/>
        </w:rPr>
        <w:t>Pudratchi:</w:t>
      </w: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Default="00BF1CBF" w:rsidP="00634089">
      <w:pPr>
        <w:spacing w:after="0" w:line="240" w:lineRule="auto"/>
        <w:jc w:val="both"/>
        <w:rPr>
          <w:rFonts w:ascii="Times New Roman" w:hAnsi="Times New Roman" w:cs="Times New Roman"/>
          <w:snapToGrid w:val="0"/>
          <w:sz w:val="24"/>
          <w:szCs w:val="24"/>
          <w:lang w:val="en-US" w:eastAsia="ru-RU"/>
        </w:rPr>
      </w:pPr>
    </w:p>
    <w:p w:rsidR="00BF1CBF" w:rsidRPr="00BF1CBF" w:rsidRDefault="00BF1CBF" w:rsidP="00634089">
      <w:pPr>
        <w:spacing w:after="0" w:line="240" w:lineRule="auto"/>
        <w:jc w:val="both"/>
        <w:rPr>
          <w:rFonts w:ascii="Times New Roman" w:hAnsi="Times New Roman" w:cs="Times New Roman"/>
          <w:snapToGrid w:val="0"/>
          <w:sz w:val="24"/>
          <w:szCs w:val="24"/>
          <w:lang w:val="en-US" w:eastAsia="ru-RU"/>
        </w:rPr>
      </w:pPr>
    </w:p>
    <w:p w:rsidR="00634089" w:rsidRP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uz-Cyrl-UZ" w:eastAsia="ru-RU"/>
        </w:rPr>
      </w:pPr>
    </w:p>
    <w:p w:rsidR="00634089" w:rsidRDefault="00634089" w:rsidP="00634089">
      <w:pPr>
        <w:spacing w:after="0" w:line="240" w:lineRule="auto"/>
        <w:jc w:val="both"/>
        <w:rPr>
          <w:rFonts w:ascii="Times New Roman" w:hAnsi="Times New Roman" w:cs="Times New Roman"/>
          <w:snapToGrid w:val="0"/>
          <w:sz w:val="24"/>
          <w:szCs w:val="24"/>
          <w:lang w:val="en-US" w:eastAsia="ru-RU"/>
        </w:rPr>
      </w:pPr>
    </w:p>
    <w:p w:rsidR="004F2E49" w:rsidRPr="004F2E49" w:rsidRDefault="004F2E49" w:rsidP="00634089">
      <w:pPr>
        <w:spacing w:after="0" w:line="240" w:lineRule="auto"/>
        <w:jc w:val="both"/>
        <w:rPr>
          <w:rFonts w:ascii="Times New Roman" w:hAnsi="Times New Roman" w:cs="Times New Roman"/>
          <w:snapToGrid w:val="0"/>
          <w:sz w:val="24"/>
          <w:szCs w:val="24"/>
          <w:lang w:val="en-US" w:eastAsia="ru-RU"/>
        </w:rPr>
      </w:pPr>
    </w:p>
    <w:sectPr w:rsidR="004F2E49" w:rsidRPr="004F2E49" w:rsidSect="009628B3">
      <w:headerReference w:type="default" r:id="rId8"/>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93" w:rsidRDefault="00906193" w:rsidP="00986595">
      <w:pPr>
        <w:spacing w:after="0" w:line="240" w:lineRule="auto"/>
      </w:pPr>
      <w:r>
        <w:separator/>
      </w:r>
    </w:p>
  </w:endnote>
  <w:endnote w:type="continuationSeparator" w:id="1">
    <w:p w:rsidR="00906193" w:rsidRDefault="00906193" w:rsidP="00986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93" w:rsidRDefault="00906193" w:rsidP="00986595">
      <w:pPr>
        <w:spacing w:after="0" w:line="240" w:lineRule="auto"/>
      </w:pPr>
      <w:r>
        <w:separator/>
      </w:r>
    </w:p>
  </w:footnote>
  <w:footnote w:type="continuationSeparator" w:id="1">
    <w:p w:rsidR="00906193" w:rsidRDefault="00906193" w:rsidP="00986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7E" w:rsidRDefault="00E90A9F">
    <w:pPr>
      <w:pStyle w:val="af1"/>
      <w:jc w:val="center"/>
    </w:pPr>
    <w:r>
      <w:fldChar w:fldCharType="begin"/>
    </w:r>
    <w:r w:rsidR="00C6507E">
      <w:instrText>PAGE   \* MERGEFORMAT</w:instrText>
    </w:r>
    <w:r>
      <w:fldChar w:fldCharType="separate"/>
    </w:r>
    <w:r w:rsidR="002B1848">
      <w:rPr>
        <w:noProof/>
      </w:rPr>
      <w:t>1</w:t>
    </w:r>
    <w:r>
      <w:fldChar w:fldCharType="end"/>
    </w:r>
  </w:p>
  <w:p w:rsidR="00C6507E" w:rsidRDefault="00C6507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B4628B"/>
    <w:multiLevelType w:val="hybridMultilevel"/>
    <w:tmpl w:val="64E8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2970F8B"/>
    <w:multiLevelType w:val="hybridMultilevel"/>
    <w:tmpl w:val="58C6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3">
    <w:nsid w:val="7F941F0C"/>
    <w:multiLevelType w:val="hybridMultilevel"/>
    <w:tmpl w:val="A434C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num>
  <w:num w:numId="2">
    <w:abstractNumId w:val="7"/>
  </w:num>
  <w:num w:numId="3">
    <w:abstractNumId w:val="31"/>
  </w:num>
  <w:num w:numId="4">
    <w:abstractNumId w:val="32"/>
  </w:num>
  <w:num w:numId="5">
    <w:abstractNumId w:val="28"/>
  </w:num>
  <w:num w:numId="6">
    <w:abstractNumId w:val="20"/>
  </w:num>
  <w:num w:numId="7">
    <w:abstractNumId w:val="10"/>
  </w:num>
  <w:num w:numId="8">
    <w:abstractNumId w:val="3"/>
  </w:num>
  <w:num w:numId="9">
    <w:abstractNumId w:val="13"/>
  </w:num>
  <w:num w:numId="10">
    <w:abstractNumId w:val="41"/>
  </w:num>
  <w:num w:numId="11">
    <w:abstractNumId w:val="1"/>
  </w:num>
  <w:num w:numId="12">
    <w:abstractNumId w:val="8"/>
  </w:num>
  <w:num w:numId="13">
    <w:abstractNumId w:val="37"/>
  </w:num>
  <w:num w:numId="14">
    <w:abstractNumId w:val="18"/>
  </w:num>
  <w:num w:numId="15">
    <w:abstractNumId w:val="26"/>
  </w:num>
  <w:num w:numId="16">
    <w:abstractNumId w:val="24"/>
  </w:num>
  <w:num w:numId="17">
    <w:abstractNumId w:val="5"/>
  </w:num>
  <w:num w:numId="18">
    <w:abstractNumId w:val="42"/>
  </w:num>
  <w:num w:numId="19">
    <w:abstractNumId w:val="2"/>
  </w:num>
  <w:num w:numId="20">
    <w:abstractNumId w:val="14"/>
  </w:num>
  <w:num w:numId="21">
    <w:abstractNumId w:val="17"/>
  </w:num>
  <w:num w:numId="22">
    <w:abstractNumId w:val="6"/>
  </w:num>
  <w:num w:numId="23">
    <w:abstractNumId w:val="40"/>
  </w:num>
  <w:num w:numId="24">
    <w:abstractNumId w:val="21"/>
  </w:num>
  <w:num w:numId="25">
    <w:abstractNumId w:val="25"/>
  </w:num>
  <w:num w:numId="26">
    <w:abstractNumId w:val="30"/>
  </w:num>
  <w:num w:numId="27">
    <w:abstractNumId w:val="4"/>
  </w:num>
  <w:num w:numId="28">
    <w:abstractNumId w:val="15"/>
  </w:num>
  <w:num w:numId="29">
    <w:abstractNumId w:val="11"/>
  </w:num>
  <w:num w:numId="30">
    <w:abstractNumId w:val="23"/>
  </w:num>
  <w:num w:numId="31">
    <w:abstractNumId w:val="16"/>
  </w:num>
  <w:num w:numId="32">
    <w:abstractNumId w:val="39"/>
  </w:num>
  <w:num w:numId="33">
    <w:abstractNumId w:val="35"/>
  </w:num>
  <w:num w:numId="34">
    <w:abstractNumId w:val="34"/>
  </w:num>
  <w:num w:numId="35">
    <w:abstractNumId w:val="9"/>
  </w:num>
  <w:num w:numId="36">
    <w:abstractNumId w:val="36"/>
  </w:num>
  <w:num w:numId="37">
    <w:abstractNumId w:val="27"/>
  </w:num>
  <w:num w:numId="38">
    <w:abstractNumId w:val="22"/>
  </w:num>
  <w:num w:numId="39">
    <w:abstractNumId w:val="0"/>
  </w:num>
  <w:num w:numId="40">
    <w:abstractNumId w:val="29"/>
  </w:num>
  <w:num w:numId="41">
    <w:abstractNumId w:val="38"/>
  </w:num>
  <w:num w:numId="42">
    <w:abstractNumId w:val="12"/>
  </w:num>
  <w:num w:numId="43">
    <w:abstractNumId w:val="1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522"/>
    <w:rsid w:val="00005064"/>
    <w:rsid w:val="0003675A"/>
    <w:rsid w:val="00050E14"/>
    <w:rsid w:val="0007347F"/>
    <w:rsid w:val="00077ED3"/>
    <w:rsid w:val="000845B6"/>
    <w:rsid w:val="00090A60"/>
    <w:rsid w:val="000B7F16"/>
    <w:rsid w:val="000E4C74"/>
    <w:rsid w:val="001172ED"/>
    <w:rsid w:val="00124A47"/>
    <w:rsid w:val="00130F4A"/>
    <w:rsid w:val="0015302C"/>
    <w:rsid w:val="00156B30"/>
    <w:rsid w:val="00161B88"/>
    <w:rsid w:val="00166C1F"/>
    <w:rsid w:val="001826C4"/>
    <w:rsid w:val="001869FD"/>
    <w:rsid w:val="00191B3E"/>
    <w:rsid w:val="00192F3D"/>
    <w:rsid w:val="00241F9F"/>
    <w:rsid w:val="002975A7"/>
    <w:rsid w:val="002A62E6"/>
    <w:rsid w:val="002B0023"/>
    <w:rsid w:val="002B1848"/>
    <w:rsid w:val="002B503B"/>
    <w:rsid w:val="002C3D7C"/>
    <w:rsid w:val="00304CE0"/>
    <w:rsid w:val="00322711"/>
    <w:rsid w:val="003A0834"/>
    <w:rsid w:val="003B0216"/>
    <w:rsid w:val="003C5381"/>
    <w:rsid w:val="003C61C9"/>
    <w:rsid w:val="004635EC"/>
    <w:rsid w:val="004A1976"/>
    <w:rsid w:val="004C4C9C"/>
    <w:rsid w:val="004D3FD5"/>
    <w:rsid w:val="004F19ED"/>
    <w:rsid w:val="004F2E49"/>
    <w:rsid w:val="004F793B"/>
    <w:rsid w:val="005373CF"/>
    <w:rsid w:val="005830E7"/>
    <w:rsid w:val="005A5E7C"/>
    <w:rsid w:val="005F31E2"/>
    <w:rsid w:val="00610261"/>
    <w:rsid w:val="006252A7"/>
    <w:rsid w:val="00626A82"/>
    <w:rsid w:val="00634089"/>
    <w:rsid w:val="006569BD"/>
    <w:rsid w:val="006902CB"/>
    <w:rsid w:val="00696CA0"/>
    <w:rsid w:val="006C0C70"/>
    <w:rsid w:val="00702E05"/>
    <w:rsid w:val="00710F38"/>
    <w:rsid w:val="00736006"/>
    <w:rsid w:val="007637B6"/>
    <w:rsid w:val="007A1F71"/>
    <w:rsid w:val="007B2C44"/>
    <w:rsid w:val="007E305E"/>
    <w:rsid w:val="008B73C4"/>
    <w:rsid w:val="008E6E51"/>
    <w:rsid w:val="00906193"/>
    <w:rsid w:val="009270A7"/>
    <w:rsid w:val="00947ABA"/>
    <w:rsid w:val="00951580"/>
    <w:rsid w:val="00961B25"/>
    <w:rsid w:val="009628B3"/>
    <w:rsid w:val="00986595"/>
    <w:rsid w:val="009B70E4"/>
    <w:rsid w:val="009D1FEC"/>
    <w:rsid w:val="009E0873"/>
    <w:rsid w:val="009E6160"/>
    <w:rsid w:val="00A23F8D"/>
    <w:rsid w:val="00A5587A"/>
    <w:rsid w:val="00A845CC"/>
    <w:rsid w:val="00A873B0"/>
    <w:rsid w:val="00A92522"/>
    <w:rsid w:val="00A972F4"/>
    <w:rsid w:val="00AE1B61"/>
    <w:rsid w:val="00AE462E"/>
    <w:rsid w:val="00AF0EB1"/>
    <w:rsid w:val="00B032E6"/>
    <w:rsid w:val="00B26BD8"/>
    <w:rsid w:val="00B2725F"/>
    <w:rsid w:val="00B53606"/>
    <w:rsid w:val="00B7266D"/>
    <w:rsid w:val="00B82401"/>
    <w:rsid w:val="00BA3CE8"/>
    <w:rsid w:val="00BB2400"/>
    <w:rsid w:val="00BC374D"/>
    <w:rsid w:val="00BF1CBF"/>
    <w:rsid w:val="00C11456"/>
    <w:rsid w:val="00C2503B"/>
    <w:rsid w:val="00C47931"/>
    <w:rsid w:val="00C6507E"/>
    <w:rsid w:val="00CA6F9D"/>
    <w:rsid w:val="00CD1111"/>
    <w:rsid w:val="00CD1CA0"/>
    <w:rsid w:val="00CD2C6D"/>
    <w:rsid w:val="00CF6F16"/>
    <w:rsid w:val="00D64BAA"/>
    <w:rsid w:val="00D966BF"/>
    <w:rsid w:val="00DE40B6"/>
    <w:rsid w:val="00E13615"/>
    <w:rsid w:val="00E247E1"/>
    <w:rsid w:val="00E46264"/>
    <w:rsid w:val="00E9009C"/>
    <w:rsid w:val="00E90A9F"/>
    <w:rsid w:val="00F13CD5"/>
    <w:rsid w:val="00F15C49"/>
    <w:rsid w:val="00F2305A"/>
    <w:rsid w:val="00F306B9"/>
    <w:rsid w:val="00F43F7D"/>
    <w:rsid w:val="00F505E6"/>
    <w:rsid w:val="00F822B3"/>
    <w:rsid w:val="00F831C9"/>
    <w:rsid w:val="00FB12BF"/>
    <w:rsid w:val="00FE1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3B"/>
  </w:style>
  <w:style w:type="paragraph" w:styleId="1">
    <w:name w:val="heading 1"/>
    <w:aliases w:val=" Знак"/>
    <w:basedOn w:val="a"/>
    <w:next w:val="a"/>
    <w:link w:val="10"/>
    <w:qFormat/>
    <w:rsid w:val="00690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0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E4C74"/>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0E4C74"/>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0E4C74"/>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0E4C74"/>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0E4C74"/>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050E14"/>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0E4C74"/>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F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aliases w:val=" Знак Знак Знак Знак"/>
    <w:basedOn w:val="a0"/>
    <w:link w:val="8"/>
    <w:rsid w:val="00050E14"/>
    <w:rPr>
      <w:rFonts w:ascii="Bookman Old Style" w:eastAsia="Calibri" w:hAnsi="Bookman Old Style" w:cs="Times New Roman"/>
      <w:b/>
      <w:bCs/>
      <w:color w:val="000000"/>
      <w:sz w:val="24"/>
      <w:szCs w:val="24"/>
      <w:lang w:eastAsia="ru-RU"/>
    </w:rPr>
  </w:style>
  <w:style w:type="paragraph" w:styleId="a4">
    <w:name w:val="List Paragraph"/>
    <w:basedOn w:val="a"/>
    <w:qFormat/>
    <w:rsid w:val="00050E14"/>
    <w:pPr>
      <w:ind w:left="720"/>
      <w:contextualSpacing/>
    </w:pPr>
  </w:style>
  <w:style w:type="character" w:styleId="a5">
    <w:name w:val="Hyperlink"/>
    <w:basedOn w:val="a0"/>
    <w:uiPriority w:val="99"/>
    <w:unhideWhenUsed/>
    <w:rsid w:val="006902CB"/>
    <w:rPr>
      <w:color w:val="0000FF" w:themeColor="hyperlink"/>
      <w:u w:val="single"/>
    </w:rPr>
  </w:style>
  <w:style w:type="character" w:customStyle="1" w:styleId="10">
    <w:name w:val="Заголовок 1 Знак"/>
    <w:aliases w:val=" Знак Знак"/>
    <w:basedOn w:val="a0"/>
    <w:link w:val="1"/>
    <w:rsid w:val="006902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902CB"/>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7A1F71"/>
    <w:rPr>
      <w:b/>
      <w:bCs/>
    </w:rPr>
  </w:style>
  <w:style w:type="character" w:customStyle="1" w:styleId="30">
    <w:name w:val="Заголовок 3 Знак"/>
    <w:basedOn w:val="a0"/>
    <w:link w:val="3"/>
    <w:rsid w:val="000E4C74"/>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0E4C74"/>
    <w:rPr>
      <w:rFonts w:ascii="Times New Roman" w:eastAsia="Batang" w:hAnsi="Times New Roman" w:cs="Times New Roman"/>
      <w:b/>
      <w:snapToGrid w:val="0"/>
      <w:sz w:val="24"/>
      <w:szCs w:val="20"/>
    </w:rPr>
  </w:style>
  <w:style w:type="character" w:customStyle="1" w:styleId="50">
    <w:name w:val="Заголовок 5 Знак"/>
    <w:basedOn w:val="a0"/>
    <w:link w:val="5"/>
    <w:rsid w:val="000E4C74"/>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0E4C74"/>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0E4C74"/>
    <w:rPr>
      <w:rFonts w:ascii="Times New Roman" w:eastAsia="Calibri" w:hAnsi="Times New Roman" w:cs="Times New Roman"/>
      <w:b/>
      <w:bCs/>
      <w:i/>
      <w:iCs/>
      <w:snapToGrid w:val="0"/>
      <w:color w:val="000000"/>
      <w:sz w:val="24"/>
      <w:szCs w:val="24"/>
      <w:u w:val="single"/>
      <w:lang w:eastAsia="ru-RU"/>
    </w:rPr>
  </w:style>
  <w:style w:type="character" w:customStyle="1" w:styleId="90">
    <w:name w:val="Заголовок 9 Знак"/>
    <w:basedOn w:val="a0"/>
    <w:link w:val="9"/>
    <w:rsid w:val="000E4C74"/>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0E4C74"/>
    <w:pPr>
      <w:ind w:left="720"/>
    </w:pPr>
    <w:rPr>
      <w:rFonts w:ascii="Calibri" w:eastAsia="Times New Roman" w:hAnsi="Calibri" w:cs="Calibri"/>
    </w:rPr>
  </w:style>
  <w:style w:type="paragraph" w:styleId="a7">
    <w:name w:val="Title"/>
    <w:basedOn w:val="a"/>
    <w:link w:val="a8"/>
    <w:qFormat/>
    <w:rsid w:val="000E4C74"/>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8">
    <w:name w:val="Название Знак"/>
    <w:basedOn w:val="a0"/>
    <w:link w:val="a7"/>
    <w:rsid w:val="000E4C74"/>
    <w:rPr>
      <w:rFonts w:ascii="Times New Roman" w:eastAsia="Calibri" w:hAnsi="Times New Roman" w:cs="Times New Roman"/>
      <w:b/>
      <w:bCs/>
      <w:snapToGrid w:val="0"/>
      <w:sz w:val="24"/>
      <w:szCs w:val="24"/>
      <w:lang w:eastAsia="ru-RU"/>
    </w:rPr>
  </w:style>
  <w:style w:type="paragraph" w:styleId="21">
    <w:name w:val="Body Text 2"/>
    <w:basedOn w:val="a"/>
    <w:link w:val="22"/>
    <w:rsid w:val="000E4C74"/>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0E4C74"/>
    <w:rPr>
      <w:rFonts w:ascii="Times New Roman" w:eastAsia="Calibri" w:hAnsi="Times New Roman" w:cs="Times New Roman"/>
      <w:snapToGrid w:val="0"/>
      <w:sz w:val="24"/>
      <w:szCs w:val="24"/>
      <w:lang w:eastAsia="ru-RU"/>
    </w:rPr>
  </w:style>
  <w:style w:type="paragraph" w:styleId="31">
    <w:name w:val="Body Text 3"/>
    <w:basedOn w:val="a"/>
    <w:link w:val="32"/>
    <w:rsid w:val="000E4C74"/>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0E4C74"/>
    <w:rPr>
      <w:rFonts w:ascii="Times New Roman" w:eastAsia="Calibri" w:hAnsi="Times New Roman" w:cs="Times New Roman"/>
      <w:snapToGrid w:val="0"/>
      <w:sz w:val="20"/>
      <w:szCs w:val="20"/>
      <w:lang w:eastAsia="ru-RU"/>
    </w:rPr>
  </w:style>
  <w:style w:type="paragraph" w:styleId="a9">
    <w:name w:val="Block Text"/>
    <w:basedOn w:val="a"/>
    <w:rsid w:val="000E4C74"/>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0E4C74"/>
    <w:pPr>
      <w:spacing w:after="0" w:line="260" w:lineRule="auto"/>
      <w:jc w:val="both"/>
    </w:pPr>
    <w:rPr>
      <w:rFonts w:ascii="Times New Roman" w:eastAsia="Calibri" w:hAnsi="Times New Roman" w:cs="Times New Roman"/>
      <w:sz w:val="20"/>
      <w:szCs w:val="20"/>
      <w:lang w:eastAsia="ru-RU"/>
    </w:rPr>
  </w:style>
  <w:style w:type="character" w:customStyle="1" w:styleId="ab">
    <w:name w:val="Основной текст Знак"/>
    <w:basedOn w:val="a0"/>
    <w:link w:val="aa"/>
    <w:rsid w:val="000E4C74"/>
    <w:rPr>
      <w:rFonts w:ascii="Times New Roman" w:eastAsia="Calibri" w:hAnsi="Times New Roman" w:cs="Times New Roman"/>
      <w:sz w:val="20"/>
      <w:szCs w:val="20"/>
      <w:lang w:eastAsia="ru-RU"/>
    </w:rPr>
  </w:style>
  <w:style w:type="paragraph" w:styleId="33">
    <w:name w:val="Body Text Indent 3"/>
    <w:basedOn w:val="a"/>
    <w:link w:val="34"/>
    <w:rsid w:val="000E4C74"/>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0E4C74"/>
    <w:rPr>
      <w:rFonts w:ascii="Times New Roman" w:eastAsia="Calibri" w:hAnsi="Times New Roman" w:cs="Times New Roman"/>
      <w:sz w:val="20"/>
      <w:szCs w:val="20"/>
      <w:lang w:eastAsia="ru-RU"/>
    </w:rPr>
  </w:style>
  <w:style w:type="paragraph" w:styleId="ac">
    <w:name w:val="Body Text Indent"/>
    <w:basedOn w:val="a"/>
    <w:link w:val="ad"/>
    <w:rsid w:val="000E4C74"/>
    <w:pPr>
      <w:spacing w:after="0" w:line="240" w:lineRule="auto"/>
      <w:jc w:val="right"/>
    </w:pPr>
    <w:rPr>
      <w:rFonts w:ascii="Times New Roman" w:eastAsia="Calibri" w:hAnsi="Times New Roman" w:cs="Times New Roman"/>
      <w:snapToGrid w:val="0"/>
      <w:sz w:val="20"/>
      <w:szCs w:val="20"/>
      <w:lang w:eastAsia="ru-RU"/>
    </w:rPr>
  </w:style>
  <w:style w:type="character" w:customStyle="1" w:styleId="ad">
    <w:name w:val="Основной текст с отступом Знак"/>
    <w:basedOn w:val="a0"/>
    <w:link w:val="ac"/>
    <w:rsid w:val="000E4C74"/>
    <w:rPr>
      <w:rFonts w:ascii="Times New Roman" w:eastAsia="Calibri" w:hAnsi="Times New Roman" w:cs="Times New Roman"/>
      <w:snapToGrid w:val="0"/>
      <w:sz w:val="20"/>
      <w:szCs w:val="20"/>
      <w:lang w:eastAsia="ru-RU"/>
    </w:rPr>
  </w:style>
  <w:style w:type="paragraph" w:styleId="23">
    <w:name w:val="Body Text Indent 2"/>
    <w:basedOn w:val="a"/>
    <w:link w:val="24"/>
    <w:rsid w:val="000E4C74"/>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0E4C74"/>
    <w:rPr>
      <w:rFonts w:ascii="Times New Roman" w:eastAsia="Calibri" w:hAnsi="Times New Roman" w:cs="Times New Roman"/>
      <w:snapToGrid w:val="0"/>
      <w:sz w:val="20"/>
      <w:szCs w:val="20"/>
      <w:lang w:eastAsia="ru-RU"/>
    </w:rPr>
  </w:style>
  <w:style w:type="paragraph" w:styleId="ae">
    <w:name w:val="endnote text"/>
    <w:basedOn w:val="a"/>
    <w:link w:val="af"/>
    <w:semiHidden/>
    <w:rsid w:val="000E4C74"/>
    <w:pPr>
      <w:spacing w:after="0" w:line="240" w:lineRule="auto"/>
    </w:pPr>
    <w:rPr>
      <w:rFonts w:ascii="Times New Roman" w:eastAsia="Calibri" w:hAnsi="Times New Roman" w:cs="Times New Roman"/>
      <w:sz w:val="20"/>
      <w:szCs w:val="20"/>
      <w:lang w:eastAsia="ru-RU"/>
    </w:rPr>
  </w:style>
  <w:style w:type="character" w:customStyle="1" w:styleId="af">
    <w:name w:val="Текст концевой сноски Знак"/>
    <w:basedOn w:val="a0"/>
    <w:link w:val="ae"/>
    <w:semiHidden/>
    <w:rsid w:val="000E4C74"/>
    <w:rPr>
      <w:rFonts w:ascii="Times New Roman" w:eastAsia="Calibri" w:hAnsi="Times New Roman" w:cs="Times New Roman"/>
      <w:sz w:val="20"/>
      <w:szCs w:val="20"/>
      <w:lang w:eastAsia="ru-RU"/>
    </w:rPr>
  </w:style>
  <w:style w:type="character" w:styleId="af0">
    <w:name w:val="endnote reference"/>
    <w:semiHidden/>
    <w:rsid w:val="000E4C74"/>
    <w:rPr>
      <w:rFonts w:cs="Times New Roman"/>
      <w:vertAlign w:val="superscript"/>
    </w:rPr>
  </w:style>
  <w:style w:type="paragraph" w:styleId="af1">
    <w:name w:val="header"/>
    <w:basedOn w:val="a"/>
    <w:link w:val="af2"/>
    <w:uiPriority w:val="99"/>
    <w:rsid w:val="000E4C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uiPriority w:val="99"/>
    <w:rsid w:val="000E4C74"/>
    <w:rPr>
      <w:rFonts w:ascii="Times New Roman" w:eastAsia="Calibri" w:hAnsi="Times New Roman" w:cs="Times New Roman"/>
      <w:sz w:val="24"/>
      <w:szCs w:val="24"/>
      <w:lang w:eastAsia="ru-RU"/>
    </w:rPr>
  </w:style>
  <w:style w:type="character" w:styleId="af3">
    <w:name w:val="page number"/>
    <w:rsid w:val="000E4C74"/>
    <w:rPr>
      <w:rFonts w:cs="Times New Roman"/>
    </w:rPr>
  </w:style>
  <w:style w:type="paragraph" w:styleId="af4">
    <w:name w:val="Balloon Text"/>
    <w:basedOn w:val="a"/>
    <w:link w:val="af5"/>
    <w:semiHidden/>
    <w:rsid w:val="000E4C74"/>
    <w:pPr>
      <w:spacing w:after="0" w:line="240" w:lineRule="auto"/>
    </w:pPr>
    <w:rPr>
      <w:rFonts w:ascii="Tahoma" w:eastAsia="Calibri" w:hAnsi="Tahoma" w:cs="Times New Roman"/>
      <w:sz w:val="16"/>
      <w:szCs w:val="16"/>
      <w:lang w:eastAsia="ru-RU"/>
    </w:rPr>
  </w:style>
  <w:style w:type="character" w:customStyle="1" w:styleId="af5">
    <w:name w:val="Текст выноски Знак"/>
    <w:basedOn w:val="a0"/>
    <w:link w:val="af4"/>
    <w:semiHidden/>
    <w:rsid w:val="000E4C74"/>
    <w:rPr>
      <w:rFonts w:ascii="Tahoma" w:eastAsia="Calibri" w:hAnsi="Tahoma" w:cs="Times New Roman"/>
      <w:sz w:val="16"/>
      <w:szCs w:val="16"/>
      <w:lang w:eastAsia="ru-RU"/>
    </w:rPr>
  </w:style>
  <w:style w:type="paragraph" w:styleId="af6">
    <w:name w:val="footer"/>
    <w:basedOn w:val="a"/>
    <w:link w:val="af7"/>
    <w:rsid w:val="000E4C74"/>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rsid w:val="000E4C74"/>
    <w:rPr>
      <w:rFonts w:ascii="Calibri" w:eastAsia="Calibri" w:hAnsi="Calibri" w:cs="Times New Roman"/>
      <w:sz w:val="20"/>
      <w:szCs w:val="20"/>
    </w:rPr>
  </w:style>
  <w:style w:type="paragraph" w:customStyle="1" w:styleId="12">
    <w:name w:val="Знак Знак Знак Знак Знак Знак Знак Знак Знак1 Знак"/>
    <w:basedOn w:val="a"/>
    <w:autoRedefine/>
    <w:rsid w:val="000E4C74"/>
    <w:pPr>
      <w:spacing w:after="160" w:line="240" w:lineRule="exact"/>
    </w:pPr>
    <w:rPr>
      <w:rFonts w:ascii="Times New Roman" w:eastAsia="Times New Roman" w:hAnsi="Times New Roman" w:cs="Times New Roman"/>
      <w:sz w:val="28"/>
      <w:szCs w:val="20"/>
      <w:lang w:val="en-US"/>
    </w:rPr>
  </w:style>
  <w:style w:type="numbering" w:customStyle="1" w:styleId="13">
    <w:name w:val="Нет списка1"/>
    <w:next w:val="a2"/>
    <w:semiHidden/>
    <w:unhideWhenUsed/>
    <w:rsid w:val="000E4C74"/>
  </w:style>
  <w:style w:type="character" w:customStyle="1" w:styleId="af8">
    <w:name w:val="Знак Знак"/>
    <w:rsid w:val="000E4C74"/>
    <w:rPr>
      <w:rFonts w:ascii="Tahoma" w:hAnsi="Tahoma" w:cs="Tahoma"/>
      <w:sz w:val="16"/>
      <w:szCs w:val="16"/>
    </w:rPr>
  </w:style>
  <w:style w:type="character" w:customStyle="1" w:styleId="16">
    <w:name w:val="Знак Знак16"/>
    <w:rsid w:val="000E4C74"/>
    <w:rPr>
      <w:b/>
      <w:bCs/>
      <w:szCs w:val="24"/>
    </w:rPr>
  </w:style>
  <w:style w:type="character" w:customStyle="1" w:styleId="15">
    <w:name w:val="Знак Знак15"/>
    <w:rsid w:val="000E4C74"/>
    <w:rPr>
      <w:b/>
      <w:i/>
      <w:iCs/>
      <w:snapToGrid w:val="0"/>
      <w:color w:val="FF6600"/>
      <w:sz w:val="24"/>
      <w:szCs w:val="24"/>
      <w:u w:val="single"/>
    </w:rPr>
  </w:style>
  <w:style w:type="character" w:customStyle="1" w:styleId="14">
    <w:name w:val="Знак Знак14"/>
    <w:rsid w:val="000E4C74"/>
    <w:rPr>
      <w:b/>
      <w:sz w:val="24"/>
    </w:rPr>
  </w:style>
  <w:style w:type="character" w:customStyle="1" w:styleId="130">
    <w:name w:val="Знак Знак13"/>
    <w:rsid w:val="000E4C74"/>
    <w:rPr>
      <w:b/>
      <w:bCs/>
      <w:i/>
      <w:iCs/>
      <w:color w:val="0000FF"/>
      <w:sz w:val="24"/>
      <w:szCs w:val="24"/>
      <w:u w:val="single"/>
    </w:rPr>
  </w:style>
  <w:style w:type="character" w:customStyle="1" w:styleId="120">
    <w:name w:val="Знак Знак12"/>
    <w:rsid w:val="000E4C74"/>
    <w:rPr>
      <w:b/>
      <w:i/>
      <w:iCs/>
      <w:snapToGrid w:val="0"/>
      <w:color w:val="000000"/>
      <w:sz w:val="24"/>
      <w:szCs w:val="24"/>
      <w:u w:val="single"/>
    </w:rPr>
  </w:style>
  <w:style w:type="character" w:customStyle="1" w:styleId="110">
    <w:name w:val="Знак Знак11"/>
    <w:rsid w:val="000E4C74"/>
    <w:rPr>
      <w:rFonts w:ascii="Bookman Old Style" w:hAnsi="Bookman Old Style"/>
      <w:b/>
      <w:bCs/>
      <w:color w:val="000000"/>
      <w:sz w:val="32"/>
      <w:szCs w:val="24"/>
    </w:rPr>
  </w:style>
  <w:style w:type="character" w:customStyle="1" w:styleId="100">
    <w:name w:val="Знак Знак10"/>
    <w:rsid w:val="000E4C74"/>
    <w:rPr>
      <w:b/>
      <w:snapToGrid w:val="0"/>
      <w:color w:val="000000"/>
      <w:sz w:val="24"/>
      <w:szCs w:val="24"/>
    </w:rPr>
  </w:style>
  <w:style w:type="character" w:customStyle="1" w:styleId="91">
    <w:name w:val="Знак Знак9"/>
    <w:rsid w:val="000E4C74"/>
    <w:rPr>
      <w:b/>
      <w:bCs/>
      <w:snapToGrid w:val="0"/>
      <w:sz w:val="32"/>
      <w:szCs w:val="24"/>
    </w:rPr>
  </w:style>
  <w:style w:type="character" w:customStyle="1" w:styleId="81">
    <w:name w:val="Знак Знак8"/>
    <w:rsid w:val="000E4C74"/>
    <w:rPr>
      <w:snapToGrid w:val="0"/>
      <w:sz w:val="24"/>
      <w:szCs w:val="24"/>
    </w:rPr>
  </w:style>
  <w:style w:type="character" w:customStyle="1" w:styleId="71">
    <w:name w:val="Знак Знак7"/>
    <w:rsid w:val="000E4C74"/>
    <w:rPr>
      <w:snapToGrid w:val="0"/>
      <w:sz w:val="24"/>
    </w:rPr>
  </w:style>
  <w:style w:type="character" w:customStyle="1" w:styleId="61">
    <w:name w:val="Знак Знак6"/>
    <w:rsid w:val="000E4C74"/>
  </w:style>
  <w:style w:type="character" w:customStyle="1" w:styleId="51">
    <w:name w:val="Знак Знак5"/>
    <w:rsid w:val="000E4C74"/>
  </w:style>
  <w:style w:type="character" w:customStyle="1" w:styleId="41">
    <w:name w:val="Знак Знак4"/>
    <w:rsid w:val="000E4C74"/>
    <w:rPr>
      <w:snapToGrid w:val="0"/>
      <w:sz w:val="24"/>
    </w:rPr>
  </w:style>
  <w:style w:type="character" w:customStyle="1" w:styleId="35">
    <w:name w:val="Знак Знак3"/>
    <w:rsid w:val="000E4C74"/>
    <w:rPr>
      <w:snapToGrid w:val="0"/>
      <w:sz w:val="24"/>
    </w:rPr>
  </w:style>
  <w:style w:type="character" w:customStyle="1" w:styleId="25">
    <w:name w:val="Знак Знак2"/>
    <w:semiHidden/>
    <w:rsid w:val="000E4C74"/>
  </w:style>
  <w:style w:type="character" w:customStyle="1" w:styleId="17">
    <w:name w:val="Знак Знак1"/>
    <w:rsid w:val="000E4C74"/>
    <w:rPr>
      <w:sz w:val="24"/>
      <w:szCs w:val="24"/>
    </w:rPr>
  </w:style>
  <w:style w:type="paragraph" w:styleId="af9">
    <w:name w:val="caption"/>
    <w:basedOn w:val="a"/>
    <w:qFormat/>
    <w:rsid w:val="000E4C74"/>
    <w:pPr>
      <w:spacing w:after="0" w:line="240" w:lineRule="auto"/>
      <w:jc w:val="center"/>
    </w:pPr>
    <w:rPr>
      <w:rFonts w:ascii="Times New Roman" w:eastAsia="Batang" w:hAnsi="Times New Roman" w:cs="Times New Roman"/>
      <w:b/>
      <w:sz w:val="28"/>
      <w:szCs w:val="20"/>
      <w:lang w:eastAsia="ru-RU"/>
    </w:rPr>
  </w:style>
  <w:style w:type="paragraph" w:styleId="afa">
    <w:name w:val="List"/>
    <w:basedOn w:val="a"/>
    <w:rsid w:val="000E4C74"/>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0E4C74"/>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0E4C74"/>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0E4C74"/>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b">
    <w:name w:val="annotation text"/>
    <w:basedOn w:val="a"/>
    <w:link w:val="afc"/>
    <w:rsid w:val="000E4C74"/>
    <w:pPr>
      <w:spacing w:after="0" w:line="240" w:lineRule="auto"/>
    </w:pPr>
    <w:rPr>
      <w:rFonts w:ascii="Times New Roman" w:eastAsia="Batang" w:hAnsi="Times New Roman" w:cs="Times New Roman"/>
      <w:sz w:val="20"/>
      <w:szCs w:val="20"/>
    </w:rPr>
  </w:style>
  <w:style w:type="character" w:customStyle="1" w:styleId="afc">
    <w:name w:val="Текст примечания Знак"/>
    <w:basedOn w:val="a0"/>
    <w:link w:val="afb"/>
    <w:rsid w:val="000E4C74"/>
    <w:rPr>
      <w:rFonts w:ascii="Times New Roman" w:eastAsia="Batang" w:hAnsi="Times New Roman" w:cs="Times New Roman"/>
      <w:sz w:val="20"/>
      <w:szCs w:val="20"/>
    </w:rPr>
  </w:style>
  <w:style w:type="paragraph" w:styleId="z-">
    <w:name w:val="HTML Bottom of Form"/>
    <w:basedOn w:val="a"/>
    <w:next w:val="a"/>
    <w:link w:val="z-0"/>
    <w:hidden/>
    <w:rsid w:val="000E4C74"/>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0E4C74"/>
    <w:rPr>
      <w:rFonts w:ascii="Arial" w:eastAsia="Batang" w:hAnsi="Arial" w:cs="Times New Roman"/>
      <w:vanish/>
      <w:sz w:val="16"/>
      <w:szCs w:val="16"/>
    </w:rPr>
  </w:style>
  <w:style w:type="paragraph" w:styleId="z-1">
    <w:name w:val="HTML Top of Form"/>
    <w:basedOn w:val="a"/>
    <w:next w:val="a"/>
    <w:link w:val="z-2"/>
    <w:hidden/>
    <w:rsid w:val="000E4C74"/>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0E4C74"/>
    <w:rPr>
      <w:rFonts w:ascii="Arial" w:eastAsia="Batang" w:hAnsi="Arial" w:cs="Times New Roman"/>
      <w:vanish/>
      <w:sz w:val="16"/>
      <w:szCs w:val="16"/>
    </w:rPr>
  </w:style>
  <w:style w:type="character" w:styleId="afd">
    <w:name w:val="Emphasis"/>
    <w:basedOn w:val="a0"/>
    <w:uiPriority w:val="20"/>
    <w:qFormat/>
    <w:rsid w:val="00AE1B61"/>
    <w:rPr>
      <w:i/>
      <w:iCs/>
    </w:rPr>
  </w:style>
</w:styles>
</file>

<file path=word/webSettings.xml><?xml version="1.0" encoding="utf-8"?>
<w:webSettings xmlns:r="http://schemas.openxmlformats.org/officeDocument/2006/relationships" xmlns:w="http://schemas.openxmlformats.org/wordprocessingml/2006/main">
  <w:divs>
    <w:div w:id="623461976">
      <w:bodyDiv w:val="1"/>
      <w:marLeft w:val="0"/>
      <w:marRight w:val="0"/>
      <w:marTop w:val="0"/>
      <w:marBottom w:val="0"/>
      <w:divBdr>
        <w:top w:val="none" w:sz="0" w:space="0" w:color="auto"/>
        <w:left w:val="none" w:sz="0" w:space="0" w:color="auto"/>
        <w:bottom w:val="none" w:sz="0" w:space="0" w:color="auto"/>
        <w:right w:val="none" w:sz="0" w:space="0" w:color="auto"/>
      </w:divBdr>
    </w:div>
    <w:div w:id="17614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ADBE-9609-46E1-836A-DA82BAF4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cp:lastPrinted>2022-06-09T15:16:00Z</cp:lastPrinted>
  <dcterms:created xsi:type="dcterms:W3CDTF">2022-10-20T12:00:00Z</dcterms:created>
  <dcterms:modified xsi:type="dcterms:W3CDTF">2022-10-20T12:00:00Z</dcterms:modified>
</cp:coreProperties>
</file>