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65" w:rsidRPr="00767DC9" w:rsidRDefault="00F13165" w:rsidP="00F13165">
      <w:pPr>
        <w:pStyle w:val="a3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767DC9">
        <w:rPr>
          <w:rFonts w:ascii="Microsoft Sans Serif" w:hAnsi="Microsoft Sans Serif" w:cs="Microsoft Sans Serif"/>
          <w:sz w:val="16"/>
          <w:szCs w:val="16"/>
          <w:lang w:val="uz-Cyrl-UZ"/>
        </w:rPr>
        <w:t>ЛОЙИХА  ИШЛАРИ  ПУДРАТИ  ШАРТНОМАСИ</w:t>
      </w:r>
    </w:p>
    <w:p w:rsidR="00F13165" w:rsidRPr="00DD3649" w:rsidRDefault="00F13165" w:rsidP="00F13165">
      <w:pPr>
        <w:pStyle w:val="a9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767DC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 №-</w:t>
      </w:r>
      <w:r w:rsidR="00B82D5D">
        <w:rPr>
          <w:rFonts w:ascii="Microsoft Sans Serif" w:hAnsi="Microsoft Sans Serif" w:cs="Microsoft Sans Serif"/>
          <w:sz w:val="16"/>
          <w:szCs w:val="16"/>
          <w:lang w:val="uz-Cyrl-UZ"/>
        </w:rPr>
        <w:t>___</w:t>
      </w:r>
    </w:p>
    <w:p w:rsidR="00F13165" w:rsidRPr="00380EBF" w:rsidRDefault="00F13165" w:rsidP="00F13165">
      <w:pPr>
        <w:pStyle w:val="3"/>
        <w:ind w:firstLine="720"/>
        <w:jc w:val="left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Урганч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шахри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                                                                                        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                     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ab/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 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ab/>
        <w:t>20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2</w:t>
      </w:r>
      <w:r w:rsidR="00B82D5D">
        <w:rPr>
          <w:rFonts w:ascii="Microsoft Sans Serif" w:hAnsi="Microsoft Sans Serif" w:cs="Microsoft Sans Serif"/>
          <w:sz w:val="16"/>
          <w:szCs w:val="16"/>
          <w:lang w:val="uz-Cyrl-UZ"/>
        </w:rPr>
        <w:t>_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йил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« </w:t>
      </w:r>
      <w:r w:rsidR="00B82D5D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   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>»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F67ADC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B82D5D">
        <w:rPr>
          <w:rFonts w:ascii="Microsoft Sans Serif" w:hAnsi="Microsoft Sans Serif" w:cs="Microsoft Sans Serif"/>
          <w:sz w:val="16"/>
          <w:szCs w:val="16"/>
          <w:lang w:val="uz-Cyrl-UZ"/>
        </w:rPr>
        <w:t>________</w:t>
      </w:r>
    </w:p>
    <w:p w:rsidR="00F13165" w:rsidRPr="00380EBF" w:rsidRDefault="00F13165" w:rsidP="00F13165">
      <w:pPr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ab/>
      </w:r>
    </w:p>
    <w:p w:rsidR="00F13165" w:rsidRPr="0021789A" w:rsidRDefault="00F13165" w:rsidP="0021789A">
      <w:pPr>
        <w:jc w:val="both"/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</w:pP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Келгусида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«Буюртмачи»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деб номланувчи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“</w:t>
      </w:r>
      <w:r w:rsidRPr="00331B7B">
        <w:rPr>
          <w:rFonts w:ascii="Microsoft Sans Serif" w:hAnsi="Microsoft Sans Serif" w:cs="Microsoft Sans Serif"/>
          <w:b/>
          <w:sz w:val="16"/>
          <w:szCs w:val="16"/>
          <w:u w:val="single"/>
          <w:lang w:val="uz-Cyrl-UZ"/>
        </w:rPr>
        <w:t xml:space="preserve">Хоразм </w:t>
      </w:r>
      <w:r>
        <w:rPr>
          <w:rFonts w:ascii="Microsoft Sans Serif" w:hAnsi="Microsoft Sans Serif" w:cs="Microsoft Sans Serif"/>
          <w:b/>
          <w:sz w:val="16"/>
          <w:szCs w:val="16"/>
          <w:u w:val="single"/>
          <w:lang w:val="uz-Cyrl-UZ"/>
        </w:rPr>
        <w:t>минтақавий йўлларга буюртмачи хизмати” Давлат унитар корхонаси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номидан Низом асосида иш юритувчи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директор  </w:t>
      </w:r>
      <w:r w:rsidR="00B82D5D">
        <w:rPr>
          <w:rFonts w:ascii="Microsoft Sans Serif" w:hAnsi="Microsoft Sans Serif" w:cs="Microsoft Sans Serif"/>
          <w:b/>
          <w:sz w:val="16"/>
          <w:szCs w:val="16"/>
          <w:u w:val="single"/>
          <w:lang w:val="uz-Cyrl-UZ"/>
        </w:rPr>
        <w:t>“________”</w:t>
      </w:r>
      <w:r w:rsidRPr="00380EBF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бир томондан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,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келгусида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«Лойихачи» 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деб </w:t>
      </w:r>
      <w:r w:rsidRPr="0021789A">
        <w:rPr>
          <w:rFonts w:ascii="Microsoft Sans Serif" w:hAnsi="Microsoft Sans Serif" w:cs="Microsoft Sans Serif"/>
          <w:sz w:val="16"/>
          <w:szCs w:val="16"/>
          <w:lang w:val="uz-Cyrl-UZ"/>
        </w:rPr>
        <w:t>номланувчи</w:t>
      </w:r>
      <w:r w:rsidRPr="0021789A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 xml:space="preserve"> </w:t>
      </w:r>
      <w:r w:rsidR="0021789A" w:rsidRPr="0021789A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>"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>Лойихачи номи</w:t>
      </w:r>
      <w:r w:rsidR="0021789A" w:rsidRPr="0021789A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>”</w:t>
      </w:r>
      <w:r w:rsidR="0021789A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номидан иш юритувчи директор </w:t>
      </w:r>
      <w:r w:rsidR="00B82D5D">
        <w:rPr>
          <w:rFonts w:ascii="Microsoft Sans Serif" w:hAnsi="Microsoft Sans Serif" w:cs="Microsoft Sans Serif"/>
          <w:b/>
          <w:sz w:val="16"/>
          <w:szCs w:val="16"/>
          <w:u w:val="single"/>
          <w:lang w:val="uz-Cyrl-UZ"/>
        </w:rPr>
        <w:t>“________”</w:t>
      </w:r>
      <w:r w:rsidRPr="00331B7B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иккинчи томондан,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“_________”</w:t>
      </w:r>
      <w:r w:rsidR="0013412F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13412F">
        <w:rPr>
          <w:rFonts w:ascii="Microsoft Sans Serif" w:hAnsi="Microsoft Sans Serif" w:cs="Microsoft Sans Serif"/>
          <w:sz w:val="16"/>
          <w:szCs w:val="16"/>
          <w:lang w:val="uz-Latn-UZ"/>
        </w:rPr>
        <w:t xml:space="preserve">асосан 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>“Объкт номи”</w:t>
      </w:r>
      <w:r w:rsidR="00B60497" w:rsidRPr="00B60497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 xml:space="preserve"> </w:t>
      </w:r>
      <w:r w:rsidR="00D2604A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объектига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лойиха-кидирув илари</w:t>
      </w:r>
      <w:r w:rsidR="00FE03A6">
        <w:rPr>
          <w:rFonts w:ascii="Microsoft Sans Serif" w:hAnsi="Microsoft Sans Serif" w:cs="Microsoft Sans Serif"/>
          <w:sz w:val="16"/>
          <w:szCs w:val="16"/>
          <w:lang w:val="uz-Cyrl-UZ"/>
        </w:rPr>
        <w:t>ни ишлаб чик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иш шартнома</w:t>
      </w:r>
      <w:r w:rsidR="00FE03A6">
        <w:rPr>
          <w:rFonts w:ascii="Microsoft Sans Serif" w:hAnsi="Microsoft Sans Serif" w:cs="Microsoft Sans Serif"/>
          <w:sz w:val="16"/>
          <w:szCs w:val="16"/>
          <w:lang w:val="uz-Cyrl-UZ"/>
        </w:rPr>
        <w:t>си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ни туздилар.</w:t>
      </w:r>
    </w:p>
    <w:p w:rsidR="00F13165" w:rsidRPr="00CD2A1F" w:rsidRDefault="00F13165" w:rsidP="00F13165">
      <w:pPr>
        <w:ind w:firstLine="540"/>
        <w:jc w:val="center"/>
        <w:rPr>
          <w:rFonts w:ascii="Microsoft Sans Serif" w:hAnsi="Microsoft Sans Serif" w:cs="Microsoft Sans Serif"/>
          <w:b/>
          <w:sz w:val="16"/>
          <w:szCs w:val="16"/>
          <w:lang w:val="uz-Cyrl-UZ"/>
        </w:rPr>
      </w:pPr>
      <w:r w:rsidRPr="00123BC4">
        <w:rPr>
          <w:rFonts w:ascii="Microsoft Sans Serif" w:hAnsi="Microsoft Sans Serif" w:cs="Microsoft Sans Serif"/>
          <w:b/>
          <w:sz w:val="16"/>
          <w:szCs w:val="16"/>
          <w:lang w:val="uz-Cyrl-UZ"/>
        </w:rPr>
        <w:t>1. Шартноманинг мазмуни</w:t>
      </w:r>
      <w:r w:rsidR="00957BF6" w:rsidRPr="00CD2A1F">
        <w:rPr>
          <w:rFonts w:ascii="Microsoft Sans Serif" w:hAnsi="Microsoft Sans Serif" w:cs="Microsoft Sans Serif"/>
          <w:b/>
          <w:sz w:val="16"/>
          <w:szCs w:val="16"/>
          <w:lang w:val="uz-Cyrl-UZ"/>
        </w:rPr>
        <w:tab/>
      </w:r>
    </w:p>
    <w:p w:rsidR="00F13165" w:rsidRPr="00123BC4" w:rsidRDefault="00F13165" w:rsidP="00F13165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123BC4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1.1. Лойихачи Буюртмачининг лойихалаш топшириғи бўйича ишчи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лойиха-кидирув илари</w:t>
      </w:r>
      <w:r w:rsidRPr="00123BC4">
        <w:rPr>
          <w:rFonts w:ascii="Microsoft Sans Serif" w:hAnsi="Microsoft Sans Serif" w:cs="Microsoft Sans Serif"/>
          <w:sz w:val="16"/>
          <w:szCs w:val="16"/>
          <w:lang w:val="uz-Cyrl-UZ"/>
        </w:rPr>
        <w:t>ни ишлаб чикиш  мажбуриятини олади.</w:t>
      </w:r>
    </w:p>
    <w:p w:rsidR="00F13165" w:rsidRPr="00331B7B" w:rsidRDefault="00F13165" w:rsidP="00F13165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123BC4">
        <w:rPr>
          <w:rFonts w:ascii="Microsoft Sans Serif" w:hAnsi="Microsoft Sans Serif" w:cs="Microsoft Sans Serif"/>
          <w:sz w:val="16"/>
          <w:szCs w:val="16"/>
          <w:lang w:val="uz-Cyrl-UZ"/>
        </w:rPr>
        <w:t>1.2. Буюртмачи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лойиха-смета ишларини бажариш учун топширик бериш, зарур бўладиган бошланғич маъ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лумотларни  бериш, бажарилган и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шларни қабул қилиб олиш, белгиланган тартибда  ва микдорда  хақини тўлаш мажбуриятини олади.</w:t>
      </w:r>
    </w:p>
    <w:p w:rsidR="00F13165" w:rsidRPr="00331B7B" w:rsidRDefault="00F13165" w:rsidP="00F13165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1.3. Лойихачи кўрсатиб ўтилган ишларни «Корхона, бино ва иншоотлари лойиха смета хужжатларининг таркиби, ишлаб чиқиш тартиби ва тасдиқлаш» хақидаги 1.03.01-03 ШНҚ қоида ва қўлланмалари ва мазкур шартноманинг хужжатларига асосланиб бажаради ва тугаллайди.</w:t>
      </w:r>
    </w:p>
    <w:p w:rsidR="00F13165" w:rsidRPr="00331B7B" w:rsidRDefault="00F13165" w:rsidP="00F13165">
      <w:pPr>
        <w:jc w:val="center"/>
        <w:rPr>
          <w:rFonts w:ascii="Microsoft Sans Serif" w:hAnsi="Microsoft Sans Serif" w:cs="Microsoft Sans Serif"/>
          <w:b/>
          <w:sz w:val="16"/>
          <w:szCs w:val="16"/>
          <w:lang w:val="uz-Cyrl-UZ"/>
        </w:rPr>
      </w:pPr>
      <w:r w:rsidRPr="00331B7B">
        <w:rPr>
          <w:rFonts w:ascii="Microsoft Sans Serif" w:hAnsi="Microsoft Sans Serif" w:cs="Microsoft Sans Serif"/>
          <w:b/>
          <w:sz w:val="16"/>
          <w:szCs w:val="16"/>
          <w:lang w:val="uz-Cyrl-UZ"/>
        </w:rPr>
        <w:t>2. Ишларни бажариш  муддати</w:t>
      </w:r>
    </w:p>
    <w:p w:rsidR="00F13165" w:rsidRPr="00331B7B" w:rsidRDefault="00F13165" w:rsidP="00F13165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2.1. Лойихачи ишларни дастлабки аванс тўлови амалга оширилган кундан бошлаб бажаришга киришади.</w:t>
      </w:r>
    </w:p>
    <w:p w:rsidR="00F13165" w:rsidRPr="00123BC4" w:rsidRDefault="00F13165" w:rsidP="00F13165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2.2. Мазкур шартномада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ни тайёрлаш муддати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, </w:t>
      </w:r>
      <w:r w:rsidRPr="00297CB8">
        <w:rPr>
          <w:rFonts w:ascii="Microsoft Sans Serif" w:hAnsi="Microsoft Sans Serif" w:cs="Microsoft Sans Serif"/>
          <w:color w:val="0033CC"/>
          <w:sz w:val="16"/>
          <w:szCs w:val="16"/>
          <w:lang w:val="uz-Cyrl-UZ"/>
        </w:rPr>
        <w:t xml:space="preserve">ишлар бошланган кундан бошлаб </w:t>
      </w:r>
      <w:r w:rsidRPr="00297CB8">
        <w:rPr>
          <w:rFonts w:ascii="Microsoft Sans Serif" w:hAnsi="Microsoft Sans Serif" w:cs="Microsoft Sans Serif"/>
          <w:b/>
          <w:color w:val="0033CC"/>
          <w:sz w:val="16"/>
          <w:szCs w:val="16"/>
          <w:lang w:val="uz-Cyrl-UZ"/>
        </w:rPr>
        <w:t>__</w:t>
      </w:r>
      <w:r w:rsidRPr="00297CB8">
        <w:rPr>
          <w:rFonts w:ascii="Microsoft Sans Serif" w:hAnsi="Microsoft Sans Serif" w:cs="Microsoft Sans Serif"/>
          <w:color w:val="0033CC"/>
          <w:sz w:val="16"/>
          <w:szCs w:val="16"/>
          <w:lang w:val="uz-Cyrl-UZ"/>
        </w:rPr>
        <w:t xml:space="preserve"> кун этиб белгиланади.</w:t>
      </w:r>
    </w:p>
    <w:p w:rsidR="00F13165" w:rsidRDefault="00F13165" w:rsidP="00F13165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2.3. Буюртмачи томонидан топшириқ, бирламчи маълумотларни бериш ва Лойихачи томонидан Буюртмачининг топшириғи бўйича иловадаги кўчаларни ишчи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ишлаб чиқиш, амалдаги тартиб қоидалар бўйича топшириш муддатларини томонлар календар жадвалда белгилайдилар ва у шартноманинг ажралмас қисми хисобланади.</w:t>
      </w:r>
    </w:p>
    <w:p w:rsidR="00F13165" w:rsidRPr="00F67ADC" w:rsidRDefault="00F13165" w:rsidP="00F13165">
      <w:pPr>
        <w:ind w:firstLine="540"/>
        <w:jc w:val="center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C4764D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3. Шартнома </w:t>
      </w:r>
      <w:r w:rsidRPr="00F67ADC">
        <w:rPr>
          <w:rFonts w:ascii="Microsoft Sans Serif" w:hAnsi="Microsoft Sans Serif" w:cs="Microsoft Sans Serif"/>
          <w:sz w:val="16"/>
          <w:szCs w:val="16"/>
          <w:lang w:val="uz-Cyrl-UZ"/>
        </w:rPr>
        <w:t>бахоси.</w:t>
      </w:r>
    </w:p>
    <w:p w:rsidR="00F13165" w:rsidRDefault="00F13165" w:rsidP="00F13165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C4764D">
        <w:rPr>
          <w:rFonts w:ascii="Microsoft Sans Serif" w:hAnsi="Microsoft Sans Serif" w:cs="Microsoft Sans Serif"/>
          <w:sz w:val="16"/>
          <w:szCs w:val="16"/>
          <w:lang w:val="uz-Cyrl-UZ"/>
        </w:rPr>
        <w:t>3.1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. </w:t>
      </w:r>
      <w:r w:rsidR="002A5E45" w:rsidRPr="00C4764D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3.1 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Мазкур шартнома бўйича </w:t>
      </w:r>
      <w:r w:rsidR="002A5E45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Лойихачи 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томонидан бажарилган танлов натижасида аниқланган ва танлов комиссиясининг қарори </w:t>
      </w:r>
      <w:r w:rsidR="002A5E45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(202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</w:t>
      </w:r>
      <w:r w:rsidR="002A5E45" w:rsidRPr="00D26A1C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 xml:space="preserve"> йил  «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___</w:t>
      </w:r>
      <w:r w:rsidR="002A5E45" w:rsidRPr="00D26A1C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 xml:space="preserve">»  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____</w:t>
      </w:r>
      <w:r w:rsidR="002A5E45" w:rsidRPr="00D26A1C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даги «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_____</w:t>
      </w:r>
      <w:r w:rsidR="002A5E45" w:rsidRPr="00D26A1C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» сон баённома)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билан тасдиқланган ишлар қиймати барча солиқлар, йиғимлар</w:t>
      </w:r>
      <w:r w:rsidR="002A5E45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, 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>ажратмалар</w:t>
      </w:r>
      <w:r w:rsidR="002A5E45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ва ККС билан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жорий нархларда 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_________</w:t>
      </w:r>
      <w:r w:rsidR="002A5E45" w:rsidRPr="00CC668B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 xml:space="preserve"> (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суз билан</w:t>
      </w:r>
      <w:r w:rsidR="002A5E45" w:rsidRPr="00CC668B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)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сўмни ташкил этади.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384D91" w:rsidRPr="00F67ADC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Шундан 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>202</w:t>
      </w:r>
      <w:r w:rsidR="00B82D5D">
        <w:rPr>
          <w:rFonts w:ascii="Microsoft Sans Serif" w:hAnsi="Microsoft Sans Serif" w:cs="Microsoft Sans Serif"/>
          <w:sz w:val="16"/>
          <w:szCs w:val="16"/>
          <w:lang w:val="uz-Cyrl-UZ"/>
        </w:rPr>
        <w:t>2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йил манзилий дастурга асосан 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_________</w:t>
      </w:r>
      <w:r w:rsidR="00B82D5D" w:rsidRPr="00CC668B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 xml:space="preserve"> (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суз билан</w:t>
      </w:r>
      <w:r w:rsidR="00B82D5D" w:rsidRPr="00CC668B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)</w:t>
      </w:r>
      <w:r w:rsidR="00384D91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 xml:space="preserve"> сум </w:t>
      </w:r>
      <w:r w:rsidR="00384D91" w:rsidRPr="00F67ADC">
        <w:rPr>
          <w:rFonts w:ascii="Microsoft Sans Serif" w:hAnsi="Microsoft Sans Serif" w:cs="Microsoft Sans Serif"/>
          <w:sz w:val="16"/>
          <w:szCs w:val="16"/>
          <w:lang w:val="uz-Cyrl-UZ"/>
        </w:rPr>
        <w:t>маблаг молиялаштирилади.</w:t>
      </w:r>
      <w:r w:rsidR="00934451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Колган маблаг вилоят молия бошкармас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 томонидан ажратилгандан кейин </w:t>
      </w:r>
      <w:r w:rsidR="00934451">
        <w:rPr>
          <w:rFonts w:ascii="Microsoft Sans Serif" w:hAnsi="Microsoft Sans Serif" w:cs="Microsoft Sans Serif"/>
          <w:sz w:val="16"/>
          <w:szCs w:val="16"/>
          <w:lang w:val="uz-Cyrl-UZ"/>
        </w:rPr>
        <w:t>молиялаштирилади.</w:t>
      </w:r>
    </w:p>
    <w:p w:rsidR="00957BF6" w:rsidRPr="00320A6F" w:rsidRDefault="00957BF6" w:rsidP="00957BF6">
      <w:pPr>
        <w:pStyle w:val="a5"/>
        <w:ind w:firstLine="540"/>
        <w:jc w:val="center"/>
        <w:rPr>
          <w:rFonts w:ascii="Microsoft Sans Serif" w:hAnsi="Microsoft Sans Serif" w:cs="Microsoft Sans Serif"/>
          <w:b/>
          <w:sz w:val="16"/>
          <w:szCs w:val="16"/>
          <w:lang w:val="uz-Cyrl-UZ"/>
        </w:rPr>
      </w:pPr>
      <w:r w:rsidRPr="00320A6F">
        <w:rPr>
          <w:rFonts w:ascii="Microsoft Sans Serif" w:hAnsi="Microsoft Sans Serif" w:cs="Microsoft Sans Serif"/>
          <w:b/>
          <w:sz w:val="16"/>
          <w:szCs w:val="16"/>
          <w:lang w:val="uz-Cyrl-UZ"/>
        </w:rPr>
        <w:t>4. Т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>ў</w:t>
      </w:r>
      <w:r w:rsidRPr="00320A6F">
        <w:rPr>
          <w:rFonts w:ascii="Microsoft Sans Serif" w:hAnsi="Microsoft Sans Serif" w:cs="Microsoft Sans Serif"/>
          <w:b/>
          <w:sz w:val="16"/>
          <w:szCs w:val="16"/>
          <w:lang w:val="uz-Cyrl-UZ"/>
        </w:rPr>
        <w:t>лов шартлари.</w:t>
      </w:r>
    </w:p>
    <w:p w:rsidR="00957BF6" w:rsidRPr="00EA08AE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20A6F">
        <w:rPr>
          <w:rFonts w:ascii="Microsoft Sans Serif" w:hAnsi="Microsoft Sans Serif" w:cs="Microsoft Sans Serif"/>
          <w:sz w:val="16"/>
          <w:szCs w:val="16"/>
          <w:lang w:val="uz-Cyrl-UZ"/>
        </w:rPr>
        <w:t>4.1 Шартномада  миллий валюта «с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320A6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мда»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320A6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заро хисоб-китоб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320A6F">
        <w:rPr>
          <w:rFonts w:ascii="Microsoft Sans Serif" w:hAnsi="Microsoft Sans Serif" w:cs="Microsoft Sans Serif"/>
          <w:sz w:val="16"/>
          <w:szCs w:val="16"/>
          <w:lang w:val="uz-Cyrl-UZ"/>
        </w:rPr>
        <w:t>илиниши белгиланади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, тўловлар тўғридан-тўғри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Лойихачи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хисоб рақамига пул ўтказиш орқали амалга оширилади.</w:t>
      </w:r>
    </w:p>
    <w:p w:rsidR="00957BF6" w:rsidRPr="00D60660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Latn-UZ"/>
        </w:rPr>
      </w:pP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4.2. Мазкур шартнома бўйича  мақсадли аванс, ишлар умумий қийматининг </w:t>
      </w:r>
      <w:r w:rsidR="0013412F">
        <w:rPr>
          <w:rFonts w:ascii="Microsoft Sans Serif" w:hAnsi="Microsoft Sans Serif" w:cs="Microsoft Sans Serif"/>
          <w:b/>
          <w:sz w:val="16"/>
          <w:szCs w:val="16"/>
          <w:lang w:val="uz-Latn-UZ"/>
        </w:rPr>
        <w:t>30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 фоизини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ташкил қилади ва </w:t>
      </w:r>
      <w:r w:rsidRPr="002B0868">
        <w:rPr>
          <w:rFonts w:ascii="Microsoft Sans Serif" w:hAnsi="Microsoft Sans Serif" w:cs="Microsoft Sans Serif"/>
          <w:b/>
          <w:sz w:val="16"/>
          <w:szCs w:val="16"/>
          <w:lang w:val="uz-Cyrl-UZ"/>
        </w:rPr>
        <w:t>5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банк иш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кун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>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муддат</w:t>
      </w:r>
      <w:r w:rsidR="00EB66B8">
        <w:rPr>
          <w:rFonts w:ascii="Microsoft Sans Serif" w:hAnsi="Microsoft Sans Serif" w:cs="Microsoft Sans Serif"/>
          <w:sz w:val="16"/>
          <w:szCs w:val="16"/>
          <w:lang w:val="uz-Cyrl-UZ"/>
        </w:rPr>
        <w:t>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да т</w:t>
      </w:r>
      <w:r>
        <w:rPr>
          <w:rFonts w:ascii="Microsoft Sans Serif" w:hAnsi="Microsoft Sans Serif" w:cs="Microsoft Sans Serif"/>
          <w:sz w:val="16"/>
          <w:szCs w:val="16"/>
          <w:lang w:val="uz-Latn-UZ"/>
        </w:rPr>
        <w:t>ўлаб берилади.</w:t>
      </w:r>
    </w:p>
    <w:p w:rsidR="00957BF6" w:rsidRPr="00EA08AE" w:rsidRDefault="00957BF6" w:rsidP="00957BF6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4.3.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Буюртмачи  мазкур шартномада  белгиланган ишлар  тўлалигича  бажарилиб, хажми, сифати  ва Лойихачининг хисоботи текширилиб, Давлат экспертизалар</w:t>
      </w:r>
      <w:r w:rsidRPr="006B631D">
        <w:rPr>
          <w:rFonts w:ascii="Microsoft Sans Serif" w:hAnsi="Microsoft Sans Serif" w:cs="Microsoft Sans Serif"/>
          <w:sz w:val="16"/>
          <w:szCs w:val="16"/>
          <w:lang w:val="uz-Cyrl-UZ"/>
        </w:rPr>
        <w:t>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дан ўтказилиб</w:t>
      </w:r>
      <w:r w:rsidRPr="006B631D">
        <w:rPr>
          <w:rFonts w:ascii="Microsoft Sans Serif" w:hAnsi="Microsoft Sans Serif" w:cs="Microsoft Sans Serif"/>
          <w:sz w:val="16"/>
          <w:szCs w:val="16"/>
          <w:lang w:val="uz-Cyrl-UZ"/>
        </w:rPr>
        <w:t>,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аниқланган камчилик ва хатолар, билдирилган эътирозлар бартараф қилиниб ижобий хулосалар ол</w:t>
      </w:r>
      <w:r w:rsidR="00F4526C">
        <w:rPr>
          <w:rFonts w:ascii="Microsoft Sans Serif" w:hAnsi="Microsoft Sans Serif" w:cs="Microsoft Sans Serif"/>
          <w:sz w:val="16"/>
          <w:szCs w:val="16"/>
          <w:lang w:val="uz-Cyrl-UZ"/>
        </w:rPr>
        <w:t>иниб хисоб-фактура имзолангандан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кейин </w:t>
      </w:r>
      <w:r w:rsidRPr="006B631D">
        <w:rPr>
          <w:rFonts w:ascii="Microsoft Sans Serif" w:hAnsi="Microsoft Sans Serif" w:cs="Microsoft Sans Serif"/>
          <w:sz w:val="16"/>
          <w:szCs w:val="16"/>
          <w:lang w:val="uz-Cyrl-UZ"/>
        </w:rPr>
        <w:t>шартнома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қиймати  доирасида илгари берилган авансни хисобга олган холда якуний тўловни амалга оширади.</w:t>
      </w:r>
    </w:p>
    <w:p w:rsidR="00957BF6" w:rsidRPr="00D04FA9" w:rsidRDefault="00957BF6" w:rsidP="00957BF6">
      <w:pPr>
        <w:ind w:firstLine="540"/>
        <w:jc w:val="center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D04FA9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5. </w:t>
      </w:r>
      <w:r>
        <w:rPr>
          <w:rFonts w:ascii="Microsoft Sans Serif" w:hAnsi="Microsoft Sans Serif" w:cs="Microsoft Sans Serif"/>
          <w:b/>
          <w:sz w:val="16"/>
          <w:szCs w:val="16"/>
          <w:lang w:val="uz-Cyrl-UZ"/>
        </w:rPr>
        <w:t>Томонларнинг ҳуқуқ ва мажбуриятлари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.</w:t>
      </w:r>
    </w:p>
    <w:p w:rsidR="00957BF6" w:rsidRPr="00D04FA9" w:rsidRDefault="00957BF6" w:rsidP="00957BF6">
      <w:pPr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D04FA9">
        <w:rPr>
          <w:rFonts w:ascii="Microsoft Sans Serif" w:hAnsi="Microsoft Sans Serif" w:cs="Microsoft Sans Serif"/>
          <w:b/>
          <w:sz w:val="16"/>
          <w:szCs w:val="16"/>
          <w:lang w:val="uz-Cyrl-UZ"/>
        </w:rPr>
        <w:t>Лойихачининг  мажбуриятлари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:</w:t>
      </w:r>
    </w:p>
    <w:p w:rsidR="00957BF6" w:rsidRPr="00D04FA9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5.1. Лойихалаш ха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идаги топшири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а ва бош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а бошлан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ич маьлумотларга мувофи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ишларни бажариш ва натижасини шартномада белгиланга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н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Буюртмачига топшириш мажбуриятларини олади.</w:t>
      </w:r>
    </w:p>
    <w:p w:rsidR="00957BF6" w:rsidRPr="00D04FA9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5.2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.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Latn-UZ"/>
        </w:rPr>
        <w:t xml:space="preserve">Объекни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Latn-UZ"/>
        </w:rPr>
        <w:t>ва нуқсонлар далолатномаларини тайёрлаб,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Буюртмачи билан биргаликда фойдаланиш ташкилотлари (электр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т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армоқлари корхонаси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, водоканал, райгаз, ён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ин хавф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сиз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лиги назорати)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,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тегишли давлат органлари ва фу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ароларнинг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зини-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зи бош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ариш органлари билан келишиб олиш.</w:t>
      </w:r>
    </w:p>
    <w:p w:rsidR="00957BF6" w:rsidRPr="00EA08AE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</w:rPr>
      </w:pPr>
      <w:r w:rsidRPr="00EA08AE">
        <w:rPr>
          <w:rFonts w:ascii="Microsoft Sans Serif" w:hAnsi="Microsoft Sans Serif" w:cs="Microsoft Sans Serif"/>
          <w:sz w:val="16"/>
          <w:szCs w:val="16"/>
        </w:rPr>
        <w:t>5.3</w:t>
      </w:r>
      <w:r>
        <w:rPr>
          <w:rFonts w:ascii="Microsoft Sans Serif" w:hAnsi="Microsoft Sans Serif" w:cs="Microsoft Sans Serif"/>
          <w:sz w:val="16"/>
          <w:szCs w:val="16"/>
        </w:rPr>
        <w:t>.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Буюртмачининг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розилигисиз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хужжатларини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учинчи шахсларга бермаслик</w:t>
      </w:r>
      <w:r w:rsidRPr="00EA08AE">
        <w:rPr>
          <w:rFonts w:ascii="Microsoft Sans Serif" w:hAnsi="Microsoft Sans Serif" w:cs="Microsoft Sans Serif"/>
          <w:sz w:val="16"/>
          <w:szCs w:val="16"/>
        </w:rPr>
        <w:t>.</w:t>
      </w:r>
    </w:p>
    <w:p w:rsidR="00957BF6" w:rsidRPr="00EA08AE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</w:rPr>
      </w:pPr>
      <w:r w:rsidRPr="00EA08AE">
        <w:rPr>
          <w:rFonts w:ascii="Microsoft Sans Serif" w:hAnsi="Microsoft Sans Serif" w:cs="Microsoft Sans Serif"/>
          <w:sz w:val="16"/>
          <w:szCs w:val="16"/>
        </w:rPr>
        <w:t>5.4</w:t>
      </w:r>
      <w:r>
        <w:rPr>
          <w:rFonts w:ascii="Microsoft Sans Serif" w:hAnsi="Microsoft Sans Serif" w:cs="Microsoft Sans Serif"/>
          <w:sz w:val="16"/>
          <w:szCs w:val="16"/>
        </w:rPr>
        <w:t>.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Тайёрланган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асосида учинчи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шахсларда ишни бажаришга қаршилик қилиш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ёки бажаришни чеклаш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хуқуқи йўқлигини кафолатлайди.</w:t>
      </w:r>
    </w:p>
    <w:p w:rsidR="00957BF6" w:rsidRPr="009E0242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>
        <w:rPr>
          <w:rFonts w:ascii="Microsoft Sans Serif" w:hAnsi="Microsoft Sans Serif" w:cs="Microsoft Sans Serif"/>
          <w:sz w:val="16"/>
          <w:szCs w:val="16"/>
          <w:lang w:val="uz-Cyrl-UZ"/>
        </w:rPr>
        <w:t>5.5</w:t>
      </w:r>
      <w:r w:rsidRPr="00007980">
        <w:rPr>
          <w:rFonts w:ascii="Microsoft Sans Serif" w:hAnsi="Microsoft Sans Serif" w:cs="Microsoft Sans Serif"/>
          <w:sz w:val="16"/>
          <w:szCs w:val="16"/>
          <w:lang w:val="uz-Cyrl-UZ"/>
        </w:rPr>
        <w:t>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Буюртмачи томонидан тақдим қилинган дастлабки ва бирламчи маълумотларни, мухандислик қидирув хулосаларини, Буюртмачининг розилигисиз </w:t>
      </w:r>
      <w:r w:rsidRPr="001C1C5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учинчи шахсларга бермаслик ва улардаги маьлумотларни ошкор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1C1C5E">
        <w:rPr>
          <w:rFonts w:ascii="Microsoft Sans Serif" w:hAnsi="Microsoft Sans Serif" w:cs="Microsoft Sans Serif"/>
          <w:sz w:val="16"/>
          <w:szCs w:val="16"/>
          <w:lang w:val="uz-Cyrl-UZ"/>
        </w:rPr>
        <w:t>илмаслик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, улардан фақат ушбу шартномадаги предметда фойдаланиш мажбуриятини олади.</w:t>
      </w:r>
    </w:p>
    <w:p w:rsidR="00957BF6" w:rsidRPr="00732E8C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F571C2">
        <w:rPr>
          <w:rFonts w:ascii="Microsoft Sans Serif" w:hAnsi="Microsoft Sans Serif" w:cs="Microsoft Sans Serif"/>
          <w:sz w:val="16"/>
          <w:szCs w:val="16"/>
          <w:lang w:val="uz-Cyrl-UZ"/>
        </w:rPr>
        <w:t>5.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6</w:t>
      </w:r>
      <w:r w:rsidRPr="00F571C2">
        <w:rPr>
          <w:rFonts w:ascii="Microsoft Sans Serif" w:hAnsi="Microsoft Sans Serif" w:cs="Microsoft Sans Serif"/>
          <w:sz w:val="16"/>
          <w:szCs w:val="16"/>
          <w:lang w:val="uz-Cyrl-UZ"/>
        </w:rPr>
        <w:t>. Объектда қурилиш ишлари тўлалигича якунлан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гандан сўнг</w:t>
      </w:r>
      <w:r w:rsidRPr="00F571C2">
        <w:rPr>
          <w:rFonts w:ascii="Microsoft Sans Serif" w:hAnsi="Microsoft Sans Serif" w:cs="Microsoft Sans Serif"/>
          <w:sz w:val="16"/>
          <w:szCs w:val="16"/>
          <w:lang w:val="uz-Cyrl-UZ"/>
        </w:rPr>
        <w:t>, ишчи комиссияси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га Лойихачи объектнинг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</w:t>
      </w:r>
      <w:r w:rsidRPr="00F571C2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асосида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қурилганлиги тўғрисида хулоса тақдим қилиш.</w:t>
      </w:r>
    </w:p>
    <w:p w:rsidR="00957BF6" w:rsidRPr="0019197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191976">
        <w:rPr>
          <w:rFonts w:ascii="Microsoft Sans Serif" w:hAnsi="Microsoft Sans Serif" w:cs="Microsoft Sans Serif"/>
          <w:sz w:val="16"/>
          <w:szCs w:val="16"/>
          <w:lang w:val="uz-Cyrl-UZ"/>
        </w:rPr>
        <w:t>5.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7</w:t>
      </w:r>
      <w:r w:rsidRPr="0019197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.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 w:rsidR="003C2B36" w:rsidRPr="0019197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191976">
        <w:rPr>
          <w:rFonts w:ascii="Microsoft Sans Serif" w:hAnsi="Microsoft Sans Serif" w:cs="Microsoft Sans Serif"/>
          <w:sz w:val="16"/>
          <w:szCs w:val="16"/>
          <w:lang w:val="uz-Cyrl-UZ"/>
        </w:rPr>
        <w:t>хужжатларини бир-бирига мутаносиблиги (мос келиши) ва иш хажмларини ишчи чизмаларида берилган иш турлари мослиги ШНК талабларига жавоб беришига лойихачи ташкилоти буюртмачи ва пудратчи олдида жавобгардир.</w:t>
      </w:r>
    </w:p>
    <w:p w:rsidR="00957BF6" w:rsidRPr="002B6B56" w:rsidRDefault="00957BF6" w:rsidP="00957BF6">
      <w:pPr>
        <w:ind w:firstLine="540"/>
        <w:jc w:val="both"/>
        <w:rPr>
          <w:rFonts w:ascii="Microsoft Sans Serif" w:hAnsi="Microsoft Sans Serif" w:cs="Microsoft Sans Serif"/>
          <w:b/>
          <w:sz w:val="16"/>
          <w:szCs w:val="16"/>
          <w:lang w:val="uz-Cyrl-UZ"/>
        </w:rPr>
      </w:pPr>
      <w:r w:rsidRPr="002B6B56">
        <w:rPr>
          <w:rFonts w:ascii="Microsoft Sans Serif" w:hAnsi="Microsoft Sans Serif" w:cs="Microsoft Sans Serif"/>
          <w:b/>
          <w:sz w:val="16"/>
          <w:szCs w:val="16"/>
          <w:lang w:val="uz-Cyrl-UZ"/>
        </w:rPr>
        <w:t>Буюртмачининг мажбурияти:</w:t>
      </w:r>
    </w:p>
    <w:p w:rsidR="00957BF6" w:rsidRPr="002B6B5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5.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8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.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дан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олинган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хужжатларидан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фа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ат мазкур шартномада назарда тутилган ма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садлар учун фойдаланиш,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ЛҚИ хужжатларини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Лойихачининг 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розилигисиз учинчи шахсларга бермаслик ва улардаги маьлумотларни ошкор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илмаслик.</w:t>
      </w:r>
    </w:p>
    <w:p w:rsidR="00957BF6" w:rsidRPr="002B6B5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5.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9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. Шартномада белгиланган ми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дорда ва муддатда шартномани 1.1-бандида назарда тутилган ишларни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илиб олиш ва бажарганлик учун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га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т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лаш.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5.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10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.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га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лойиха ишларини бажаришда ушбу шартномада назарда тутилган хажмда ва шартларда хизмат к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рсатиш.</w:t>
      </w:r>
    </w:p>
    <w:p w:rsidR="00957BF6" w:rsidRPr="00957BF6" w:rsidRDefault="00957BF6" w:rsidP="00957BF6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5.1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1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. Тайёр б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лган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хужжатларини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тегишли давлат органлари ва фу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ароларнинг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зини -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зи бош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ариш органлари билан  келишиб олишда Лойихачи билан бирга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атнашиш.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5.1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2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. Лойихачига бо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б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лмаган холатлар сабабли лойиха ишларини бажариш учун бошлан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ич маълумотлар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згариши билан бо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шимча харажатларни Лойихачига т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лаш.</w:t>
      </w:r>
    </w:p>
    <w:p w:rsidR="00957BF6" w:rsidRPr="00957BF6" w:rsidRDefault="00957BF6" w:rsidP="00957BF6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5.1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3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. Тайёрланган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нинг камчиликлари борлиги муносабати билан учинчи шахс томонидан Буюртмачига нисбатан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з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атилган даьво юзасидан ишга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атнашишга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ни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жалб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илиш.</w:t>
      </w:r>
    </w:p>
    <w:p w:rsidR="00957BF6" w:rsidRPr="00957BF6" w:rsidRDefault="00957BF6" w:rsidP="00957BF6">
      <w:pPr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5.1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4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.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Лойиха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чининг ху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у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лари:</w:t>
      </w:r>
    </w:p>
    <w:p w:rsidR="00957BF6" w:rsidRPr="00957BF6" w:rsidRDefault="00957BF6" w:rsidP="00957BF6">
      <w:pPr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-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хужжатларини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ишлаб 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иш жараёнида зарурат б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лса айрим махсус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исмларини бажариш учун  ёрдамчи (субподрядчикларни) жалб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илишга ха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лидир.</w:t>
      </w:r>
    </w:p>
    <w:p w:rsidR="00957BF6" w:rsidRPr="00957BF6" w:rsidRDefault="00957BF6" w:rsidP="00957BF6">
      <w:pPr>
        <w:pStyle w:val="2"/>
        <w:numPr>
          <w:ilvl w:val="0"/>
          <w:numId w:val="0"/>
        </w:numPr>
        <w:tabs>
          <w:tab w:val="left" w:pos="708"/>
        </w:tabs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6. Ишларни топшириш ва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илиш тартиби</w:t>
      </w:r>
    </w:p>
    <w:p w:rsidR="00957BF6" w:rsidRPr="00957BF6" w:rsidRDefault="00957BF6" w:rsidP="00957BF6">
      <w:pPr>
        <w:pStyle w:val="a5"/>
        <w:tabs>
          <w:tab w:val="left" w:pos="1134"/>
        </w:tabs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6.1. Бажарилган ишларни бахолаш ва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илиб олиш техник топшири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талаблари асосида календар жадвал б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йича  амалга оширилади.</w:t>
      </w:r>
    </w:p>
    <w:p w:rsidR="00957BF6" w:rsidRPr="00957BF6" w:rsidRDefault="00957BF6" w:rsidP="00957BF6">
      <w:pPr>
        <w:pStyle w:val="a7"/>
        <w:tabs>
          <w:tab w:val="clear" w:pos="426"/>
          <w:tab w:val="left" w:pos="567"/>
        </w:tabs>
        <w:ind w:left="0"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6.2.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томонидан топширил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адиган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ва расмийлаштирил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адиган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 руйхати техник топширикда аникланади. </w:t>
      </w:r>
    </w:p>
    <w:p w:rsidR="00957BF6" w:rsidRPr="00957BF6" w:rsidRDefault="00957BF6" w:rsidP="00957BF6">
      <w:pPr>
        <w:pStyle w:val="a5"/>
        <w:tabs>
          <w:tab w:val="left" w:pos="567"/>
        </w:tabs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6.3.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ишларни бажариб б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лгач, Буюртмачига техник топшири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да к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рсатилганидек топшириш -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илиш далолатномаси билан биргаликда илова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илиб битта электрон вариант ва  3</w:t>
      </w:r>
      <w:r w:rsidR="00E54BF5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та нусхада хужжатлар комплектини хисобот билан  та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дим этади.</w:t>
      </w:r>
    </w:p>
    <w:p w:rsidR="00957BF6" w:rsidRPr="00957BF6" w:rsidRDefault="00957BF6" w:rsidP="00957BF6">
      <w:pPr>
        <w:pStyle w:val="a5"/>
        <w:tabs>
          <w:tab w:val="left" w:pos="567"/>
        </w:tabs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6.4. Буюртмачи мазкур шартномада к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рсатилганидек, топшириш -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илиш далолатномасини ва хисобот хужжатлари бажарилган ишларни 5 кун мобайнида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илиш мажбуриятини олади ва Лойихачига имзоланган, ёки асосли эътироз билдирилган топшириш-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илиш далолатномасини ж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натади.</w:t>
      </w:r>
    </w:p>
    <w:p w:rsidR="00957BF6" w:rsidRPr="00957BF6" w:rsidRDefault="00957BF6" w:rsidP="00957BF6">
      <w:pPr>
        <w:tabs>
          <w:tab w:val="left" w:pos="567"/>
        </w:tabs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6.5. Бажарилган ишларни топшириш-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илиш давомида буюртмачининг асосли эътирози б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лса, камчиликларнинг р</w:t>
      </w:r>
      <w:r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йхати ва уларни бартараф этишнинг ани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 муддатини белгиловчи икки </w:t>
      </w:r>
      <w:r w:rsidRPr="00957BF6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томонлама далолатнома тузилади.</w:t>
      </w:r>
    </w:p>
    <w:p w:rsidR="00957BF6" w:rsidRPr="00957BF6" w:rsidRDefault="00957BF6" w:rsidP="00957BF6">
      <w:pPr>
        <w:tabs>
          <w:tab w:val="left" w:pos="567"/>
        </w:tabs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6.6. Агар ишларни бажариш жараёнида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,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 кейинчалик уни давом эттириш ма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садга мувофик эмаслиги маълум б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ў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либ 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олса, томонлар 5 кун мобайнида бир-бирларини ишлар т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ў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хтатилганлиги ха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ида хабардор 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илишлари шарт ва 10 кун мобайнида ишларни давом эттириш учун 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ма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садга мувофи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 xml:space="preserve"> б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ў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лган й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ў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налишларини ойдинлаштирувчи масалаларни к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ў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риб чи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 xml:space="preserve">ишлари </w:t>
      </w:r>
      <w:r w:rsidRPr="002B0B5C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 xml:space="preserve">керак. </w:t>
      </w:r>
      <w:r w:rsidRPr="00957BF6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Ишлар т</w:t>
      </w:r>
      <w:r w:rsidRPr="00EA08AE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 xml:space="preserve">хтатилган холларда томонлар учун </w:t>
      </w:r>
      <w:r w:rsidRPr="00EA08AE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 xml:space="preserve">збекистон Республикаси  </w:t>
      </w:r>
      <w:r w:rsidRPr="00EA08AE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онунчилигида к</w:t>
      </w:r>
      <w:r w:rsidRPr="00EA08AE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зда тути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лган мажбуриятлар юкланади.</w:t>
      </w:r>
    </w:p>
    <w:p w:rsidR="00957BF6" w:rsidRPr="00957BF6" w:rsidRDefault="00957BF6" w:rsidP="00957BF6">
      <w:pPr>
        <w:tabs>
          <w:tab w:val="left" w:pos="567"/>
        </w:tabs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spacing w:val="-1"/>
          <w:w w:val="103"/>
          <w:sz w:val="16"/>
          <w:szCs w:val="16"/>
          <w:lang w:val="uz-Cyrl-UZ"/>
        </w:rPr>
        <w:lastRenderedPageBreak/>
        <w:t>6.7.</w:t>
      </w:r>
      <w:r w:rsidRPr="00EA08AE">
        <w:rPr>
          <w:rFonts w:ascii="Microsoft Sans Serif" w:hAnsi="Microsoft Sans Serif" w:cs="Microsoft Sans Serif"/>
          <w:color w:val="000000"/>
          <w:spacing w:val="-1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spacing w:val="-1"/>
          <w:w w:val="103"/>
          <w:sz w:val="16"/>
          <w:szCs w:val="16"/>
          <w:lang w:val="uz-Cyrl-UZ"/>
        </w:rPr>
        <w:t xml:space="preserve">заро хисоб-китоблар </w:t>
      </w:r>
      <w:r w:rsidRPr="00EA08AE">
        <w:rPr>
          <w:rFonts w:ascii="Microsoft Sans Serif" w:hAnsi="Microsoft Sans Serif" w:cs="Microsoft Sans Serif"/>
          <w:color w:val="000000"/>
          <w:spacing w:val="-1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spacing w:val="-1"/>
          <w:w w:val="103"/>
          <w:sz w:val="16"/>
          <w:szCs w:val="16"/>
          <w:lang w:val="uz-Cyrl-UZ"/>
        </w:rPr>
        <w:t>илишнинг муддати келганлиги, томонларнинг бири мазкур шартно</w:t>
      </w:r>
      <w:r w:rsidRPr="00957BF6">
        <w:rPr>
          <w:rFonts w:ascii="Microsoft Sans Serif" w:hAnsi="Microsoft Sans Serif" w:cs="Microsoft Sans Serif"/>
          <w:color w:val="000000"/>
          <w:w w:val="103"/>
          <w:sz w:val="16"/>
          <w:szCs w:val="16"/>
          <w:lang w:val="uz-Cyrl-UZ"/>
        </w:rPr>
        <w:t>мадаги ишларни т</w:t>
      </w:r>
      <w:r w:rsidRPr="00EA08AE">
        <w:rPr>
          <w:rFonts w:ascii="Microsoft Sans Serif" w:hAnsi="Microsoft Sans Serif" w:cs="Microsoft Sans Serif"/>
          <w:color w:val="000000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3"/>
          <w:sz w:val="16"/>
          <w:szCs w:val="16"/>
          <w:lang w:val="uz-Cyrl-UZ"/>
        </w:rPr>
        <w:t>хтатиш ха</w:t>
      </w:r>
      <w:r w:rsidRPr="00EA08AE">
        <w:rPr>
          <w:rFonts w:ascii="Microsoft Sans Serif" w:hAnsi="Microsoft Sans Serif" w:cs="Microsoft Sans Serif"/>
          <w:color w:val="000000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3"/>
          <w:sz w:val="16"/>
          <w:szCs w:val="16"/>
          <w:lang w:val="uz-Cyrl-UZ"/>
        </w:rPr>
        <w:t>идаги ёзма хабарнома берган санадан хисобланади.</w:t>
      </w:r>
    </w:p>
    <w:p w:rsidR="00957BF6" w:rsidRPr="00957BF6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spacing w:val="-4"/>
          <w:w w:val="105"/>
          <w:sz w:val="16"/>
          <w:szCs w:val="16"/>
          <w:lang w:val="uz-Cyrl-UZ"/>
        </w:rPr>
        <w:t xml:space="preserve">6.8. 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Бажарилган ишлар (бос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ичлар)да камчилик ва ну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 xml:space="preserve">сонлар 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аниқланганда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 xml:space="preserve"> лойихачи 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уларни бе</w:t>
      </w:r>
      <w:r w:rsidRPr="00983507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ғ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араз бартараф </w:t>
      </w:r>
      <w:r w:rsidRPr="00983507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этади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.</w:t>
      </w:r>
    </w:p>
    <w:p w:rsidR="00957BF6" w:rsidRPr="00957BF6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spacing w:val="-3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6.9. 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 xml:space="preserve">Агар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Лойихачи</w:t>
      </w:r>
      <w:r w:rsidRPr="00983507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тган бос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ич учун хисобот бермаса, кейинги бос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ич учун молиялашти</w:t>
      </w:r>
      <w:r w:rsidRPr="00957BF6">
        <w:rPr>
          <w:rFonts w:ascii="Microsoft Sans Serif" w:hAnsi="Microsoft Sans Serif" w:cs="Microsoft Sans Serif"/>
          <w:color w:val="000000"/>
          <w:spacing w:val="-3"/>
          <w:w w:val="105"/>
          <w:sz w:val="16"/>
          <w:szCs w:val="16"/>
          <w:lang w:val="uz-Cyrl-UZ"/>
        </w:rPr>
        <w:t>риш ишлари бажарилмайди.</w:t>
      </w:r>
    </w:p>
    <w:p w:rsidR="00957BF6" w:rsidRPr="00957BF6" w:rsidRDefault="00957BF6" w:rsidP="00957BF6">
      <w:pPr>
        <w:ind w:firstLine="540"/>
        <w:jc w:val="center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b/>
          <w:sz w:val="16"/>
          <w:szCs w:val="16"/>
          <w:lang w:val="uz-Cyrl-UZ"/>
        </w:rPr>
        <w:t>7. Тарафларнинг жавобгарлиги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.</w:t>
      </w:r>
    </w:p>
    <w:p w:rsidR="00957BF6" w:rsidRPr="00957BF6" w:rsidRDefault="00957BF6" w:rsidP="00957BF6">
      <w:pPr>
        <w:pStyle w:val="31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7.1.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хужжатларидаги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камчиликлар учун, шу жумладан кейинчалик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урилиш жараёнида, шунингдек тайёрланган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хужжатлари маьлумотлари асосида барпо этилган обьектдан фойдаланиш жараёнида ани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ланган камчиликлар учун жавобгардир ва камчиликларни бартараф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илиш учун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илинган харажатларни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оплайди.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7.2.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хужжатлари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да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 камчиликлар ани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ланган та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дирда,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Буюртмачининг талаби билан 10 кун муддатда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хужжатлари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ни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 бепул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айта ишлаб чи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иши ва бунинг о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ибатида келтирилган зарарни т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лаши шарт.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7.3. Томонларнинг  мажбуриятларини бажармаганлиги ёки  етарли даражада бажармаганликлари  учун  жавобгарликлари 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збекистон Р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е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спубликасининг  «Х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жалик юритувчи субъектлар  фаолиятининг  шартномавий  ху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у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ий  базаси т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ўғ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рисидаги»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онунга, хамда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збекистон Республикаси Фу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оралик  кодексига асосан белгиланади.</w:t>
      </w:r>
    </w:p>
    <w:p w:rsidR="00F4526C" w:rsidRPr="00957BF6" w:rsidRDefault="00F4526C" w:rsidP="00957BF6">
      <w:pPr>
        <w:ind w:firstLine="540"/>
        <w:jc w:val="both"/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</w:pPr>
      <w:r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7.</w:t>
      </w:r>
      <w:r w:rsidR="00BB053D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4</w:t>
      </w:r>
      <w:r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.</w:t>
      </w:r>
      <w:r w:rsidR="004A0968" w:rsidRPr="004A0968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 </w:t>
      </w:r>
      <w:r w:rsidR="004A0968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Л</w:t>
      </w:r>
      <w:r w:rsidR="004A0968"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ойихачи томонидан бажарилган ишлар ёки кўрсатилган хизматлар муддати кечиктирилганда Буюртмачига муддати ўтказиб юборилган хар бир кун учун бажарилмаган ишлар қийматининг 0,5 фоизи миқдорида пеня тўлайди</w:t>
      </w:r>
      <w:r w:rsidR="004A0968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, </w:t>
      </w:r>
      <w:r w:rsidR="004A0968"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бироқ бунда пенянинг умумий суммаси бажарилмаган ишлар қийматининг 50 фоизидан ошмаслиги лозим.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7.</w:t>
      </w:r>
      <w:r w:rsidR="00BB053D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5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. Пенянинг т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ланганлиги ва зарарнинг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опланганлиги тарафларни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з мажбуриятларини бажариш ёки камчиликларни бартараф этишдан озод  этмайди.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7.</w:t>
      </w:r>
      <w:r w:rsidR="00BB053D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6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. Мазкур шартнома билан назарда тутилмаган тарафларнинг ж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а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вобгарлиги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збекистон Республикасининг амалдаги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онун хужжатларига мувофи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 белгиланади.</w:t>
      </w:r>
    </w:p>
    <w:p w:rsidR="00957BF6" w:rsidRPr="00EA08AE" w:rsidRDefault="00957BF6" w:rsidP="00957BF6">
      <w:pPr>
        <w:ind w:firstLine="540"/>
        <w:jc w:val="center"/>
        <w:rPr>
          <w:rFonts w:ascii="Microsoft Sans Serif" w:hAnsi="Microsoft Sans Serif" w:cs="Microsoft Sans Serif"/>
          <w:b/>
          <w:sz w:val="16"/>
          <w:szCs w:val="16"/>
        </w:rPr>
      </w:pPr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8.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Бартараф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этиб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лмайдиган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куч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холати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(форс – мажор).</w:t>
      </w:r>
    </w:p>
    <w:p w:rsidR="00957BF6" w:rsidRPr="00EA08AE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</w:rPr>
      </w:pPr>
      <w:r w:rsidRPr="00EA08AE">
        <w:rPr>
          <w:rFonts w:ascii="Microsoft Sans Serif" w:hAnsi="Microsoft Sans Serif" w:cs="Microsoft Sans Serif"/>
          <w:color w:val="000000"/>
          <w:spacing w:val="16"/>
          <w:w w:val="101"/>
          <w:sz w:val="16"/>
          <w:szCs w:val="16"/>
        </w:rPr>
        <w:t xml:space="preserve">8.1.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Агар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томонлар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мажбуриятларининг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исман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ёки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т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ла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ижро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этилмай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олиши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табиий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ходисалар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харбий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харакатлар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бош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а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бартараф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этиб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лмайдиган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бош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а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кучлар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сабабли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содир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лган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лса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хамда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бу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холат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мазкур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шартнома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ижросига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бевосита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таъсир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к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рсатган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лса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томонлар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мазкур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proofErr w:type="gram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шартнома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 б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йича</w:t>
      </w:r>
      <w:proofErr w:type="spellEnd"/>
      <w:proofErr w:type="gram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мажбуриятларининг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исман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ёки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т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ла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ижро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этилмай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олгани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учун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жавобгарликдан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озод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ладилар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.</w:t>
      </w:r>
    </w:p>
    <w:p w:rsidR="00957BF6" w:rsidRPr="00EA08AE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</w:rPr>
      </w:pP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Мазкур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шартнома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йича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мажбуриятларнинг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ижро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муддати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бартараф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этиб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лмайдиган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вазият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шунингдек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шу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вазият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келтириб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чи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арган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о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ибат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хукм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сурган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мос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равишда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1"/>
          <w:w w:val="102"/>
          <w:sz w:val="16"/>
          <w:szCs w:val="16"/>
        </w:rPr>
        <w:t>ор</w:t>
      </w:r>
      <w:r w:rsidRPr="00EA08AE">
        <w:rPr>
          <w:rFonts w:ascii="Microsoft Sans Serif" w:hAnsi="Microsoft Sans Serif" w:cs="Microsoft Sans Serif"/>
          <w:color w:val="000000"/>
          <w:spacing w:val="-1"/>
          <w:w w:val="102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spacing w:val="-1"/>
          <w:w w:val="102"/>
          <w:sz w:val="16"/>
          <w:szCs w:val="16"/>
        </w:rPr>
        <w:t xml:space="preserve">ага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1"/>
          <w:w w:val="102"/>
          <w:sz w:val="16"/>
          <w:szCs w:val="16"/>
        </w:rPr>
        <w:t>сурилади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1"/>
          <w:w w:val="102"/>
          <w:sz w:val="16"/>
          <w:szCs w:val="16"/>
        </w:rPr>
        <w:t>.</w:t>
      </w:r>
    </w:p>
    <w:p w:rsidR="00957BF6" w:rsidRPr="00A2674E" w:rsidRDefault="00957BF6" w:rsidP="00957BF6">
      <w:pPr>
        <w:ind w:firstLine="540"/>
        <w:jc w:val="both"/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</w:pP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8.2.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Агар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бартараф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этиб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лмайдиган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куч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вазияти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ёки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унинг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о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ибатлари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3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ойдан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орти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ч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зиладиган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лса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Лойихачи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Буюртмачи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ишларни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давом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эттириш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ёки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номаълум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т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хтатиш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учун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чора-тадбирлар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к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ришни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мухокама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иладилар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.</w:t>
      </w:r>
      <w:r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 xml:space="preserve"> 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Агар томонлар икки ой мобайнида бир т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 xml:space="preserve">хтамга кела олмасалар, томонларнинг хар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 xml:space="preserve">айсиси шартномани бекор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 xml:space="preserve">илинишини талаб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илишга ха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лидир.</w:t>
      </w:r>
    </w:p>
    <w:p w:rsidR="00957BF6" w:rsidRPr="00983507" w:rsidRDefault="00957BF6" w:rsidP="00957BF6">
      <w:pPr>
        <w:pStyle w:val="2"/>
        <w:numPr>
          <w:ilvl w:val="0"/>
          <w:numId w:val="0"/>
        </w:numPr>
        <w:tabs>
          <w:tab w:val="center" w:pos="4819"/>
        </w:tabs>
        <w:ind w:firstLine="540"/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</w:pPr>
      <w:r w:rsidRPr="00983507"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  <w:t xml:space="preserve">9. </w:t>
      </w:r>
      <w:r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  <w:t>Қў</w:t>
      </w:r>
      <w:r w:rsidRPr="00983507"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  <w:t xml:space="preserve">шимча </w:t>
      </w:r>
      <w:r w:rsidRPr="00EA08AE"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  <w:t xml:space="preserve"> </w:t>
      </w:r>
      <w:r w:rsidRPr="00983507"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  <w:t>шартлар</w:t>
      </w:r>
    </w:p>
    <w:p w:rsidR="00957BF6" w:rsidRPr="00983507" w:rsidRDefault="00957BF6" w:rsidP="00957BF6">
      <w:pPr>
        <w:pStyle w:val="21"/>
        <w:shd w:val="clear" w:color="auto" w:fill="FFFFFF"/>
        <w:spacing w:before="7"/>
        <w:ind w:left="29" w:right="7"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9.1. Буюртмачи 1.1</w:t>
      </w:r>
      <w:r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 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- бандда к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рсатилган объектдан таш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ари, Лойихачи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 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томонидан та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дим этилган бажарилган иш натижаларидан фойдаланишга ха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ли эмас, Лойихачи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олинган бирламчи маълумотлардан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бошқа мақсадлар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 учун </w:t>
      </w:r>
      <w:r w:rsidRPr="00913074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фойдаланиш хуқуқига эга эмас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.</w:t>
      </w:r>
    </w:p>
    <w:p w:rsidR="00957BF6" w:rsidRPr="00957BF6" w:rsidRDefault="00957BF6" w:rsidP="00957BF6">
      <w:pPr>
        <w:pStyle w:val="21"/>
        <w:shd w:val="clear" w:color="auto" w:fill="FFFFFF"/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9.2. Мазкур шартномада к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зда тутилмаган томонларнинг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заро муносабатлари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збекистон Рес</w:t>
      </w:r>
      <w:r w:rsidRPr="00957BF6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>публикасининг «Х</w:t>
      </w:r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 xml:space="preserve">жалик юритувчи субъектлар фаолиятининг шартномавий - хукукий базаси 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тугрисида» ги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онунига, хамда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збекистон Республикаси фу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аролик кодексига асосан белгиланади.</w:t>
      </w:r>
    </w:p>
    <w:p w:rsidR="00957BF6" w:rsidRPr="00EA08AE" w:rsidRDefault="00957BF6" w:rsidP="00957BF6">
      <w:pPr>
        <w:pStyle w:val="2"/>
        <w:numPr>
          <w:ilvl w:val="0"/>
          <w:numId w:val="0"/>
        </w:numPr>
        <w:tabs>
          <w:tab w:val="left" w:pos="708"/>
        </w:tabs>
        <w:ind w:left="1440" w:firstLine="540"/>
        <w:rPr>
          <w:rFonts w:ascii="Microsoft Sans Serif" w:hAnsi="Microsoft Sans Serif" w:cs="Microsoft Sans Serif"/>
          <w:w w:val="103"/>
          <w:sz w:val="16"/>
          <w:szCs w:val="16"/>
        </w:rPr>
      </w:pPr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10. 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Шартноманинг</w:t>
      </w:r>
      <w:proofErr w:type="spellEnd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амал</w:t>
      </w:r>
      <w:proofErr w:type="spellEnd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илиш</w:t>
      </w:r>
      <w:proofErr w:type="spellEnd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муддати</w:t>
      </w:r>
      <w:proofErr w:type="spellEnd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шартлари</w:t>
      </w:r>
      <w:proofErr w:type="spellEnd"/>
    </w:p>
    <w:p w:rsidR="00957BF6" w:rsidRPr="00EA08AE" w:rsidRDefault="00957BF6" w:rsidP="00957BF6">
      <w:pPr>
        <w:pStyle w:val="21"/>
        <w:shd w:val="clear" w:color="auto" w:fill="FFFFFF"/>
        <w:ind w:left="29" w:right="14" w:firstLine="540"/>
        <w:jc w:val="both"/>
        <w:rPr>
          <w:rFonts w:ascii="Microsoft Sans Serif" w:hAnsi="Microsoft Sans Serif" w:cs="Microsoft Sans Serif"/>
          <w:sz w:val="16"/>
          <w:szCs w:val="16"/>
        </w:rPr>
      </w:pP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10.1.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Ш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артнома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имзола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н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кундан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бошлаб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кучга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киради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унинг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шартлари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т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>ли</w:t>
      </w:r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>бажар</w:t>
      </w:r>
      <w:proofErr w:type="spellEnd"/>
      <w:r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>ил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>гунча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>ўз кучида қолади</w:t>
      </w:r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>.</w:t>
      </w:r>
    </w:p>
    <w:p w:rsidR="00957BF6" w:rsidRDefault="00957BF6" w:rsidP="00957BF6">
      <w:pPr>
        <w:pStyle w:val="21"/>
        <w:shd w:val="clear" w:color="auto" w:fill="FFFFFF"/>
        <w:ind w:left="43" w:right="14" w:firstLine="540"/>
        <w:jc w:val="both"/>
        <w:rPr>
          <w:rFonts w:ascii="Microsoft Sans Serif" w:hAnsi="Microsoft Sans Serif" w:cs="Microsoft Sans Serif"/>
          <w:color w:val="000000"/>
          <w:w w:val="101"/>
          <w:sz w:val="16"/>
          <w:szCs w:val="16"/>
        </w:rPr>
      </w:pP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10.2.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Ш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артноманинг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муддати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тугашига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арамай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томонлар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жавобгарликдан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озод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этилмайди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.</w:t>
      </w:r>
    </w:p>
    <w:p w:rsidR="00957BF6" w:rsidRPr="00EA08AE" w:rsidRDefault="00957BF6" w:rsidP="00957BF6">
      <w:pPr>
        <w:pStyle w:val="21"/>
        <w:shd w:val="clear" w:color="auto" w:fill="FFFFFF"/>
        <w:ind w:left="43" w:right="14" w:firstLine="540"/>
        <w:jc w:val="both"/>
        <w:rPr>
          <w:rFonts w:ascii="Microsoft Sans Serif" w:hAnsi="Microsoft Sans Serif" w:cs="Microsoft Sans Serif"/>
          <w:color w:val="000000"/>
          <w:w w:val="101"/>
          <w:sz w:val="16"/>
          <w:szCs w:val="16"/>
        </w:rPr>
      </w:pPr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10.3. </w:t>
      </w:r>
      <w:proofErr w:type="spellStart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Шартноманинг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амал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килиш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муддати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31.12.202</w:t>
      </w:r>
      <w:r w:rsidR="00B82D5D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2</w:t>
      </w:r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йилгача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.</w:t>
      </w:r>
    </w:p>
    <w:p w:rsidR="00957BF6" w:rsidRPr="002331B8" w:rsidRDefault="00957BF6" w:rsidP="00957BF6">
      <w:pPr>
        <w:pStyle w:val="21"/>
        <w:shd w:val="clear" w:color="auto" w:fill="FFFFFF"/>
        <w:ind w:left="43" w:right="14" w:firstLine="540"/>
        <w:jc w:val="center"/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</w:pPr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 xml:space="preserve">11. </w:t>
      </w:r>
      <w:proofErr w:type="spellStart"/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>Бахсларни</w:t>
      </w:r>
      <w:proofErr w:type="spellEnd"/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 xml:space="preserve"> хал </w:t>
      </w:r>
      <w:proofErr w:type="spellStart"/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>этиш</w:t>
      </w:r>
      <w:proofErr w:type="spellEnd"/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>тартиби</w:t>
      </w:r>
      <w:proofErr w:type="spellEnd"/>
    </w:p>
    <w:p w:rsidR="00957BF6" w:rsidRPr="00EA08AE" w:rsidRDefault="00957BF6" w:rsidP="00957BF6">
      <w:pPr>
        <w:pStyle w:val="21"/>
        <w:shd w:val="clear" w:color="auto" w:fill="FFFFFF"/>
        <w:ind w:left="36" w:right="7" w:firstLine="540"/>
        <w:jc w:val="both"/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</w:pP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11.1.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Шартномани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тузиш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ижро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этиш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згартириш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бекор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илиш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шунингдек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келтирилган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зарарни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оплаш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чо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ғ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ида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томонлар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ртасида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вужудга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келадиган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бахслар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зора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мухокама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илиниб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келишувга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 xml:space="preserve"> эришиш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имконияти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лмаган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та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дирда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онунчиликда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белгиланган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тартибда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суд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томонидан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>к</w:t>
      </w:r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>риб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>чи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>илади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>.</w:t>
      </w:r>
    </w:p>
    <w:p w:rsidR="00957BF6" w:rsidRPr="00EA08AE" w:rsidRDefault="00957BF6" w:rsidP="00957BF6">
      <w:pPr>
        <w:ind w:left="1440" w:firstLine="540"/>
        <w:jc w:val="both"/>
        <w:rPr>
          <w:rFonts w:ascii="Microsoft Sans Serif" w:hAnsi="Microsoft Sans Serif" w:cs="Microsoft Sans Serif"/>
          <w:b/>
          <w:sz w:val="16"/>
          <w:szCs w:val="16"/>
        </w:rPr>
      </w:pPr>
      <w:r>
        <w:rPr>
          <w:rFonts w:ascii="Microsoft Sans Serif" w:hAnsi="Microsoft Sans Serif" w:cs="Microsoft Sans Serif"/>
          <w:b/>
          <w:sz w:val="16"/>
          <w:szCs w:val="16"/>
        </w:rPr>
        <w:t>12</w:t>
      </w:r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.Шартномани 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згартириш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унга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>қў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шимчалар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киритиш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тартиби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 б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екор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илиш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тартиби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>.</w:t>
      </w:r>
    </w:p>
    <w:p w:rsidR="00957BF6" w:rsidRPr="00EA08AE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</w:pPr>
      <w:r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12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.1. Ушбу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шартномага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хар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кандай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згартириш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қў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шимчалар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улар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ёзма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равишда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расмийлаштирилган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тарафларнинг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ваколатли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шахслари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томонидан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имзоланган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такдирда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ха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ий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хисобланади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.</w:t>
      </w:r>
    </w:p>
    <w:p w:rsidR="00957BF6" w:rsidRPr="00EA08AE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</w:pPr>
      <w:r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16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.2.Шартномани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муддатидан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олдин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бекор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илишга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тарафларнинг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келишувига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кўра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етказилган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зарар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ни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оплаш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шарти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билан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й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ў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л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қў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йилади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.</w:t>
      </w:r>
    </w:p>
    <w:p w:rsidR="00957BF6" w:rsidRPr="00EA08AE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</w:pPr>
      <w:r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12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.3. </w:t>
      </w:r>
      <w:proofErr w:type="spellStart"/>
      <w:proofErr w:type="gram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Лойихачининг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айби</w:t>
      </w:r>
      <w:proofErr w:type="spellEnd"/>
      <w:proofErr w:type="gram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билан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ишларнинг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бориши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т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хтаб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олса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ишларнинг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тугатилиши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шартномада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белгиланган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муддатдан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бир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ойдан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оши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муддатга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кечиктирилса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,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берилган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топшири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да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назарда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тутилган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ишлар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сифати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мавжуд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талабларга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жавоб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бермаса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, Буюртмачи шартномани  бекор қилишга хақли.</w:t>
      </w:r>
    </w:p>
    <w:p w:rsidR="00957BF6" w:rsidRPr="00EA08AE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</w:pPr>
      <w:r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1</w:t>
      </w:r>
      <w:r w:rsidRPr="00957BF6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2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 xml:space="preserve">.4. Лойихачига боғлиқ бўлмаган сабабларга кўра лойиха ишлари Буюртмачи томонидан бир ойдан ошиқ муддатга тўхтатилса, </w:t>
      </w:r>
      <w:r w:rsidRPr="00EA08AE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 xml:space="preserve"> Буюртмачи лойихалаш ишларининг хақини тўлаш имкониятига эга бўлмаса,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Лойихачи шартномани бекор қилишга хақли.</w:t>
      </w:r>
    </w:p>
    <w:p w:rsidR="00957BF6" w:rsidRPr="00957BF6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 xml:space="preserve">12.5. Шартномани бекор </w:t>
      </w:r>
      <w:r w:rsidRPr="00EA08AE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илиш ха</w:t>
      </w:r>
      <w:r w:rsidRPr="00EA08AE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 xml:space="preserve">ида </w:t>
      </w:r>
      <w:r w:rsidRPr="00EA08AE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 xml:space="preserve">арорга келган томон иккинчи томонга 10 кун олдин ёзма билдиришнома юборади, иккинчи томон 10 кунгача эътироз билдирмаса шартнома бекор </w:t>
      </w:r>
      <w:r w:rsidRPr="00EA08AE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илинган хисобланади.</w:t>
      </w:r>
    </w:p>
    <w:p w:rsidR="00F13165" w:rsidRPr="006A73B6" w:rsidRDefault="00F13165" w:rsidP="007E5F57">
      <w:pPr>
        <w:pStyle w:val="2"/>
        <w:numPr>
          <w:ilvl w:val="0"/>
          <w:numId w:val="0"/>
        </w:numPr>
        <w:tabs>
          <w:tab w:val="left" w:pos="708"/>
        </w:tabs>
        <w:jc w:val="left"/>
        <w:rPr>
          <w:rFonts w:ascii="Microsoft Sans Serif" w:hAnsi="Microsoft Sans Serif" w:cs="Microsoft Sans Serif"/>
          <w:w w:val="106"/>
          <w:sz w:val="16"/>
          <w:szCs w:val="16"/>
          <w:lang w:val="uz-Cyrl-UZ"/>
        </w:rPr>
      </w:pPr>
    </w:p>
    <w:p w:rsidR="00384D91" w:rsidRDefault="00F13165" w:rsidP="00384D91">
      <w:pPr>
        <w:pStyle w:val="2"/>
        <w:numPr>
          <w:ilvl w:val="0"/>
          <w:numId w:val="0"/>
        </w:numPr>
        <w:tabs>
          <w:tab w:val="left" w:pos="708"/>
        </w:tabs>
        <w:rPr>
          <w:rFonts w:ascii="Microsoft Sans Serif" w:hAnsi="Microsoft Sans Serif" w:cs="Microsoft Sans Serif"/>
          <w:w w:val="106"/>
          <w:sz w:val="16"/>
          <w:szCs w:val="16"/>
        </w:rPr>
      </w:pPr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 xml:space="preserve">13. </w:t>
      </w:r>
      <w:proofErr w:type="spellStart"/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>Томонларнинг</w:t>
      </w:r>
      <w:proofErr w:type="spellEnd"/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>реквизитлари</w:t>
      </w:r>
      <w:proofErr w:type="spellEnd"/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>:</w:t>
      </w:r>
    </w:p>
    <w:p w:rsidR="00F13165" w:rsidRPr="00EA08AE" w:rsidRDefault="00F13165" w:rsidP="00384D91">
      <w:pPr>
        <w:pStyle w:val="2"/>
        <w:numPr>
          <w:ilvl w:val="0"/>
          <w:numId w:val="0"/>
        </w:numPr>
        <w:tabs>
          <w:tab w:val="left" w:pos="708"/>
        </w:tabs>
        <w:rPr>
          <w:rFonts w:ascii="Microsoft Sans Serif" w:hAnsi="Microsoft Sans Serif" w:cs="Microsoft Sans Serif"/>
          <w:w w:val="106"/>
          <w:sz w:val="16"/>
          <w:szCs w:val="16"/>
        </w:rPr>
      </w:pPr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8"/>
        <w:gridCol w:w="659"/>
        <w:gridCol w:w="4494"/>
      </w:tblGrid>
      <w:tr w:rsidR="00F13165" w:rsidRPr="00EA08AE" w:rsidTr="00D84B58">
        <w:tc>
          <w:tcPr>
            <w:tcW w:w="4418" w:type="dxa"/>
          </w:tcPr>
          <w:p w:rsidR="00F13165" w:rsidRPr="00EA08AE" w:rsidRDefault="00F13165" w:rsidP="00D84B58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proofErr w:type="spellStart"/>
            <w:r w:rsidRPr="00EA08AE">
              <w:rPr>
                <w:rFonts w:ascii="Microsoft Sans Serif" w:hAnsi="Microsoft Sans Serif" w:cs="Microsoft Sans Serif"/>
                <w:b/>
                <w:color w:val="000000"/>
                <w:spacing w:val="-3"/>
                <w:w w:val="106"/>
                <w:sz w:val="16"/>
                <w:szCs w:val="16"/>
              </w:rPr>
              <w:t>Буюртмачи</w:t>
            </w:r>
            <w:proofErr w:type="spellEnd"/>
            <w:r w:rsidRPr="00EA08AE">
              <w:rPr>
                <w:rFonts w:ascii="Microsoft Sans Serif" w:hAnsi="Microsoft Sans Serif" w:cs="Microsoft Sans Serif"/>
                <w:b/>
                <w:color w:val="000000"/>
                <w:spacing w:val="-3"/>
                <w:w w:val="106"/>
                <w:sz w:val="16"/>
                <w:szCs w:val="16"/>
              </w:rPr>
              <w:t>: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6B267E" w:rsidRDefault="00F13165" w:rsidP="00D84B58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proofErr w:type="spellStart"/>
            <w:r w:rsidRPr="006B267E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Лойихачи</w:t>
            </w:r>
            <w:proofErr w:type="spellEnd"/>
            <w:r w:rsidRPr="006B267E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:</w:t>
            </w:r>
          </w:p>
        </w:tc>
      </w:tr>
      <w:tr w:rsidR="00F13165" w:rsidRPr="00B82D5D" w:rsidTr="00D84B58">
        <w:tc>
          <w:tcPr>
            <w:tcW w:w="4418" w:type="dxa"/>
          </w:tcPr>
          <w:p w:rsidR="00F13165" w:rsidRPr="00EA08AE" w:rsidRDefault="00F13165" w:rsidP="00D84B58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uz-Cyrl-UZ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uz-Cyrl-UZ"/>
              </w:rPr>
              <w:t>“</w:t>
            </w:r>
            <w:proofErr w:type="spellStart"/>
            <w:r w:rsidRPr="00EA08AE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Хоразм</w:t>
            </w:r>
            <w:proofErr w:type="spellEnd"/>
            <w:r w:rsidRPr="00EA08AE"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uz-Cyrl-UZ"/>
              </w:rPr>
              <w:t xml:space="preserve">минтақавий йўлларга буюртмачи хизмати” ДУК 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</w:tc>
        <w:tc>
          <w:tcPr>
            <w:tcW w:w="4494" w:type="dxa"/>
          </w:tcPr>
          <w:p w:rsidR="009E1160" w:rsidRPr="00B82D5D" w:rsidRDefault="00B82D5D" w:rsidP="00F511BD">
            <w:pPr>
              <w:jc w:val="center"/>
              <w:rPr>
                <w:rFonts w:ascii="Microsoft Sans Serif" w:hAnsi="Microsoft Sans Serif" w:cs="Microsoft Sans Serif"/>
                <w:b/>
                <w:color w:val="0000FF"/>
                <w:sz w:val="16"/>
                <w:szCs w:val="16"/>
                <w:u w:val="single"/>
              </w:rPr>
            </w:pPr>
            <w:proofErr w:type="spellStart"/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реквизитлари</w:t>
            </w:r>
            <w:proofErr w:type="spellEnd"/>
          </w:p>
        </w:tc>
      </w:tr>
      <w:tr w:rsidR="00F13165" w:rsidRPr="00EA08AE" w:rsidTr="00D84B58">
        <w:tc>
          <w:tcPr>
            <w:tcW w:w="4418" w:type="dxa"/>
          </w:tcPr>
          <w:p w:rsidR="00F13165" w:rsidRPr="00B746A2" w:rsidRDefault="00F13165" w:rsidP="00D84B58">
            <w:pPr>
              <w:rPr>
                <w:rFonts w:ascii="Microsoft Sans Serif" w:hAnsi="Microsoft Sans Serif" w:cs="Microsoft Sans Serif"/>
                <w:b/>
                <w:sz w:val="16"/>
                <w:szCs w:val="16"/>
                <w:lang w:val="uz-Cyrl-UZ"/>
              </w:rPr>
            </w:pPr>
            <w:proofErr w:type="spellStart"/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Урганч</w:t>
            </w:r>
            <w:proofErr w:type="spellEnd"/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ш.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Хива шох кўчаси 1 км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B746A2" w:rsidRDefault="00F13165" w:rsidP="00F511BD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7E050F" w:rsidRDefault="00F13165" w:rsidP="0092587D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Телефон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:22</w:t>
            </w:r>
            <w:r w:rsidR="0092587D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6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-</w:t>
            </w:r>
            <w:r w:rsidR="0092587D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01-26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 xml:space="preserve">, </w:t>
            </w:r>
            <w:r w:rsidR="0092587D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226-01-27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F511BD">
            <w:pPr>
              <w:pStyle w:val="6"/>
              <w:jc w:val="left"/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6111AD" w:rsidRDefault="00F13165" w:rsidP="00B82D5D">
            <w:pPr>
              <w:rPr>
                <w:rFonts w:ascii="Microsoft Sans Serif" w:hAnsi="Microsoft Sans Serif" w:cs="Microsoft Sans Serif"/>
                <w:sz w:val="16"/>
                <w:szCs w:val="16"/>
                <w:highlight w:val="red"/>
                <w:lang w:val="uz-Cyrl-UZ"/>
              </w:rPr>
            </w:pPr>
            <w:r w:rsidRPr="00B50360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ш/</w:t>
            </w:r>
            <w:proofErr w:type="spellStart"/>
            <w:r w:rsidRPr="00B746A2">
              <w:rPr>
                <w:rFonts w:ascii="Microsoft Sans Serif" w:hAnsi="Microsoft Sans Serif" w:cs="Microsoft Sans Serif"/>
                <w:sz w:val="16"/>
                <w:szCs w:val="16"/>
              </w:rPr>
              <w:t>ҳр</w:t>
            </w:r>
            <w:proofErr w:type="spellEnd"/>
            <w:r w:rsidRPr="00B50360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D84B58">
            <w:pPr>
              <w:pStyle w:val="6"/>
              <w:jc w:val="left"/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B746A2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  <w:r w:rsidRPr="00B746A2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СТИР 207254393,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 xml:space="preserve"> ИФУТ</w:t>
            </w:r>
            <w:r w:rsidRPr="00B746A2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 xml:space="preserve"> 70100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9E1160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  <w:r w:rsidRPr="00EA08AE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Молия вазирлиги ғазначилиги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9E1160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rPr>
          <w:trHeight w:val="243"/>
        </w:trPr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  <w:r w:rsidRPr="00EA08AE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Ғ</w:t>
            </w:r>
            <w:r w:rsidRPr="00B746A2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 xml:space="preserve">азна х/в: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2340 2000 300 100 001 010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F511BD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  <w:r w:rsidRPr="00EA08AE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>Марказий банк Тошкент шахар ХККМ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МФО 00014 СТИР 201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 12</w:t>
            </w:r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919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0C4CE5" w:rsidRDefault="00F13165" w:rsidP="00D84B58">
            <w:pPr>
              <w:pStyle w:val="6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B025B3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F13165" w:rsidRPr="00B746A2" w:rsidTr="00D84B58">
        <w:tc>
          <w:tcPr>
            <w:tcW w:w="4418" w:type="dxa"/>
          </w:tcPr>
          <w:p w:rsidR="00F13165" w:rsidRPr="00B746A2" w:rsidRDefault="00F13165" w:rsidP="00FB1AE4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 xml:space="preserve">Директор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_______</w:t>
            </w:r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_________________</w:t>
            </w:r>
            <w:r w:rsidR="00384D91" w:rsidRPr="00385EC1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B746A2" w:rsidRDefault="00F13165" w:rsidP="00B82D5D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  <w:r w:rsidRPr="00B746A2">
              <w:rPr>
                <w:rFonts w:ascii="Microsoft Sans Serif" w:hAnsi="Microsoft Sans Serif" w:cs="Microsoft Sans Serif"/>
                <w:sz w:val="16"/>
                <w:szCs w:val="16"/>
              </w:rPr>
              <w:t>Директор: __________________________</w:t>
            </w:r>
            <w:r w:rsidRPr="00B746A2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 xml:space="preserve"> </w:t>
            </w:r>
            <w:r w:rsidR="00B82D5D">
              <w:rPr>
                <w:rFonts w:ascii="Microsoft Sans Serif" w:hAnsi="Microsoft Sans Serif" w:cs="Microsoft Sans Serif"/>
                <w:sz w:val="16"/>
                <w:szCs w:val="16"/>
              </w:rPr>
              <w:t>«_______»</w:t>
            </w:r>
          </w:p>
        </w:tc>
      </w:tr>
      <w:tr w:rsidR="00F13165" w:rsidRPr="00B746A2" w:rsidTr="00D84B58"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B746A2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  <w:p w:rsidR="00F13165" w:rsidRPr="009570A6" w:rsidRDefault="00F13165" w:rsidP="00FB1AE4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  <w:proofErr w:type="spellStart"/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Буюртмачи</w:t>
            </w:r>
            <w:proofErr w:type="spellEnd"/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юристи</w:t>
            </w:r>
            <w:proofErr w:type="spellEnd"/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: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________________</w:t>
            </w:r>
            <w:bookmarkStart w:id="0" w:name="_GoBack"/>
            <w:bookmarkEnd w:id="0"/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6B267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EA08AE" w:rsidRDefault="00F13165" w:rsidP="00384D91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6B267E" w:rsidRDefault="00F13165" w:rsidP="00384D91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</w:tbl>
    <w:p w:rsidR="00CB2903" w:rsidRPr="00CD2A1F" w:rsidRDefault="00CB2903">
      <w:pPr>
        <w:rPr>
          <w:lang w:val="uz-Cyrl-UZ"/>
        </w:rPr>
      </w:pPr>
    </w:p>
    <w:sectPr w:rsidR="00CB2903" w:rsidRPr="00CD2A1F" w:rsidSect="00384D91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86F3A"/>
    <w:multiLevelType w:val="multilevel"/>
    <w:tmpl w:val="9E40784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3165"/>
    <w:rsid w:val="00001807"/>
    <w:rsid w:val="000071EA"/>
    <w:rsid w:val="00020F59"/>
    <w:rsid w:val="00051ACB"/>
    <w:rsid w:val="000C6486"/>
    <w:rsid w:val="0013412F"/>
    <w:rsid w:val="001D00BA"/>
    <w:rsid w:val="002070EC"/>
    <w:rsid w:val="0021789A"/>
    <w:rsid w:val="00224D78"/>
    <w:rsid w:val="002A5E45"/>
    <w:rsid w:val="002D675B"/>
    <w:rsid w:val="00361365"/>
    <w:rsid w:val="00384D91"/>
    <w:rsid w:val="003C2B36"/>
    <w:rsid w:val="004731FD"/>
    <w:rsid w:val="004A0968"/>
    <w:rsid w:val="004B5926"/>
    <w:rsid w:val="005111DB"/>
    <w:rsid w:val="00616CD5"/>
    <w:rsid w:val="00766133"/>
    <w:rsid w:val="00767DC9"/>
    <w:rsid w:val="007B4C23"/>
    <w:rsid w:val="007E5F57"/>
    <w:rsid w:val="008474BD"/>
    <w:rsid w:val="0086574E"/>
    <w:rsid w:val="00877970"/>
    <w:rsid w:val="008B3B39"/>
    <w:rsid w:val="0092587D"/>
    <w:rsid w:val="00934451"/>
    <w:rsid w:val="00954A34"/>
    <w:rsid w:val="00957BF6"/>
    <w:rsid w:val="009E1160"/>
    <w:rsid w:val="009E3834"/>
    <w:rsid w:val="00AB7E94"/>
    <w:rsid w:val="00AD1D03"/>
    <w:rsid w:val="00AD504B"/>
    <w:rsid w:val="00B03671"/>
    <w:rsid w:val="00B60497"/>
    <w:rsid w:val="00B66750"/>
    <w:rsid w:val="00B82D5D"/>
    <w:rsid w:val="00BA649F"/>
    <w:rsid w:val="00BB053D"/>
    <w:rsid w:val="00C620C1"/>
    <w:rsid w:val="00C71ABA"/>
    <w:rsid w:val="00CA21DC"/>
    <w:rsid w:val="00CB2903"/>
    <w:rsid w:val="00CD2A1F"/>
    <w:rsid w:val="00D2604A"/>
    <w:rsid w:val="00D52332"/>
    <w:rsid w:val="00D84B58"/>
    <w:rsid w:val="00DF13D3"/>
    <w:rsid w:val="00E54BF5"/>
    <w:rsid w:val="00EB66B8"/>
    <w:rsid w:val="00F13165"/>
    <w:rsid w:val="00F4526C"/>
    <w:rsid w:val="00F511BD"/>
    <w:rsid w:val="00F67ADC"/>
    <w:rsid w:val="00F85B69"/>
    <w:rsid w:val="00FB1AE4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AF7E6-425A-4F89-B0A5-D1B5EA2E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13165"/>
    <w:pPr>
      <w:keepNext/>
      <w:numPr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F13165"/>
    <w:pPr>
      <w:keepNext/>
      <w:jc w:val="center"/>
      <w:outlineLvl w:val="2"/>
    </w:pPr>
    <w:rPr>
      <w:sz w:val="24"/>
    </w:rPr>
  </w:style>
  <w:style w:type="paragraph" w:styleId="6">
    <w:name w:val="heading 6"/>
    <w:basedOn w:val="a"/>
    <w:next w:val="a"/>
    <w:link w:val="60"/>
    <w:qFormat/>
    <w:rsid w:val="00F13165"/>
    <w:pPr>
      <w:keepNext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31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131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131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13165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131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F13165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F131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F13165"/>
    <w:pPr>
      <w:tabs>
        <w:tab w:val="left" w:pos="426"/>
      </w:tabs>
      <w:ind w:left="426" w:hanging="426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F131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F13165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F131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F13165"/>
    <w:pPr>
      <w:jc w:val="both"/>
    </w:pPr>
    <w:rPr>
      <w:color w:val="000000"/>
      <w:w w:val="105"/>
      <w:sz w:val="24"/>
    </w:rPr>
  </w:style>
  <w:style w:type="character" w:customStyle="1" w:styleId="32">
    <w:name w:val="Основной текст 3 Знак"/>
    <w:basedOn w:val="a0"/>
    <w:link w:val="31"/>
    <w:rsid w:val="00F13165"/>
    <w:rPr>
      <w:rFonts w:ascii="Times New Roman" w:eastAsia="Times New Roman" w:hAnsi="Times New Roman" w:cs="Times New Roman"/>
      <w:color w:val="000000"/>
      <w:w w:val="105"/>
      <w:sz w:val="24"/>
      <w:szCs w:val="20"/>
      <w:lang w:eastAsia="ru-RU"/>
    </w:rPr>
  </w:style>
  <w:style w:type="paragraph" w:styleId="ab">
    <w:name w:val="Block Text"/>
    <w:basedOn w:val="a"/>
    <w:rsid w:val="00F13165"/>
    <w:pPr>
      <w:ind w:left="567" w:right="-568" w:firstLine="720"/>
      <w:jc w:val="both"/>
    </w:pPr>
    <w:rPr>
      <w:sz w:val="26"/>
    </w:rPr>
  </w:style>
  <w:style w:type="paragraph" w:customStyle="1" w:styleId="1">
    <w:name w:val="Обычный1"/>
    <w:rsid w:val="00F1316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бычный2"/>
    <w:rsid w:val="00957BF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B4C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4C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D28E-FCEE-4F23-9FBA-B897D29D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utm</dc:creator>
  <cp:lastModifiedBy>*</cp:lastModifiedBy>
  <cp:revision>42</cp:revision>
  <cp:lastPrinted>2021-03-29T07:07:00Z</cp:lastPrinted>
  <dcterms:created xsi:type="dcterms:W3CDTF">2020-06-30T13:44:00Z</dcterms:created>
  <dcterms:modified xsi:type="dcterms:W3CDTF">2022-11-05T20:45:00Z</dcterms:modified>
</cp:coreProperties>
</file>