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03" w:rsidRPr="00696D6B" w:rsidRDefault="00A74303" w:rsidP="00A74303">
      <w:pPr>
        <w:spacing w:after="240"/>
        <w:ind w:hanging="851"/>
        <w:jc w:val="center"/>
        <w:rPr>
          <w:rFonts w:ascii="Times New Roman" w:hAnsi="Times New Roman" w:cs="Times New Roman"/>
          <w:sz w:val="20"/>
          <w:szCs w:val="20"/>
          <w:lang w:val="uz-Cyrl-UZ"/>
        </w:rPr>
      </w:pPr>
      <w:r w:rsidRPr="00696D6B">
        <w:rPr>
          <w:rFonts w:ascii="Times New Roman" w:hAnsi="Times New Roman" w:cs="Times New Roman"/>
          <w:b/>
          <w:sz w:val="20"/>
          <w:szCs w:val="20"/>
          <w:lang w:val="uz-Cyrl-UZ"/>
        </w:rPr>
        <w:t>ПУДРАТ ШАРТНОМАСИ №_____</w:t>
      </w:r>
    </w:p>
    <w:p w:rsidR="00A74303" w:rsidRPr="00696D6B" w:rsidRDefault="00A74303" w:rsidP="00A74303">
      <w:pPr>
        <w:spacing w:after="120"/>
        <w:jc w:val="center"/>
        <w:rPr>
          <w:rFonts w:ascii="Times New Roman" w:hAnsi="Times New Roman" w:cs="Times New Roman"/>
          <w:sz w:val="20"/>
          <w:szCs w:val="20"/>
          <w:lang w:val="uz-Cyrl-UZ"/>
        </w:rPr>
      </w:pPr>
      <w:r w:rsidRPr="00696D6B">
        <w:rPr>
          <w:rFonts w:ascii="Times New Roman" w:hAnsi="Times New Roman" w:cs="Times New Roman"/>
          <w:sz w:val="20"/>
          <w:szCs w:val="20"/>
          <w:lang w:val="uz-Cyrl-UZ"/>
        </w:rPr>
        <w:t>Муборак шахри.</w:t>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t>"___"__________ 202</w:t>
      </w:r>
      <w:r w:rsidR="00965FBF" w:rsidRPr="00696D6B">
        <w:rPr>
          <w:rFonts w:ascii="Times New Roman" w:hAnsi="Times New Roman" w:cs="Times New Roman"/>
          <w:sz w:val="20"/>
          <w:szCs w:val="20"/>
          <w:lang w:val="en-US"/>
        </w:rPr>
        <w:t>2</w:t>
      </w:r>
      <w:r w:rsidRPr="00696D6B">
        <w:rPr>
          <w:rFonts w:ascii="Times New Roman" w:hAnsi="Times New Roman" w:cs="Times New Roman"/>
          <w:sz w:val="20"/>
          <w:szCs w:val="20"/>
          <w:lang w:val="uz-Cyrl-UZ"/>
        </w:rPr>
        <w:t xml:space="preserve"> йил</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Кейинги ўринларда «Буюртмачи» деб юритиладиган </w:t>
      </w:r>
      <w:r w:rsidR="00334713" w:rsidRPr="00334713">
        <w:rPr>
          <w:rFonts w:ascii="Times New Roman" w:hAnsi="Times New Roman" w:cs="Times New Roman"/>
          <w:sz w:val="20"/>
          <w:szCs w:val="20"/>
          <w:lang w:val="uz-Cyrl-UZ"/>
        </w:rPr>
        <w:t>«Қорақалпоқ ҲЭТК» АЖти</w:t>
      </w:r>
      <w:r w:rsidRPr="00696D6B">
        <w:rPr>
          <w:rFonts w:ascii="Times New Roman" w:hAnsi="Times New Roman" w:cs="Times New Roman"/>
          <w:sz w:val="20"/>
          <w:szCs w:val="20"/>
          <w:lang w:val="uz-Cyrl-UZ"/>
        </w:rPr>
        <w:t xml:space="preserve">номидан </w:t>
      </w:r>
      <w:r w:rsidR="00334713" w:rsidRPr="00334713">
        <w:rPr>
          <w:rFonts w:ascii="Times New Roman" w:hAnsi="Times New Roman" w:cs="Times New Roman"/>
          <w:b/>
          <w:sz w:val="20"/>
          <w:szCs w:val="20"/>
          <w:lang w:val="uz-Cyrl-UZ"/>
        </w:rPr>
        <w:t>Н</w:t>
      </w:r>
      <w:r w:rsidRPr="00334713">
        <w:rPr>
          <w:rFonts w:ascii="Times New Roman" w:hAnsi="Times New Roman" w:cs="Times New Roman"/>
          <w:b/>
          <w:sz w:val="20"/>
          <w:szCs w:val="20"/>
          <w:lang w:val="uz-Cyrl-UZ"/>
        </w:rPr>
        <w:t>изом</w:t>
      </w:r>
      <w:r w:rsidRPr="00696D6B">
        <w:rPr>
          <w:rFonts w:ascii="Times New Roman" w:hAnsi="Times New Roman" w:cs="Times New Roman"/>
          <w:sz w:val="20"/>
          <w:szCs w:val="20"/>
          <w:lang w:val="uz-Cyrl-UZ"/>
        </w:rPr>
        <w:t xml:space="preserve"> асосида иш юритувчи рахбари</w:t>
      </w:r>
      <w:r w:rsidR="00334713">
        <w:rPr>
          <w:rFonts w:ascii="Times New Roman" w:hAnsi="Times New Roman" w:cs="Times New Roman"/>
          <w:sz w:val="20"/>
          <w:szCs w:val="20"/>
          <w:lang w:val="uz-Cyrl-UZ"/>
        </w:rPr>
        <w:t xml:space="preserve"> А</w:t>
      </w:r>
      <w:r w:rsidRPr="00696D6B">
        <w:rPr>
          <w:rFonts w:ascii="Times New Roman" w:hAnsi="Times New Roman" w:cs="Times New Roman"/>
          <w:b/>
          <w:sz w:val="20"/>
          <w:szCs w:val="20"/>
          <w:lang w:val="uz-Cyrl-UZ"/>
        </w:rPr>
        <w:t>.</w:t>
      </w:r>
      <w:r w:rsidR="00334713">
        <w:rPr>
          <w:rFonts w:ascii="Times New Roman" w:hAnsi="Times New Roman" w:cs="Times New Roman"/>
          <w:b/>
          <w:sz w:val="20"/>
          <w:szCs w:val="20"/>
          <w:lang w:val="uz-Cyrl-UZ"/>
        </w:rPr>
        <w:t>Нурымбетов</w:t>
      </w:r>
      <w:r w:rsidRPr="00696D6B">
        <w:rPr>
          <w:rFonts w:ascii="Times New Roman" w:hAnsi="Times New Roman" w:cs="Times New Roman"/>
          <w:sz w:val="20"/>
          <w:szCs w:val="20"/>
          <w:lang w:val="uz-Cyrl-UZ"/>
        </w:rPr>
        <w:t xml:space="preserve"> бир томондан ва кейинги ўринларда «Пудратчи»  деб юритиладиган  </w:t>
      </w:r>
      <w:r w:rsidRPr="00696D6B">
        <w:rPr>
          <w:rFonts w:ascii="Times New Roman" w:hAnsi="Times New Roman" w:cs="Times New Roman"/>
          <w:b/>
          <w:sz w:val="20"/>
          <w:szCs w:val="20"/>
          <w:lang w:val="uz-Cyrl-UZ"/>
        </w:rPr>
        <w:t xml:space="preserve">“____________________” </w:t>
      </w:r>
      <w:r w:rsidRPr="00696D6B">
        <w:rPr>
          <w:rFonts w:ascii="Times New Roman" w:hAnsi="Times New Roman" w:cs="Times New Roman"/>
          <w:sz w:val="20"/>
          <w:szCs w:val="20"/>
          <w:lang w:val="uz-Cyrl-UZ"/>
        </w:rPr>
        <w:t>номидан</w:t>
      </w:r>
      <w:r w:rsidR="00334713" w:rsidRPr="00334713">
        <w:rPr>
          <w:rFonts w:ascii="Times New Roman" w:hAnsi="Times New Roman" w:cs="Times New Roman"/>
          <w:b/>
          <w:sz w:val="20"/>
          <w:szCs w:val="20"/>
          <w:lang w:val="uz-Cyrl-UZ"/>
        </w:rPr>
        <w:t>Н</w:t>
      </w:r>
      <w:r w:rsidRPr="00334713">
        <w:rPr>
          <w:rFonts w:ascii="Times New Roman" w:hAnsi="Times New Roman" w:cs="Times New Roman"/>
          <w:b/>
          <w:sz w:val="20"/>
          <w:szCs w:val="20"/>
          <w:lang w:val="uz-Cyrl-UZ"/>
        </w:rPr>
        <w:t xml:space="preserve">изом </w:t>
      </w:r>
      <w:r w:rsidRPr="00696D6B">
        <w:rPr>
          <w:rFonts w:ascii="Times New Roman" w:hAnsi="Times New Roman" w:cs="Times New Roman"/>
          <w:sz w:val="20"/>
          <w:szCs w:val="20"/>
          <w:lang w:val="uz-Cyrl-UZ"/>
        </w:rPr>
        <w:t>асосида</w:t>
      </w:r>
      <w:r w:rsidRPr="00696D6B">
        <w:rPr>
          <w:rFonts w:ascii="Times New Roman" w:hAnsi="Times New Roman" w:cs="Times New Roman"/>
          <w:sz w:val="20"/>
          <w:szCs w:val="20"/>
          <w:lang w:val="uz-Latn-UZ"/>
        </w:rPr>
        <w:t xml:space="preserve"> иш юритувчирахбари</w:t>
      </w:r>
      <w:r w:rsidRPr="00696D6B">
        <w:rPr>
          <w:rFonts w:ascii="Times New Roman" w:hAnsi="Times New Roman" w:cs="Times New Roman"/>
          <w:b/>
          <w:sz w:val="20"/>
          <w:szCs w:val="20"/>
          <w:lang w:val="uz-Cyrl-UZ"/>
        </w:rPr>
        <w:t xml:space="preserve">_____________ </w:t>
      </w:r>
      <w:r w:rsidRPr="00696D6B">
        <w:rPr>
          <w:rFonts w:ascii="Times New Roman" w:hAnsi="Times New Roman" w:cs="Times New Roman"/>
          <w:sz w:val="20"/>
          <w:szCs w:val="20"/>
          <w:lang w:val="uz-Cyrl-UZ"/>
        </w:rPr>
        <w:t>икки</w:t>
      </w:r>
      <w:r w:rsidRPr="00696D6B">
        <w:rPr>
          <w:rFonts w:ascii="Times New Roman" w:hAnsi="Times New Roman" w:cs="Times New Roman"/>
          <w:sz w:val="20"/>
          <w:szCs w:val="20"/>
          <w:lang w:val="uz-Latn-UZ"/>
        </w:rPr>
        <w:t xml:space="preserve"> ташкилот ўртасида </w:t>
      </w:r>
      <w:r w:rsidRPr="00696D6B">
        <w:rPr>
          <w:rFonts w:ascii="Times New Roman" w:hAnsi="Times New Roman" w:cs="Times New Roman"/>
          <w:sz w:val="20"/>
          <w:szCs w:val="20"/>
          <w:lang w:val="uz-Cyrl-UZ"/>
        </w:rPr>
        <w:t>ишларни бажаришга доир мазкур пудрат шартномасини туздилар.</w:t>
      </w:r>
    </w:p>
    <w:p w:rsidR="00A74303" w:rsidRPr="00696D6B" w:rsidRDefault="00A74303" w:rsidP="00A74303">
      <w:pPr>
        <w:spacing w:after="120"/>
        <w:ind w:left="-567" w:firstLine="567"/>
        <w:jc w:val="center"/>
        <w:rPr>
          <w:rFonts w:ascii="Times New Roman" w:hAnsi="Times New Roman" w:cs="Times New Roman"/>
          <w:b/>
          <w:lang w:val="uz-Cyrl-UZ"/>
        </w:rPr>
      </w:pPr>
      <w:r w:rsidRPr="00696D6B">
        <w:rPr>
          <w:rFonts w:ascii="Times New Roman" w:hAnsi="Times New Roman" w:cs="Times New Roman"/>
          <w:b/>
          <w:lang w:val="uz-Cyrl-UZ"/>
        </w:rPr>
        <w:t>I. Т А Ъ Р И Ф Л А 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қуйидаги таърифлар қўлланилади: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чизмаларига мувофиқлиги тўғрисидаги ёзувлар билан биргаликда курилиш объектлари жумладан янгидан қуриш ишларини бажаришга доир ишчи чизмалар  туркуми, сертификатлар, техник паспортлар ва урнатилган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 мазкур шартнома (контракт) доирасида барча ишларни бажариш даврида далолатнома бўйича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 ШАРТНОМА МАВЗУСИ</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2._________________________________________________________________________________________________________________________________ ишларини бажариш, «Буюртмачи »  эса  бу ишларини кабул килиб  олиш смета хужжатларини тайёрлаб, смета хужжатларига  асосан  ва  бажарилган  иш  учун  ха</w:t>
      </w:r>
      <w:r w:rsidRPr="00696D6B">
        <w:rPr>
          <w:rFonts w:ascii="Times New Roman" w:hAnsi="Times New Roman" w:cs="Times New Roman"/>
          <w:sz w:val="20"/>
          <w:szCs w:val="20"/>
          <w:lang w:val="uz-Latn-UZ"/>
        </w:rPr>
        <w:t>қ</w:t>
      </w:r>
      <w:r w:rsidRPr="00696D6B">
        <w:rPr>
          <w:rFonts w:ascii="Times New Roman" w:hAnsi="Times New Roman" w:cs="Times New Roman"/>
          <w:sz w:val="20"/>
          <w:szCs w:val="20"/>
          <w:lang w:val="uz-Cyrl-UZ"/>
        </w:rPr>
        <w:t xml:space="preserve">  тулаш  мажбуриятларини  олади.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III. ШАРТНОМА БЎЙИЧА ИШЛАР ҚИЙМАТИ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3,1. Мазкур шартнома буйича «Пудратчи» томонидан бажариладиган, тўла  таъмирлаш ишлари лойиха-смета хужжатларига асосан барча солиқлар, йиғимлари ва ажратмаларни ўз ичига олган ҳолда амалдаги нархда                     ____________________________________________________________________________ сўмни ташкил этади.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3.2 Тегишли асослар мавжуд бўлганда, санаб утилган ўзгаришлар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билан “Пудратчи” ўртасидаги шартномага қўшимча келишув билан расмийлаштирилади.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IV. ПУДРАТЧИНИНГ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4.1. Мазкур шартнома бўйича Пудратчи шартноманинг II-бўлимида назарда тутилган ишларни бажариш учун:</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бажарилиши лозим бўлган объектдаги ишлари учун ўз техникаларини ўз хисобидан қурилиш материаллари, ёқилғи мойлаш материаллари билан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Объектнинг ижро хужжатларини расмийлаштириш ва “Бош пудратчи”га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Шартнома шартларига асосан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тасдиқланган лойиҳа-смета хужжатларига мувофиқ топшириш;</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ва жалб қилинган кучлар билан қурилиш қоидалари ва меъёрларига, белгиланган стандартларга амал қилган ҳолда сифатли бажариш ҳамда ишни Б</w:t>
      </w:r>
      <w:r w:rsidRPr="00696D6B">
        <w:rPr>
          <w:rFonts w:ascii="Times New Roman" w:hAnsi="Times New Roman" w:cs="Times New Roman"/>
          <w:sz w:val="20"/>
          <w:szCs w:val="20"/>
          <w:lang w:val="uz-Latn-UZ"/>
        </w:rPr>
        <w:t>уюртмачи</w:t>
      </w:r>
      <w:r w:rsidRPr="00696D6B">
        <w:rPr>
          <w:rFonts w:ascii="Times New Roman" w:hAnsi="Times New Roman" w:cs="Times New Roman"/>
          <w:sz w:val="20"/>
          <w:szCs w:val="20"/>
          <w:lang w:val="uz-Cyrl-UZ"/>
        </w:rPr>
        <w:t>га  мазкур шартнома шартларига мувофиқ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майдонида техника хавфсизлиги, ишларини бажариш вақтида атроф мухит</w:t>
      </w:r>
      <w:r w:rsidRPr="00696D6B">
        <w:rPr>
          <w:rFonts w:ascii="Times New Roman" w:hAnsi="Times New Roman" w:cs="Times New Roman"/>
          <w:snapToGrid w:val="0"/>
          <w:sz w:val="20"/>
          <w:szCs w:val="20"/>
          <w:lang w:val="uz-Cyrl-UZ"/>
        </w:rPr>
        <w:t>ни, утказилган дарахтларни ва ер майдонини мухофаза қилиш буйича зарур тадбирлар бажаришни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қўриқланишини таъминлайди, урнатилган тартибда объектни суғурталашни таъминлайди;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барча мажбуриятларни ўз вақтида ва тўлиқ ҳажмда бажариш мажбуриятини ўз зиммасига олади.</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4.2.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тўлиқ мулкий жавоб беради.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V. БУЮРТМАЧИНИНГ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5.1 Мазкур шартномани бажариш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барча мурожаатларини ўн кун муддатда кўриб чиқиш ва қарор қабул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Пудратчига биринчи навбатда зарурий материаллар учун шартнома қийматидан </w:t>
      </w:r>
      <w:bookmarkStart w:id="0" w:name="_GoBack"/>
      <w:bookmarkEnd w:id="0"/>
      <w:r w:rsidR="00BE6145">
        <w:rPr>
          <w:rFonts w:ascii="Times New Roman" w:hAnsi="Times New Roman" w:cs="Times New Roman"/>
          <w:sz w:val="20"/>
          <w:szCs w:val="20"/>
          <w:lang w:val="uz-Cyrl-UZ"/>
        </w:rPr>
        <w:t>15</w:t>
      </w:r>
      <w:r w:rsidRPr="00696D6B">
        <w:rPr>
          <w:rFonts w:ascii="Times New Roman" w:hAnsi="Times New Roman" w:cs="Times New Roman"/>
          <w:sz w:val="20"/>
          <w:szCs w:val="20"/>
          <w:lang w:val="uz-Cyrl-UZ"/>
        </w:rPr>
        <w:t xml:space="preserve"> % миқдорида аванс беришни амалга ошириш;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 имзоланган кундан бошлаб 2 (икки) кун давомида Пудратчига ишларни қабул қилиш учун зарур бўлган ижро ҳужжатлари рўйхатини тақдим этиш;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мажбуриятларни тўлиқ ҳажмда бажариш мажбуриятини олади. Пудратчи томонидан бажарилган хақиқий қурилиш-монтаж ишлари учун амалдаги қонун асосида Ф-2,Ф-3 ларга биноан туловни амалга оширади.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 ИШЛАРНИ БАЖАРИШ МУДДАТЛАРИ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6.1. Пудратчи мазкур шартнома имзоланган кундан бошлаб ишларни бажаришга киришади.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6.2. Мазкур шартнома буйича __________________________________ишларини бажариб бериш, давом этириш вақти лойиха-смета хужжатлари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6.3. Мазкур шартнома бўйича ишлар, ишларни бажариш жадвалига мувофиқ амалга оширилади.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 ТЎЛОВЛАР ВА ҲИСОБ-КИТОБЛАР</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z w:val="20"/>
          <w:szCs w:val="20"/>
          <w:lang w:val="uz-Cyrl-UZ"/>
        </w:rPr>
        <w:t>7.1.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тчи томонидан Пудратчига аванс бериш ва жорий молиялаштириш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томонидан молиялаштириши асос хисобланади. Объектда бажарилган ишлар учун «Буюртмачи» таъмирлаш ишларини бошлаш учун «Пудратчи»га шартнома суммасининг </w:t>
      </w:r>
      <w:r w:rsidR="00BE6145">
        <w:rPr>
          <w:rFonts w:ascii="Times New Roman" w:hAnsi="Times New Roman" w:cs="Times New Roman"/>
          <w:sz w:val="20"/>
          <w:szCs w:val="20"/>
          <w:lang w:val="uz-Cyrl-UZ"/>
        </w:rPr>
        <w:t>15</w:t>
      </w:r>
      <w:r w:rsidRPr="00696D6B">
        <w:rPr>
          <w:rFonts w:ascii="Times New Roman" w:hAnsi="Times New Roman" w:cs="Times New Roman"/>
          <w:sz w:val="20"/>
          <w:szCs w:val="20"/>
          <w:lang w:val="uz-Cyrl-UZ"/>
        </w:rPr>
        <w:t xml:space="preserve"> % ёки _______________________ сўм микдорда олдиндан тўлайди. Қолган </w:t>
      </w:r>
      <w:r w:rsidR="00BE6145">
        <w:rPr>
          <w:rFonts w:ascii="Times New Roman" w:hAnsi="Times New Roman" w:cs="Times New Roman"/>
          <w:sz w:val="20"/>
          <w:szCs w:val="20"/>
          <w:lang w:val="uz-Cyrl-UZ"/>
        </w:rPr>
        <w:t>85</w:t>
      </w:r>
      <w:r w:rsidRPr="00696D6B">
        <w:rPr>
          <w:rFonts w:ascii="Times New Roman" w:hAnsi="Times New Roman" w:cs="Times New Roman"/>
          <w:sz w:val="20"/>
          <w:szCs w:val="20"/>
          <w:lang w:val="uz-Cyrl-UZ"/>
        </w:rPr>
        <w:t xml:space="preserve"> % ёки ________________________ сўмни яъни якуний туловни «Пудратчи» ишлар бажарилганлигини тасдикловчи хужжат Ф-2, Ф-3, ёки далолатнома тақдим қилингандан сунг амалга оширади.                                                                                                                                            7.2.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тчи  Пудратчига ишларни бошлаш учун ушбу шартномага мувофик аванс маблағи </w:t>
      </w:r>
      <w:r w:rsidRPr="00696D6B">
        <w:rPr>
          <w:rFonts w:ascii="Times New Roman" w:hAnsi="Times New Roman" w:cs="Times New Roman"/>
          <w:sz w:val="20"/>
          <w:szCs w:val="20"/>
          <w:lang w:val="uz-Latn-UZ"/>
        </w:rPr>
        <w:t>ў</w:t>
      </w:r>
      <w:r w:rsidRPr="00696D6B">
        <w:rPr>
          <w:rFonts w:ascii="Times New Roman" w:hAnsi="Times New Roman" w:cs="Times New Roman"/>
          <w:sz w:val="20"/>
          <w:szCs w:val="20"/>
          <w:lang w:val="uz-Cyrl-UZ"/>
        </w:rPr>
        <w:t>тказади. Аванс маблағларининг миқдори Пудратчи томонидан тақдим этиладиган ва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куриб чиқиладиган объектда ишларни бошлаш учун биринчи навбатда зарур булган курилиш матриаллари хисоби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7.3. Пудратчи объект фойдаланишга топширилгунга қадар мазкур шартнома бўйича объектга мулк хуқуқини ўзида сақлаб қолади.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топширулгунга қадар объектнинг тасодифий йўқ қилиниши ва шкастланиши хавфи Пудратчининг зиммасида бўлади.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7.4.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w:t>
      </w:r>
      <w:r w:rsidRPr="00696D6B">
        <w:rPr>
          <w:rFonts w:ascii="Times New Roman" w:hAnsi="Times New Roman" w:cs="Times New Roman"/>
          <w:sz w:val="20"/>
          <w:szCs w:val="20"/>
          <w:lang w:val="uz-Cyrl-UZ"/>
        </w:rPr>
        <w:lastRenderedPageBreak/>
        <w:t>киритишни талаб қилиш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VIII. ИШЛАРНИ БАЖАРИШ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қурилиш майдонига  ўз вакилини - техник кузатувчини тайинлайди, у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napToGrid w:val="0"/>
          <w:sz w:val="20"/>
          <w:szCs w:val="20"/>
          <w:lang w:val="uz-Cyrl-UZ"/>
        </w:rPr>
        <w:t>8.4 Пудратчи объектда бажариган ишларининг хажмларини ижро хужжатларини, қилинган сарф-харажатларни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 томонидан мазкур объект учун бириктирилган техник кузатувчи билан объектнинг ўзида куриб чиқади ва тўлиқ маълумотни (белгиланган шаклларда ижро хужжатлари билан)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чига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8.5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8.6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8.7 Қурилиш майдонида умумий тартибни таъминлаш Пудратчининг вазифаси ҳисобланади.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8.9 Агар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 ва (ёки) унинг ёрдамчи пудратчилари томонидан ишларнинг сифатсиз бажарилганлигини аниқласа, у холда Пудратчи ўз кучи ва маблағлари хисобидан ушбу ишларни уларнинг зарур сифатини таъминлаш учун келишилган муддатда қайта бажаришга мажбурдир.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8.10 Пудратчи қурилиш майдонини ва унга туташ йўл участкалари ва йўлакларни супуриб-сидиради ва озода сақлайди.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назорат дафтарида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асосли равишда курсатилган камчиликларни 3 кун муддатда бартараф этиш чора тадбирларини куриш мажбуриятини ўз зиммасига олади.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 тегишли ўзгартиришлар (корректировка) киритилган ҳолда расмийлаштирилади</w:t>
      </w:r>
      <w:r w:rsidRPr="00696D6B">
        <w:rPr>
          <w:rFonts w:ascii="Times New Roman" w:hAnsi="Times New Roman" w:cs="Times New Roman"/>
          <w:snapToGrid w:val="0"/>
          <w:sz w:val="20"/>
          <w:szCs w:val="20"/>
          <w:lang w:val="uz-Cyrl-UZ"/>
        </w:rPr>
        <w:t>.</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IX. ИШЛАРНИ ҚЎРИҚЛАШ</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9.1 ___________________________________________________________________________________ ишларини бажариб бериш тугаллангунгача ва пудрат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A74303" w:rsidRPr="00696D6B" w:rsidRDefault="00A74303" w:rsidP="00A74303">
      <w:pPr>
        <w:spacing w:after="0"/>
        <w:jc w:val="center"/>
        <w:rPr>
          <w:rFonts w:ascii="Times New Roman" w:hAnsi="Times New Roman" w:cs="Times New Roman"/>
          <w:lang w:val="uz-Cyrl-UZ"/>
        </w:rPr>
      </w:pPr>
      <w:r w:rsidRPr="00696D6B">
        <w:rPr>
          <w:rFonts w:ascii="Times New Roman" w:hAnsi="Times New Roman" w:cs="Times New Roman"/>
          <w:b/>
          <w:lang w:val="uz-Cyrl-UZ"/>
        </w:rPr>
        <w:t>X. ЕНГИБ БЎЛМАЙДИГАН КУЧ (ФОРС-МАЖОР) ҲОЛАТЛАРИ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A74303" w:rsidRPr="00696D6B" w:rsidRDefault="00A74303" w:rsidP="00A74303">
      <w:pPr>
        <w:spacing w:after="120"/>
        <w:jc w:val="both"/>
        <w:rPr>
          <w:rFonts w:ascii="Times New Roman" w:hAnsi="Times New Roman" w:cs="Times New Roman"/>
          <w:lang w:val="uz-Cyrl-UZ"/>
        </w:rPr>
      </w:pPr>
      <w:r w:rsidRPr="00696D6B">
        <w:rPr>
          <w:rFonts w:ascii="Times New Roman" w:hAnsi="Times New Roman" w:cs="Times New Roman"/>
          <w:sz w:val="20"/>
          <w:szCs w:val="20"/>
          <w:lang w:val="uz-Cyrl-UZ"/>
        </w:rPr>
        <w:t>10.3. Агар томонлар икки ой ичида келиша олмасалар, у ҳолда томонларнинг ҳар бири шартнома бекор қилинишини талаб қилишга ҳақлидир</w:t>
      </w:r>
      <w:r w:rsidRPr="00696D6B">
        <w:rPr>
          <w:rFonts w:ascii="Times New Roman" w:hAnsi="Times New Roman" w:cs="Times New Roman"/>
          <w:lang w:val="uz-Cyrl-UZ"/>
        </w:rPr>
        <w:t>.</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 КАФОЛАТЛАР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11.1 Пудратчи: барча ишлар тўлиқ ҳажмда ва мазкур шартнома шартларида белгиланган муддатларда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лойиҳа-смета ҳужжатларига ҳамда қурилиш меъёрлари, қоидалари ва техник шартларига мувофиқ барча ишларни сифатли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Мавжуд нуқсонлар ва уларни бартараф этиш муддатлари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ва Пудратчининг икки томонлама далолатномасида қайд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11.3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11.4 Пудратчи текшириш даврида аниқланган камчиликлари учун тулиқ жавобгар хисобланиб,100 % миқдорида ўз томонидан бартараф этади.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XII. ШАРТНОМАНИ БЕКОР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12.1. Буюртмачи: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 тугатишнинг мазкур шартномада белгиланган муддати Пудратчининг айби билан бир ойдан ортиқ муддатга кўпайган ҳолда;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12.2 Пудратчи: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Буюртмачи томонидан молиялаштириш шартлари бажарилмаганда;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12.3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12.4 Мазкур шартномани бекор қилишга қарор қилган томон мазкур бўлим қоидасига мувофиқ иккинчи томонга ёзма билдиришнома юборади.</w:t>
      </w:r>
    </w:p>
    <w:p w:rsidR="00A74303" w:rsidRPr="00696D6B" w:rsidRDefault="00A74303" w:rsidP="00A74303">
      <w:pPr>
        <w:spacing w:after="120"/>
        <w:jc w:val="both"/>
        <w:rPr>
          <w:rFonts w:ascii="Times New Roman" w:hAnsi="Times New Roman" w:cs="Times New Roman"/>
          <w:b/>
          <w:lang w:val="uz-Cyrl-UZ"/>
        </w:rPr>
      </w:pPr>
      <w:r w:rsidRPr="00696D6B">
        <w:rPr>
          <w:rFonts w:ascii="Times New Roman" w:hAnsi="Times New Roman" w:cs="Times New Roman"/>
          <w:sz w:val="20"/>
          <w:szCs w:val="20"/>
          <w:lang w:val="uz-Cyrl-UZ"/>
        </w:rPr>
        <w:lastRenderedPageBreak/>
        <w:t>12.5 Шартнома бекор қилинган тақдирда айбдор томон иккинчи томонга етказилган зарарни, шу жумладан бой берилган фойдани тўлайди.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XIII. ТОМОНЛАРНИНГ МУЛКИЙ ЖАВОБГАРЛИГИ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Тўла таъмирлаш ишларини олиб бораётган Пудратчи ташкилот қонунчиликка асосан ва шартномага мувофиқ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қўйидаги ишлар бўйича мулкий жавобгардир: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билан тузилган шартнома асосида </w:t>
      </w:r>
      <w:r w:rsidRPr="00696D6B">
        <w:rPr>
          <w:rFonts w:ascii="Times New Roman" w:hAnsi="Times New Roman" w:cs="Times New Roman"/>
          <w:sz w:val="20"/>
          <w:szCs w:val="20"/>
          <w:lang w:val="uz-Latn-UZ"/>
        </w:rPr>
        <w:t xml:space="preserve">тўла таъмирлаш </w:t>
      </w:r>
      <w:r w:rsidRPr="00696D6B">
        <w:rPr>
          <w:rFonts w:ascii="Times New Roman" w:hAnsi="Times New Roman" w:cs="Times New Roman"/>
          <w:sz w:val="20"/>
          <w:szCs w:val="20"/>
          <w:lang w:val="uz-Cyrl-UZ"/>
        </w:rPr>
        <w:t>ишларини ва бошқа ихтисослаштирилган ташкилотлар томонидан ускуналарни монтаж қилиш муддатларини бузилиши;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Latn-UZ"/>
        </w:rPr>
        <w:t xml:space="preserve"> Тўла таъмирлаш</w:t>
      </w:r>
      <w:r w:rsidRPr="00696D6B">
        <w:rPr>
          <w:rFonts w:ascii="Times New Roman" w:hAnsi="Times New Roman" w:cs="Times New Roman"/>
          <w:sz w:val="20"/>
          <w:szCs w:val="20"/>
          <w:lang w:val="uz-Cyrl-UZ"/>
        </w:rPr>
        <w:t xml:space="preserve"> ишлари жараёнида ёки оралиқ қабул қилишда пудратчи, муаллифлик назорати ва бошқа назорат органлари томонидан аниқланган конструкция ва ишлардаги йўл қуйилган камчиликлар ва нуксонларни бартараф этиш орқали суриш;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кузда тутилган бошқа мажбуриятларни бажармагани ёки тўлақонли бажармагани.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ташкилот томонидан ишларнинг бажарилишида пудрат шартномасида чекиниш ёки бошқа камчиликлар мавжудлигида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агар қонунчилик ёки шартномада бошқа шартлар кузда тутилмаган тақдирда, пудратчи ташкилотдан ўз ихтиёрига кўра қуйидагиларни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Нуқсонларни оқилона муддатларда ўз ҳисобидан бартараф этишни;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Агар Пудратчи ташкилот нуқсонларни келишилган муддатларда бартараф этмаса,                                                                             Буюртмачи ёки йўлдан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30 фоизидан ошмаслиги лозим.</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Пеня тўланиши Буюртмачини шартнома шартлари бузилиши туфайли етказилган зарарни қоплашдан озод қилмайди.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13.3 Пудратчи томонидан объектни ўз вақтида ишга тушириш бўйича мажбуриятлар бузилган бўлса Пудратчи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5 фоизидан ошмаслиги лозим.</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XIV. НИЗОЛАРНИ ҲАЛ ЭТИШ ТАРТИБИ</w:t>
      </w:r>
    </w:p>
    <w:p w:rsidR="00A74303" w:rsidRPr="00696D6B" w:rsidRDefault="00A74303" w:rsidP="00A74303">
      <w:pPr>
        <w:spacing w:after="0"/>
        <w:jc w:val="center"/>
        <w:rPr>
          <w:rFonts w:ascii="Times New Roman" w:hAnsi="Times New Roman" w:cs="Times New Roman"/>
          <w:b/>
          <w:lang w:val="uz-Cyrl-UZ"/>
        </w:rPr>
      </w:pP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14.1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Ўзбекистон Республикасининг амалдаги қонунлари асосида ҳамда Ўзбекистон Республикасининг  “Хўжалик юритувчи субъектлари фаолиятининг шартномавий хуқуқий баъзаси тўғрисида”ги 29.08.98 йилдаги қонунларига амал қилган холда иқтисодий  суд  томонидан кўриб чиқилади.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XV. АЛОҲИДА ШАРТЛАР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15.1. Мазкур шартнома барча ўзгариштириш ва қушимчалар, агар улар ёзма шаклда расмийлаштирилган ва томонлар уларни имзолашган булса, ҳақиқий хисобланади.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15.2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15.3 Мазкур шартномада назарда тутилмаган бошқа барча ҳоллар учун амалдаги қонун ҳужжатлари нормалари қўлланилади.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15.4 Мазкур шартномани томонлар имзолаган кундан бошлаб </w:t>
      </w:r>
      <w:r w:rsidRPr="00696D6B">
        <w:rPr>
          <w:rFonts w:ascii="Times New Roman" w:hAnsi="Times New Roman" w:cs="Times New Roman"/>
          <w:sz w:val="20"/>
          <w:szCs w:val="20"/>
        </w:rPr>
        <w:t xml:space="preserve">2022 </w:t>
      </w:r>
      <w:r w:rsidRPr="00696D6B">
        <w:rPr>
          <w:rFonts w:ascii="Times New Roman" w:hAnsi="Times New Roman" w:cs="Times New Roman"/>
          <w:sz w:val="20"/>
          <w:szCs w:val="20"/>
          <w:lang w:val="uz-Cyrl-UZ"/>
        </w:rPr>
        <w:t>йил 31 декабр кунигача амал қилади.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15.5 Мазкур шартнома ўзбек тилида бир хил юридик кучга эга бўлган 2 нусхада тузилди.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XVI. ТОМОНЛАРНИНГ БАНК РЕКВИЗИТЛАРИ ВА ЮРИДИК МАНЗИЛЛАРИ:</w:t>
      </w:r>
    </w:p>
    <w:tbl>
      <w:tblPr>
        <w:tblW w:w="14043" w:type="dxa"/>
        <w:jc w:val="center"/>
        <w:tblLook w:val="01E0"/>
      </w:tblPr>
      <w:tblGrid>
        <w:gridCol w:w="13599"/>
        <w:gridCol w:w="222"/>
        <w:gridCol w:w="222"/>
      </w:tblGrid>
      <w:tr w:rsidR="00A74303" w:rsidRPr="00696D6B" w:rsidTr="00696910">
        <w:trPr>
          <w:trHeight w:val="568"/>
          <w:jc w:val="center"/>
        </w:trPr>
        <w:tc>
          <w:tcPr>
            <w:tcW w:w="13599" w:type="dxa"/>
          </w:tcPr>
          <w:p w:rsidR="00A74303" w:rsidRPr="00696D6B" w:rsidRDefault="00A74303" w:rsidP="00696910">
            <w:pPr>
              <w:jc w:val="both"/>
              <w:rPr>
                <w:rFonts w:ascii="Times New Roman" w:hAnsi="Times New Roman" w:cs="Times New Roman"/>
                <w:b/>
                <w:sz w:val="20"/>
                <w:lang w:val="uz-Cyrl-UZ"/>
              </w:rPr>
            </w:pPr>
            <w:r w:rsidRPr="00696D6B">
              <w:rPr>
                <w:rFonts w:ascii="Times New Roman" w:hAnsi="Times New Roman" w:cs="Times New Roman"/>
                <w:b/>
                <w:sz w:val="20"/>
              </w:rPr>
              <w:t xml:space="preserve">                                                «</w:t>
            </w:r>
            <w:proofErr w:type="spellStart"/>
            <w:r w:rsidRPr="00696D6B">
              <w:rPr>
                <w:rFonts w:ascii="Times New Roman" w:hAnsi="Times New Roman" w:cs="Times New Roman"/>
                <w:b/>
                <w:sz w:val="20"/>
              </w:rPr>
              <w:t>Буюртмачи</w:t>
            </w:r>
            <w:proofErr w:type="spellEnd"/>
            <w:r w:rsidRPr="00696D6B">
              <w:rPr>
                <w:rFonts w:ascii="Times New Roman" w:hAnsi="Times New Roman" w:cs="Times New Roman"/>
                <w:b/>
                <w:sz w:val="20"/>
              </w:rPr>
              <w:t xml:space="preserve"> »                                                                                    « </w:t>
            </w:r>
            <w:proofErr w:type="spellStart"/>
            <w:r w:rsidRPr="00696D6B">
              <w:rPr>
                <w:rFonts w:ascii="Times New Roman" w:hAnsi="Times New Roman" w:cs="Times New Roman"/>
                <w:b/>
                <w:sz w:val="20"/>
              </w:rPr>
              <w:t>Пудратчи</w:t>
            </w:r>
            <w:proofErr w:type="spellEnd"/>
            <w:r w:rsidRPr="00696D6B">
              <w:rPr>
                <w:rFonts w:ascii="Times New Roman" w:hAnsi="Times New Roman" w:cs="Times New Roman"/>
                <w:b/>
                <w:sz w:val="20"/>
              </w:rPr>
              <w:t xml:space="preserve"> »      </w:t>
            </w:r>
          </w:p>
          <w:tbl>
            <w:tblPr>
              <w:tblW w:w="12991" w:type="dxa"/>
              <w:tblInd w:w="392" w:type="dxa"/>
              <w:tblLook w:val="01E0"/>
            </w:tblPr>
            <w:tblGrid>
              <w:gridCol w:w="11843"/>
              <w:gridCol w:w="1148"/>
            </w:tblGrid>
            <w:tr w:rsidR="00696D6B" w:rsidRPr="00696D6B" w:rsidTr="00696910">
              <w:trPr>
                <w:trHeight w:val="3987"/>
              </w:trPr>
              <w:tc>
                <w:tcPr>
                  <w:tcW w:w="11078" w:type="dxa"/>
                </w:tcPr>
                <w:tbl>
                  <w:tblPr>
                    <w:tblpPr w:leftFromText="180" w:rightFromText="180" w:vertAnchor="page" w:horzAnchor="page" w:tblpX="715" w:tblpY="1"/>
                    <w:tblOverlap w:val="never"/>
                    <w:tblW w:w="11627" w:type="dxa"/>
                    <w:tblLook w:val="04A0"/>
                  </w:tblPr>
                  <w:tblGrid>
                    <w:gridCol w:w="6688"/>
                    <w:gridCol w:w="4939"/>
                  </w:tblGrid>
                  <w:tr w:rsidR="00696D6B" w:rsidRPr="00696D6B" w:rsidTr="00696910">
                    <w:trPr>
                      <w:trHeight w:val="3428"/>
                    </w:trPr>
                    <w:tc>
                      <w:tcPr>
                        <w:tcW w:w="6688" w:type="dxa"/>
                        <w:hideMark/>
                      </w:tcPr>
                      <w:p w:rsidR="00393093" w:rsidRPr="00393093" w:rsidRDefault="00393093" w:rsidP="00696910">
                        <w:pPr>
                          <w:spacing w:after="0"/>
                          <w:ind w:left="885"/>
                          <w:rPr>
                            <w:rFonts w:ascii="Times New Roman" w:hAnsi="Times New Roman" w:cs="Times New Roman"/>
                            <w:b/>
                            <w:sz w:val="24"/>
                            <w:szCs w:val="24"/>
                            <w:lang w:val="uz-Cyrl-UZ"/>
                          </w:rPr>
                        </w:pPr>
                        <w:r w:rsidRPr="00393093">
                          <w:rPr>
                            <w:rFonts w:ascii="Times New Roman" w:hAnsi="Times New Roman" w:cs="Times New Roman"/>
                            <w:b/>
                            <w:sz w:val="24"/>
                            <w:szCs w:val="24"/>
                            <w:lang w:val="uz-Cyrl-UZ"/>
                          </w:rPr>
                          <w:t>«Қорақалпоқ ҲЭТК» АЖ</w:t>
                        </w:r>
                      </w:p>
                      <w:p w:rsidR="00393093" w:rsidRDefault="00A74303" w:rsidP="00696910">
                        <w:pPr>
                          <w:spacing w:after="0"/>
                          <w:ind w:left="885"/>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Манзил:</w:t>
                        </w:r>
                      </w:p>
                      <w:p w:rsidR="00393093" w:rsidRDefault="00A74303" w:rsidP="00696910">
                        <w:pPr>
                          <w:spacing w:after="0"/>
                          <w:ind w:left="885"/>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Ш.х/р:</w:t>
                        </w:r>
                      </w:p>
                      <w:p w:rsidR="00393093" w:rsidRPr="00696D6B" w:rsidRDefault="00A74303" w:rsidP="00393093">
                        <w:pPr>
                          <w:spacing w:after="0"/>
                          <w:ind w:left="885"/>
                          <w:rPr>
                            <w:rFonts w:ascii="Times New Roman" w:hAnsi="Times New Roman" w:cs="Times New Roman"/>
                            <w:b/>
                            <w:sz w:val="20"/>
                            <w:szCs w:val="20"/>
                          </w:rPr>
                        </w:pPr>
                        <w:r w:rsidRPr="00393093">
                          <w:rPr>
                            <w:rFonts w:ascii="Times New Roman" w:hAnsi="Times New Roman" w:cs="Times New Roman"/>
                            <w:b/>
                            <w:sz w:val="20"/>
                            <w:szCs w:val="20"/>
                            <w:lang w:val="uz-Cyrl-UZ"/>
                          </w:rPr>
                          <w:t>СТИР:</w:t>
                        </w:r>
                        <w:r w:rsidRPr="00393093">
                          <w:rPr>
                            <w:rFonts w:ascii="Times New Roman" w:hAnsi="Times New Roman" w:cs="Times New Roman"/>
                            <w:sz w:val="20"/>
                            <w:szCs w:val="20"/>
                            <w:lang w:val="uz-Cyrl-UZ"/>
                          </w:rPr>
                          <w:t>20</w:t>
                        </w:r>
                        <w:r w:rsidR="00393093">
                          <w:rPr>
                            <w:rFonts w:ascii="Times New Roman" w:hAnsi="Times New Roman" w:cs="Times New Roman"/>
                            <w:sz w:val="20"/>
                            <w:szCs w:val="20"/>
                            <w:lang w:val="uz-Cyrl-UZ"/>
                          </w:rPr>
                          <w:t>0357207</w:t>
                        </w:r>
                        <w:r w:rsidRPr="00393093">
                          <w:rPr>
                            <w:rFonts w:ascii="Times New Roman" w:hAnsi="Times New Roman" w:cs="Times New Roman"/>
                            <w:sz w:val="20"/>
                            <w:szCs w:val="20"/>
                            <w:lang w:val="uz-Cyrl-UZ"/>
                          </w:rPr>
                          <w:t>,</w:t>
                        </w:r>
                        <w:r w:rsidRPr="00393093">
                          <w:rPr>
                            <w:rFonts w:ascii="Times New Roman" w:hAnsi="Times New Roman" w:cs="Times New Roman"/>
                            <w:b/>
                            <w:sz w:val="20"/>
                            <w:szCs w:val="20"/>
                            <w:lang w:val="uz-Cyrl-UZ"/>
                          </w:rPr>
                          <w:t>ОКОНХ:</w:t>
                        </w:r>
                        <w:r w:rsidR="00393093">
                          <w:rPr>
                            <w:rFonts w:ascii="Times New Roman" w:hAnsi="Times New Roman" w:cs="Times New Roman"/>
                            <w:b/>
                            <w:sz w:val="20"/>
                            <w:szCs w:val="20"/>
                            <w:lang w:val="uz-Cyrl-UZ"/>
                          </w:rPr>
                          <w:t>________</w:t>
                        </w:r>
                      </w:p>
                      <w:p w:rsidR="00A74303" w:rsidRPr="00696D6B" w:rsidRDefault="00A74303" w:rsidP="00696910">
                        <w:pPr>
                          <w:spacing w:after="0"/>
                          <w:rPr>
                            <w:rFonts w:ascii="Times New Roman" w:hAnsi="Times New Roman" w:cs="Times New Roman"/>
                            <w:sz w:val="20"/>
                            <w:szCs w:val="20"/>
                          </w:rPr>
                        </w:pPr>
                        <w:r w:rsidRPr="00696D6B">
                          <w:rPr>
                            <w:rFonts w:ascii="Times New Roman" w:hAnsi="Times New Roman" w:cs="Times New Roman"/>
                            <w:b/>
                            <w:sz w:val="20"/>
                            <w:szCs w:val="20"/>
                          </w:rPr>
                          <w:t xml:space="preserve">                  МФО</w:t>
                        </w:r>
                        <w:r w:rsidRPr="00696D6B">
                          <w:rPr>
                            <w:rFonts w:ascii="Times New Roman" w:hAnsi="Times New Roman" w:cs="Times New Roman"/>
                            <w:sz w:val="20"/>
                            <w:szCs w:val="20"/>
                          </w:rPr>
                          <w:t>:</w:t>
                        </w:r>
                        <w:r w:rsidR="00393093">
                          <w:rPr>
                            <w:rFonts w:ascii="Times New Roman" w:hAnsi="Times New Roman" w:cs="Times New Roman"/>
                            <w:sz w:val="20"/>
                            <w:szCs w:val="20"/>
                          </w:rPr>
                          <w:t>_______</w:t>
                        </w:r>
                      </w:p>
                      <w:p w:rsidR="00A74303" w:rsidRPr="00696D6B" w:rsidRDefault="00A74303" w:rsidP="00696910">
                        <w:pPr>
                          <w:spacing w:after="0"/>
                          <w:rPr>
                            <w:rFonts w:ascii="Times New Roman" w:hAnsi="Times New Roman" w:cs="Times New Roman"/>
                            <w:b/>
                            <w:sz w:val="20"/>
                            <w:szCs w:val="20"/>
                          </w:rPr>
                        </w:pPr>
                      </w:p>
                      <w:p w:rsidR="00A74303" w:rsidRPr="00696D6B" w:rsidRDefault="000F0075" w:rsidP="00393093">
                        <w:pPr>
                          <w:rPr>
                            <w:rFonts w:ascii="Times New Roman" w:hAnsi="Times New Roman" w:cs="Times New Roman"/>
                            <w:sz w:val="20"/>
                            <w:szCs w:val="20"/>
                          </w:rPr>
                        </w:pPr>
                        <w:r>
                          <w:rPr>
                            <w:rFonts w:ascii="Times New Roman" w:hAnsi="Times New Roman" w:cs="Times New Roman"/>
                            <w:b/>
                            <w:sz w:val="20"/>
                            <w:szCs w:val="20"/>
                          </w:rPr>
                          <w:t xml:space="preserve">                </w:t>
                        </w:r>
                        <w:proofErr w:type="spellStart"/>
                        <w:r w:rsidR="00A74303" w:rsidRPr="00393093">
                          <w:rPr>
                            <w:rFonts w:ascii="Times New Roman" w:hAnsi="Times New Roman" w:cs="Times New Roman"/>
                            <w:b/>
                            <w:sz w:val="20"/>
                            <w:szCs w:val="20"/>
                          </w:rPr>
                          <w:t>Рахбар:</w:t>
                        </w:r>
                        <w:r w:rsidR="00A74303" w:rsidRPr="00696D6B">
                          <w:rPr>
                            <w:rFonts w:ascii="Times New Roman" w:hAnsi="Times New Roman" w:cs="Times New Roman"/>
                            <w:sz w:val="20"/>
                            <w:szCs w:val="20"/>
                          </w:rPr>
                          <w:t>____________</w:t>
                        </w:r>
                        <w:r w:rsidR="00A74303" w:rsidRPr="00696D6B">
                          <w:rPr>
                            <w:rFonts w:ascii="Times New Roman" w:hAnsi="Times New Roman" w:cs="Times New Roman"/>
                            <w:b/>
                            <w:sz w:val="20"/>
                            <w:szCs w:val="20"/>
                          </w:rPr>
                          <w:t>_______</w:t>
                        </w:r>
                        <w:r w:rsidR="00393093">
                          <w:rPr>
                            <w:rFonts w:ascii="Times New Roman" w:hAnsi="Times New Roman" w:cs="Times New Roman"/>
                            <w:b/>
                            <w:sz w:val="20"/>
                            <w:szCs w:val="20"/>
                          </w:rPr>
                          <w:t>А</w:t>
                        </w:r>
                        <w:proofErr w:type="spellEnd"/>
                        <w:r w:rsidR="00A74303" w:rsidRPr="00696D6B">
                          <w:rPr>
                            <w:rFonts w:ascii="Times New Roman" w:hAnsi="Times New Roman" w:cs="Times New Roman"/>
                            <w:b/>
                            <w:sz w:val="20"/>
                            <w:szCs w:val="20"/>
                            <w:lang w:val="uz-Cyrl-UZ"/>
                          </w:rPr>
                          <w:t>.</w:t>
                        </w:r>
                        <w:r w:rsidR="00393093">
                          <w:rPr>
                            <w:rFonts w:ascii="Times New Roman" w:hAnsi="Times New Roman" w:cs="Times New Roman"/>
                            <w:b/>
                            <w:sz w:val="20"/>
                            <w:szCs w:val="20"/>
                            <w:lang w:val="uz-Cyrl-UZ"/>
                          </w:rPr>
                          <w:t>Нурымбетов</w:t>
                        </w:r>
                      </w:p>
                    </w:tc>
                    <w:tc>
                      <w:tcPr>
                        <w:tcW w:w="4939" w:type="dxa"/>
                      </w:tcPr>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______________________________________</w:t>
                        </w:r>
                      </w:p>
                      <w:p w:rsidR="00A74303" w:rsidRPr="00696D6B" w:rsidRDefault="00A74303" w:rsidP="00696910">
                        <w:pPr>
                          <w:spacing w:after="120"/>
                          <w:jc w:val="both"/>
                          <w:rPr>
                            <w:rFonts w:ascii="Times New Roman" w:hAnsi="Times New Roman" w:cs="Times New Roman"/>
                            <w:sz w:val="20"/>
                            <w:szCs w:val="20"/>
                          </w:rPr>
                        </w:pPr>
                        <w:r w:rsidRPr="00696D6B">
                          <w:rPr>
                            <w:rFonts w:ascii="Times New Roman" w:hAnsi="Times New Roman" w:cs="Times New Roman"/>
                            <w:b/>
                            <w:sz w:val="20"/>
                            <w:szCs w:val="20"/>
                          </w:rPr>
                          <w:t>_________________________________</w:t>
                        </w:r>
                      </w:p>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____________________________________</w:t>
                        </w:r>
                      </w:p>
                      <w:p w:rsidR="00393093" w:rsidRDefault="00A74303" w:rsidP="00393093">
                        <w:pPr>
                          <w:spacing w:after="120"/>
                          <w:rPr>
                            <w:rFonts w:ascii="Times New Roman" w:hAnsi="Times New Roman" w:cs="Times New Roman"/>
                            <w:b/>
                            <w:sz w:val="20"/>
                            <w:szCs w:val="20"/>
                          </w:rPr>
                        </w:pPr>
                        <w:r w:rsidRPr="00696D6B">
                          <w:rPr>
                            <w:rFonts w:ascii="Times New Roman" w:hAnsi="Times New Roman" w:cs="Times New Roman"/>
                            <w:b/>
                            <w:sz w:val="20"/>
                            <w:szCs w:val="20"/>
                          </w:rPr>
                          <w:t xml:space="preserve">__________________________________                              </w:t>
                        </w:r>
                      </w:p>
                      <w:p w:rsidR="00A74303" w:rsidRPr="00696D6B" w:rsidRDefault="00A74303" w:rsidP="00393093">
                        <w:pPr>
                          <w:spacing w:after="120"/>
                          <w:rPr>
                            <w:rFonts w:ascii="Times New Roman" w:hAnsi="Times New Roman" w:cs="Times New Roman"/>
                            <w:sz w:val="20"/>
                            <w:szCs w:val="20"/>
                          </w:rPr>
                        </w:pPr>
                        <w:proofErr w:type="spellStart"/>
                        <w:r w:rsidRPr="00393093">
                          <w:rPr>
                            <w:rFonts w:ascii="Times New Roman" w:hAnsi="Times New Roman" w:cs="Times New Roman"/>
                            <w:b/>
                            <w:sz w:val="20"/>
                            <w:szCs w:val="20"/>
                          </w:rPr>
                          <w:t>Рахбар</w:t>
                        </w:r>
                        <w:proofErr w:type="spellEnd"/>
                        <w:r w:rsidRPr="00393093">
                          <w:rPr>
                            <w:rFonts w:ascii="Times New Roman" w:hAnsi="Times New Roman" w:cs="Times New Roman"/>
                            <w:b/>
                            <w:sz w:val="20"/>
                            <w:szCs w:val="20"/>
                          </w:rPr>
                          <w:t xml:space="preserve">:_________________  </w:t>
                        </w:r>
                        <w:r w:rsidRPr="00696D6B">
                          <w:rPr>
                            <w:rFonts w:ascii="Times New Roman" w:hAnsi="Times New Roman" w:cs="Times New Roman"/>
                            <w:sz w:val="20"/>
                            <w:szCs w:val="20"/>
                          </w:rPr>
                          <w:t>_________</w:t>
                        </w:r>
                      </w:p>
                    </w:tc>
                  </w:tr>
                </w:tbl>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spacing w:val="-11"/>
                      <w:sz w:val="20"/>
                      <w:szCs w:val="20"/>
                    </w:rPr>
                  </w:pPr>
                  <w:r w:rsidRPr="00696D6B">
                    <w:rPr>
                      <w:rFonts w:ascii="Times New Roman" w:hAnsi="Times New Roman" w:cs="Times New Roman"/>
                      <w:sz w:val="20"/>
                      <w:szCs w:val="20"/>
                      <w:lang w:val="uz-Cyrl-UZ"/>
                    </w:rPr>
                    <w:t xml:space="preserve">                         Хуқуқшунос                    ___________                            </w:t>
                  </w:r>
                  <w:r w:rsidRPr="00696D6B">
                    <w:rPr>
                      <w:rFonts w:ascii="Times New Roman" w:hAnsi="Times New Roman" w:cs="Times New Roman"/>
                      <w:spacing w:val="-11"/>
                      <w:sz w:val="20"/>
                      <w:szCs w:val="20"/>
                      <w:lang w:val="uz-Cyrl-UZ"/>
                    </w:rPr>
                    <w:t>_____________________________________</w:t>
                  </w:r>
                </w:p>
                <w:p w:rsidR="00A74303" w:rsidRPr="00696D6B" w:rsidRDefault="00A74303" w:rsidP="00696910">
                  <w:pPr>
                    <w:jc w:val="both"/>
                    <w:rPr>
                      <w:rFonts w:ascii="Times New Roman" w:hAnsi="Times New Roman" w:cs="Times New Roman"/>
                      <w:spacing w:val="-11"/>
                      <w:sz w:val="20"/>
                      <w:szCs w:val="20"/>
                    </w:rPr>
                  </w:pPr>
                </w:p>
                <w:p w:rsidR="00A74303" w:rsidRPr="00696D6B" w:rsidRDefault="00A74303" w:rsidP="00696910">
                  <w:pPr>
                    <w:jc w:val="both"/>
                    <w:rPr>
                      <w:rFonts w:ascii="Times New Roman" w:hAnsi="Times New Roman" w:cs="Times New Roman"/>
                      <w:b/>
                      <w:bCs/>
                      <w:sz w:val="20"/>
                      <w:szCs w:val="20"/>
                    </w:rPr>
                  </w:pPr>
                </w:p>
              </w:tc>
              <w:tc>
                <w:tcPr>
                  <w:tcW w:w="1913" w:type="dxa"/>
                </w:tcPr>
                <w:p w:rsidR="00A74303" w:rsidRPr="00696D6B" w:rsidRDefault="00A74303" w:rsidP="00696910">
                  <w:pPr>
                    <w:jc w:val="both"/>
                    <w:rPr>
                      <w:rFonts w:ascii="Times New Roman" w:hAnsi="Times New Roman" w:cs="Times New Roman"/>
                      <w:b/>
                      <w:bCs/>
                      <w:lang w:val="uz-Cyrl-UZ"/>
                    </w:rPr>
                  </w:pPr>
                </w:p>
              </w:tc>
            </w:tr>
          </w:tbl>
          <w:p w:rsidR="00A74303" w:rsidRPr="00696D6B" w:rsidRDefault="00A74303" w:rsidP="00696910">
            <w:pPr>
              <w:jc w:val="both"/>
              <w:rPr>
                <w:rFonts w:ascii="Times New Roman" w:hAnsi="Times New Roman" w:cs="Times New Roman"/>
                <w:sz w:val="20"/>
                <w:szCs w:val="20"/>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tc>
        <w:tc>
          <w:tcPr>
            <w:tcW w:w="222" w:type="dxa"/>
          </w:tcPr>
          <w:p w:rsidR="00A74303" w:rsidRPr="00696D6B" w:rsidRDefault="00A74303" w:rsidP="00696910">
            <w:pPr>
              <w:jc w:val="both"/>
              <w:rPr>
                <w:rFonts w:ascii="Times New Roman" w:hAnsi="Times New Roman" w:cs="Times New Roman"/>
                <w:b/>
                <w:sz w:val="28"/>
                <w:szCs w:val="28"/>
                <w:lang w:val="uz-Cyrl-UZ"/>
              </w:rPr>
            </w:pPr>
          </w:p>
        </w:tc>
        <w:tc>
          <w:tcPr>
            <w:tcW w:w="222" w:type="dxa"/>
            <w:vAlign w:val="center"/>
          </w:tcPr>
          <w:p w:rsidR="00A74303" w:rsidRPr="00696D6B" w:rsidRDefault="00A74303" w:rsidP="00696910">
            <w:pPr>
              <w:jc w:val="both"/>
              <w:rPr>
                <w:rFonts w:ascii="Times New Roman" w:hAnsi="Times New Roman" w:cs="Times New Roman"/>
                <w:b/>
                <w:sz w:val="28"/>
                <w:szCs w:val="28"/>
              </w:rPr>
            </w:pPr>
          </w:p>
        </w:tc>
      </w:tr>
    </w:tbl>
    <w:p w:rsidR="00CB5DFD" w:rsidRPr="00696D6B" w:rsidRDefault="00CB5DFD"/>
    <w:sectPr w:rsidR="00CB5DFD" w:rsidRPr="00696D6B" w:rsidSect="00797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73993"/>
    <w:rsid w:val="000F0075"/>
    <w:rsid w:val="00157115"/>
    <w:rsid w:val="00334713"/>
    <w:rsid w:val="0034402B"/>
    <w:rsid w:val="00393093"/>
    <w:rsid w:val="0068304A"/>
    <w:rsid w:val="00696D6B"/>
    <w:rsid w:val="007147A0"/>
    <w:rsid w:val="00797B52"/>
    <w:rsid w:val="00840AB0"/>
    <w:rsid w:val="00965FBF"/>
    <w:rsid w:val="00A74303"/>
    <w:rsid w:val="00B168DD"/>
    <w:rsid w:val="00BE6145"/>
    <w:rsid w:val="00BF041C"/>
    <w:rsid w:val="00CB5DFD"/>
    <w:rsid w:val="00F73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gmts</cp:lastModifiedBy>
  <cp:revision>6</cp:revision>
  <dcterms:created xsi:type="dcterms:W3CDTF">2022-05-07T10:01:00Z</dcterms:created>
  <dcterms:modified xsi:type="dcterms:W3CDTF">2022-11-03T07:42:00Z</dcterms:modified>
</cp:coreProperties>
</file>