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2A2C22" w:rsidRDefault="00F41955" w:rsidP="002A2C22">
      <w:pPr>
        <w:jc w:val="center"/>
        <w:rPr>
          <w:lang w:val="uz-Cyrl-UZ"/>
        </w:rPr>
      </w:pPr>
      <w:r w:rsidRPr="005E3569">
        <w:rPr>
          <w:rFonts w:eastAsia="Calibri"/>
          <w:sz w:val="22"/>
          <w:szCs w:val="22"/>
          <w:lang w:val="uz-Cyrl-UZ" w:eastAsia="en-US"/>
        </w:rPr>
        <w:t xml:space="preserve">“Бажарувчи” ушбу Шартнома кўрсатилган </w:t>
      </w:r>
      <w:r w:rsidR="00282EA4" w:rsidRPr="00282EA4">
        <w:rPr>
          <w:rFonts w:eastAsia="Calibri"/>
          <w:sz w:val="22"/>
          <w:szCs w:val="22"/>
          <w:lang w:val="uz-Cyrl-UZ" w:eastAsia="en-US"/>
        </w:rPr>
        <w:t>Поп туман</w:t>
      </w:r>
      <w:r w:rsidR="00B66614">
        <w:rPr>
          <w:rFonts w:eastAsia="Calibri"/>
          <w:sz w:val="22"/>
          <w:szCs w:val="22"/>
          <w:lang w:val="uz-Cyrl-UZ" w:eastAsia="en-US"/>
        </w:rPr>
        <w:t xml:space="preserve"> Халқ таълим бўлимига қарашли </w:t>
      </w:r>
      <w:r w:rsidR="002A2C22" w:rsidRPr="002A2C22">
        <w:rPr>
          <w:rFonts w:eastAsia="Calibri"/>
          <w:sz w:val="22"/>
          <w:szCs w:val="22"/>
          <w:lang w:val="uz-Cyrl-UZ" w:eastAsia="en-US"/>
        </w:rPr>
        <w:t>37-сонли умумтаьлим мактабининг эшик ва деразаларини замонавийига алмаштириш ва мактаб биноларини жорий таьмирлаш</w:t>
      </w:r>
      <w:r w:rsidR="00F73754" w:rsidRPr="005E3569">
        <w:rPr>
          <w:rFonts w:eastAsia="Calibri"/>
          <w:sz w:val="22"/>
          <w:szCs w:val="22"/>
          <w:lang w:val="uz-Cyrl-UZ" w:eastAsia="en-US"/>
        </w:rPr>
        <w:t xml:space="preserve"> </w:t>
      </w:r>
      <w:r w:rsidR="002A2C22">
        <w:rPr>
          <w:rFonts w:eastAsia="Calibri"/>
          <w:sz w:val="22"/>
          <w:szCs w:val="22"/>
          <w:lang w:val="uz-Cyrl-UZ" w:eastAsia="en-US"/>
        </w:rPr>
        <w:t xml:space="preserve">ишларини бажариш </w:t>
      </w:r>
      <w:r w:rsidRPr="005E3569">
        <w:rPr>
          <w:rFonts w:eastAsia="Calibri"/>
          <w:sz w:val="22"/>
          <w:szCs w:val="22"/>
          <w:lang w:val="uz-Cyrl-UZ" w:eastAsia="en-US"/>
        </w:rPr>
        <w:t xml:space="preserve">мажбуриятини олади, “Буюртмачи” ушбу хизматларни </w:t>
      </w:r>
      <w:r w:rsidR="007F5C74" w:rsidRPr="005E3569">
        <w:rPr>
          <w:rFonts w:eastAsia="Calibri"/>
          <w:sz w:val="22"/>
          <w:szCs w:val="22"/>
          <w:lang w:val="uz-Cyrl-UZ" w:eastAsia="en-US"/>
        </w:rPr>
        <w:t xml:space="preserve">ва товарларни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bookmarkStart w:id="0" w:name="_GoBack"/>
      <w:bookmarkEnd w:id="0"/>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C43" w:rsidRDefault="007E7C43">
      <w:r>
        <w:separator/>
      </w:r>
    </w:p>
  </w:endnote>
  <w:endnote w:type="continuationSeparator" w:id="0">
    <w:p w:rsidR="007E7C43" w:rsidRDefault="007E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2A2C22">
      <w:rPr>
        <w:rStyle w:val="ae"/>
        <w:noProof/>
      </w:rPr>
      <w:t>7</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C43" w:rsidRDefault="007E7C43">
      <w:r>
        <w:separator/>
      </w:r>
    </w:p>
  </w:footnote>
  <w:footnote w:type="continuationSeparator" w:id="0">
    <w:p w:rsidR="007E7C43" w:rsidRDefault="007E7C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2C22"/>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AE"/>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1EFB"/>
    <w:rsid w:val="007E3084"/>
    <w:rsid w:val="007E616E"/>
    <w:rsid w:val="007E64DB"/>
    <w:rsid w:val="007E6610"/>
    <w:rsid w:val="007E699A"/>
    <w:rsid w:val="007E6DE7"/>
    <w:rsid w:val="007E7005"/>
    <w:rsid w:val="007E7AAC"/>
    <w:rsid w:val="007E7C43"/>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614"/>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1E16"/>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55E81"/>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8593-7CE7-4FA6-B185-329EC75E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2520</Words>
  <Characters>14366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3</cp:revision>
  <cp:lastPrinted>2022-04-15T05:32:00Z</cp:lastPrinted>
  <dcterms:created xsi:type="dcterms:W3CDTF">2022-11-04T03:55:00Z</dcterms:created>
  <dcterms:modified xsi:type="dcterms:W3CDTF">2022-11-07T06:25:00Z</dcterms:modified>
</cp:coreProperties>
</file>