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12" w:type="dxa"/>
        <w:shd w:val="clear" w:color="auto" w:fill="FFFFFF"/>
        <w:tblCellMar>
          <w:top w:w="15" w:type="dxa"/>
          <w:left w:w="15" w:type="dxa"/>
          <w:bottom w:w="15" w:type="dxa"/>
          <w:right w:w="15" w:type="dxa"/>
        </w:tblCellMar>
        <w:tblLook w:val="04A0"/>
      </w:tblPr>
      <w:tblGrid>
        <w:gridCol w:w="5358"/>
        <w:gridCol w:w="5354"/>
      </w:tblGrid>
      <w:tr w:rsidR="002A08A9" w:rsidRPr="002A08A9" w:rsidTr="002A08A9">
        <w:trPr>
          <w:trHeight w:val="202"/>
        </w:trPr>
        <w:tc>
          <w:tcPr>
            <w:tcW w:w="10712" w:type="dxa"/>
            <w:gridSpan w:val="2"/>
            <w:tcBorders>
              <w:top w:val="nil"/>
              <w:left w:val="nil"/>
              <w:bottom w:val="nil"/>
              <w:right w:val="nil"/>
            </w:tcBorders>
            <w:shd w:val="clear" w:color="auto" w:fill="FFFFFF"/>
            <w:hideMark/>
          </w:tcPr>
          <w:p w:rsidR="002A08A9" w:rsidRPr="002A08A9" w:rsidRDefault="002A08A9" w:rsidP="002A08A9">
            <w:pPr>
              <w:spacing w:before="13" w:after="13" w:line="240" w:lineRule="auto"/>
              <w:ind w:firstLine="495"/>
              <w:jc w:val="center"/>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b/>
                <w:bCs/>
                <w:color w:val="000000"/>
                <w:sz w:val="24"/>
                <w:szCs w:val="24"/>
                <w:lang w:eastAsia="ru-RU"/>
              </w:rPr>
              <w:t>Лойиҳа-смета ҳужжатларини тайёрлаш учун</w:t>
            </w:r>
          </w:p>
          <w:p w:rsidR="002A08A9" w:rsidRPr="002A08A9" w:rsidRDefault="002A08A9" w:rsidP="002A08A9">
            <w:pPr>
              <w:spacing w:before="13" w:after="13" w:line="240" w:lineRule="auto"/>
              <w:ind w:firstLine="495"/>
              <w:jc w:val="center"/>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b/>
                <w:bCs/>
                <w:color w:val="000000"/>
                <w:sz w:val="24"/>
                <w:szCs w:val="24"/>
                <w:lang w:eastAsia="ru-RU"/>
              </w:rPr>
              <w:t xml:space="preserve">Шартнома </w:t>
            </w:r>
            <w:r>
              <w:rPr>
                <w:rFonts w:ascii="Times New Roman" w:eastAsia="Times New Roman" w:hAnsi="Times New Roman" w:cs="Times New Roman"/>
                <w:b/>
                <w:bCs/>
                <w:color w:val="000000"/>
                <w:sz w:val="24"/>
                <w:szCs w:val="24"/>
                <w:lang w:eastAsia="ru-RU"/>
              </w:rPr>
              <w:t>_______</w:t>
            </w:r>
            <w:r w:rsidRPr="002A08A9">
              <w:rPr>
                <w:rFonts w:ascii="Times New Roman" w:eastAsia="Times New Roman" w:hAnsi="Times New Roman" w:cs="Times New Roman"/>
                <w:b/>
                <w:bCs/>
                <w:color w:val="000000"/>
                <w:sz w:val="24"/>
                <w:szCs w:val="24"/>
                <w:lang w:eastAsia="ru-RU"/>
              </w:rPr>
              <w:t>-сонли шартнома</w:t>
            </w:r>
          </w:p>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w:t>
            </w:r>
          </w:p>
        </w:tc>
      </w:tr>
      <w:tr w:rsidR="002A08A9" w:rsidRPr="002A08A9" w:rsidTr="002A08A9">
        <w:trPr>
          <w:trHeight w:val="202"/>
        </w:trPr>
        <w:tc>
          <w:tcPr>
            <w:tcW w:w="5358" w:type="dxa"/>
            <w:tcBorders>
              <w:top w:val="nil"/>
              <w:left w:val="nil"/>
              <w:bottom w:val="nil"/>
              <w:right w:val="nil"/>
            </w:tcBorders>
            <w:shd w:val="clear" w:color="auto" w:fill="FFFFFF"/>
            <w:hideMark/>
          </w:tcPr>
          <w:p w:rsidR="002A08A9" w:rsidRPr="002A08A9" w:rsidRDefault="002A08A9" w:rsidP="002A08A9">
            <w:pPr>
              <w:spacing w:before="13" w:after="13"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uz-Cyrl-UZ" w:eastAsia="ru-RU"/>
              </w:rPr>
              <w:t>_____  __________</w:t>
            </w:r>
            <w:r w:rsidRPr="002A08A9">
              <w:rPr>
                <w:rFonts w:ascii="Times New Roman" w:eastAsia="Times New Roman" w:hAnsi="Times New Roman" w:cs="Times New Roman"/>
                <w:b/>
                <w:bCs/>
                <w:color w:val="000000"/>
                <w:sz w:val="24"/>
                <w:szCs w:val="24"/>
                <w:lang w:eastAsia="ru-RU"/>
              </w:rPr>
              <w:t xml:space="preserve"> сана</w:t>
            </w:r>
          </w:p>
        </w:tc>
        <w:tc>
          <w:tcPr>
            <w:tcW w:w="5354" w:type="dxa"/>
            <w:tcBorders>
              <w:top w:val="nil"/>
              <w:left w:val="nil"/>
              <w:bottom w:val="nil"/>
              <w:right w:val="nil"/>
            </w:tcBorders>
            <w:shd w:val="clear" w:color="auto" w:fill="FFFFFF"/>
            <w:hideMark/>
          </w:tcPr>
          <w:p w:rsidR="002A08A9" w:rsidRPr="002A08A9" w:rsidRDefault="002A08A9" w:rsidP="002A08A9">
            <w:pPr>
              <w:spacing w:before="13" w:after="13"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Кукон шахар</w:t>
            </w:r>
          </w:p>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w:t>
            </w:r>
          </w:p>
        </w:tc>
      </w:tr>
      <w:tr w:rsidR="002A08A9" w:rsidRPr="002A08A9" w:rsidTr="002A08A9">
        <w:trPr>
          <w:trHeight w:val="202"/>
        </w:trPr>
        <w:tc>
          <w:tcPr>
            <w:tcW w:w="10712" w:type="dxa"/>
            <w:gridSpan w:val="2"/>
            <w:tcBorders>
              <w:top w:val="nil"/>
              <w:left w:val="nil"/>
              <w:bottom w:val="nil"/>
              <w:right w:val="nil"/>
            </w:tcBorders>
            <w:shd w:val="clear" w:color="auto" w:fill="FFFFFF"/>
            <w:hideMark/>
          </w:tcPr>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Вилоят ҳокимлиги ҳузуридаги "Ягона буюртмачи хизмати инжиниринг компанияси" "Буюртмачи" тарафнинг тўлиқ номи ва ташкилий-ҳуқуқий шакли филиали (келгуси ўринларда "Буюртмачи" деб аталади) номидан Низом асосида фаолият юритувчи "Буюртмачи" тараф вакилининг лавозими ва Ф.И.Ш.и бир томондан, "Иш бажарувчи" тарафнинг тўлиқ номи ва ташкилий-ҳуқуқий шакли (кейинги ўринларда "Бажарувчи" деб аталади) номидан Низом асосида иш юритувчи "Иш бажарувчи"тарафнинг раҳбарининг лавозими ва Ф.И.Ш.и иккинчи томондан қуйида кўрсатилган объект бўйича техник кўригидан ўтказиш ва лойиҳа-смета ҳужжатларини тайёрлаш бўйича шартнома туздилар:</w:t>
            </w:r>
          </w:p>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w:t>
            </w:r>
          </w:p>
        </w:tc>
      </w:tr>
      <w:tr w:rsidR="002A08A9" w:rsidRPr="002A08A9" w:rsidTr="002A08A9">
        <w:trPr>
          <w:trHeight w:val="202"/>
        </w:trPr>
        <w:tc>
          <w:tcPr>
            <w:tcW w:w="10712" w:type="dxa"/>
            <w:gridSpan w:val="2"/>
            <w:tcBorders>
              <w:top w:val="nil"/>
              <w:left w:val="nil"/>
              <w:bottom w:val="nil"/>
              <w:right w:val="nil"/>
            </w:tcBorders>
            <w:shd w:val="clear" w:color="auto" w:fill="FFFFFF"/>
            <w:hideMark/>
          </w:tcPr>
          <w:p w:rsidR="002A08A9" w:rsidRPr="002A08A9" w:rsidRDefault="002A08A9" w:rsidP="002A08A9">
            <w:pPr>
              <w:spacing w:before="13" w:after="13" w:line="240" w:lineRule="auto"/>
              <w:ind w:firstLine="628"/>
              <w:jc w:val="center"/>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b/>
                <w:bCs/>
                <w:color w:val="000000"/>
                <w:sz w:val="24"/>
                <w:szCs w:val="24"/>
                <w:lang w:eastAsia="ru-RU"/>
              </w:rPr>
              <w:t>ШАРТНОМА ПРЕДМЕТИ</w:t>
            </w:r>
          </w:p>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1.1. Объекти лойиҳа-смета ҳужжатларини ишлаб чиқиш бўйича мажлис ўтказилган (баённома тузилган) санадаги</w:t>
            </w:r>
            <w:r w:rsidRPr="002A08A9">
              <w:rPr>
                <w:rFonts w:ascii="Times New Roman" w:eastAsia="Times New Roman" w:hAnsi="Times New Roman" w:cs="Times New Roman"/>
                <w:b/>
                <w:bCs/>
                <w:color w:val="000000"/>
                <w:sz w:val="24"/>
                <w:szCs w:val="24"/>
                <w:lang w:eastAsia="ru-RU"/>
              </w:rPr>
              <w:t xml:space="preserve"> </w:t>
            </w:r>
            <w:r w:rsidRPr="002A08A9">
              <w:rPr>
                <w:rFonts w:ascii="Times New Roman" w:eastAsia="Times New Roman" w:hAnsi="Times New Roman" w:cs="Times New Roman"/>
                <w:color w:val="000000"/>
                <w:sz w:val="24"/>
                <w:szCs w:val="24"/>
                <w:lang w:eastAsia="ru-RU"/>
              </w:rPr>
              <w:t>Объекти лойиҳа-смета ҳужжатларини ишлаб чиқиш бўйича тузилган мажлис баённомаси рақами-сонли йиғилиш баённомасига асоcан “Лойиҳа-смета ҳужжатлари тайёрланаётган обьект номи объекти лойиҳа-смета ҳужжатларини ишлаб чиқиш ва тайёрлашни Бажарувчи ўз зиммасига олади.</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1.2. Буюртмачи лойиҳа-смета ҳужжатларини ишлаб чиқиш учун топшириқ бериш, лойиҳа-смета ҳужжатларини тузиш учун зарур бўлган дастлабки маълумотларни бериш, бажарилган ишларни қабул қилиб олиш белгиланган тартибда амалга оширилади.</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1.3. Бажарувчи лойиҳа-смета ҳужжатларини амалдаги тартиб-қоидалар ва меъёрларга риоя этган ҳолда ишлаб чиқади.</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1.4. Бажариладиган ишлар тартиби, амалга ошириш муддатлари қуйидаги тартибда:</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бажариладиган ишлар муддатининг календар режаси - 1-иловага мувофиқ;</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асослаштирилган келишув баённомаси 2- иловага мувофиқ;</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лойиҳа ишларини бажариш сметаси – 3 илова мувофиқ белгиланади ва ушбу шартноманинг ажралмас қисми ҳисобланади.</w:t>
            </w:r>
          </w:p>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w:t>
            </w:r>
          </w:p>
        </w:tc>
      </w:tr>
      <w:tr w:rsidR="002A08A9" w:rsidRPr="002A08A9" w:rsidTr="002A08A9">
        <w:trPr>
          <w:trHeight w:val="202"/>
        </w:trPr>
        <w:tc>
          <w:tcPr>
            <w:tcW w:w="10712" w:type="dxa"/>
            <w:gridSpan w:val="2"/>
            <w:tcBorders>
              <w:top w:val="nil"/>
              <w:left w:val="nil"/>
              <w:bottom w:val="nil"/>
              <w:right w:val="nil"/>
            </w:tcBorders>
            <w:shd w:val="clear" w:color="auto" w:fill="FFFFFF"/>
            <w:hideMark/>
          </w:tcPr>
          <w:p w:rsidR="002A08A9" w:rsidRPr="002A08A9" w:rsidRDefault="002A08A9" w:rsidP="002A08A9">
            <w:pPr>
              <w:spacing w:before="13" w:after="13" w:line="240" w:lineRule="auto"/>
              <w:ind w:firstLine="628"/>
              <w:jc w:val="center"/>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b/>
                <w:bCs/>
                <w:color w:val="000000"/>
                <w:sz w:val="24"/>
                <w:szCs w:val="24"/>
                <w:lang w:eastAsia="ru-RU"/>
              </w:rPr>
              <w:t xml:space="preserve">ТАРАФЛАРНИНГ МАЖБУРИЯТЛАРИ </w:t>
            </w:r>
          </w:p>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xml:space="preserve">2.1. </w:t>
            </w:r>
            <w:r w:rsidRPr="002A08A9">
              <w:rPr>
                <w:rFonts w:ascii="Times New Roman" w:eastAsia="Times New Roman" w:hAnsi="Times New Roman" w:cs="Times New Roman"/>
                <w:b/>
                <w:bCs/>
                <w:color w:val="000000"/>
                <w:sz w:val="24"/>
                <w:szCs w:val="24"/>
                <w:lang w:eastAsia="ru-RU"/>
              </w:rPr>
              <w:t>Буюртмачининг мажбуриятлари</w:t>
            </w:r>
            <w:r w:rsidRPr="002A08A9">
              <w:rPr>
                <w:rFonts w:ascii="Times New Roman" w:eastAsia="Times New Roman" w:hAnsi="Times New Roman" w:cs="Times New Roman"/>
                <w:color w:val="000000"/>
                <w:sz w:val="24"/>
                <w:szCs w:val="24"/>
                <w:lang w:eastAsia="ru-RU"/>
              </w:rPr>
              <w:t>:</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xml:space="preserve">2.2. Бажарувчи шартномада кўзда тутилган шартлар ва тартиблар асосида тўловни амалга ошириш. </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2.3. Тайёр бўлган лойиҳа-смета амалдаги қонунчилик ҳужжатларига мувофиқ равишда қабул қилиб олишни таъминлаш мажбуриятини олади.</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b/>
                <w:bCs/>
                <w:color w:val="000000"/>
                <w:sz w:val="24"/>
                <w:szCs w:val="24"/>
                <w:lang w:eastAsia="ru-RU"/>
              </w:rPr>
              <w:t>2.5. Бажарувчининг мажбуриятлари:</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2.7. Объектнинг қурилиш-монтаж жараёнида муаллифлик назоратини олиб бориш ишлари амалга ошириши шарт;</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w:t>
            </w:r>
          </w:p>
        </w:tc>
      </w:tr>
      <w:tr w:rsidR="002A08A9" w:rsidRPr="002A08A9" w:rsidTr="002A08A9">
        <w:trPr>
          <w:trHeight w:val="202"/>
        </w:trPr>
        <w:tc>
          <w:tcPr>
            <w:tcW w:w="10712" w:type="dxa"/>
            <w:gridSpan w:val="2"/>
            <w:tcBorders>
              <w:top w:val="nil"/>
              <w:left w:val="nil"/>
              <w:bottom w:val="nil"/>
              <w:right w:val="nil"/>
            </w:tcBorders>
            <w:shd w:val="clear" w:color="auto" w:fill="FFFFFF"/>
            <w:hideMark/>
          </w:tcPr>
          <w:p w:rsidR="002A08A9" w:rsidRPr="002A08A9" w:rsidRDefault="002A08A9" w:rsidP="002A08A9">
            <w:pPr>
              <w:spacing w:before="13" w:after="13" w:line="240" w:lineRule="auto"/>
              <w:ind w:firstLine="628"/>
              <w:jc w:val="center"/>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b/>
                <w:bCs/>
                <w:color w:val="000000"/>
                <w:sz w:val="24"/>
                <w:szCs w:val="24"/>
                <w:lang w:eastAsia="ru-RU"/>
              </w:rPr>
              <w:t>ИШЛАРНИНГ ТОПШИРИШ ВА ҚАБУЛ ҚИЛИШ ТАРТИБИ</w:t>
            </w:r>
          </w:p>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3.1.Қуйидаги шартларнинг тўлиқ амалга оширилганда тарафлар имзоланган шартнома мажбуриятларнинг бажарилиши бошланган ҳисобланади.</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xml:space="preserve">3.2. Ишлар тугагандан сўнг Бажарувчи буюртмачига ишларни топшириш ва қабул қилиш </w:t>
            </w:r>
            <w:r w:rsidRPr="002A08A9">
              <w:rPr>
                <w:rFonts w:ascii="Times New Roman" w:eastAsia="Times New Roman" w:hAnsi="Times New Roman" w:cs="Times New Roman"/>
                <w:color w:val="000000"/>
                <w:sz w:val="24"/>
                <w:szCs w:val="24"/>
                <w:lang w:eastAsia="ru-RU"/>
              </w:rPr>
              <w:lastRenderedPageBreak/>
              <w:t>далолатномаси билан 3 нусхада лойиҳа-смета ҳужжатлар тўпламини топширади.</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w:t>
            </w:r>
          </w:p>
        </w:tc>
      </w:tr>
      <w:tr w:rsidR="002A08A9" w:rsidRPr="002A08A9" w:rsidTr="002A08A9">
        <w:trPr>
          <w:trHeight w:val="202"/>
        </w:trPr>
        <w:tc>
          <w:tcPr>
            <w:tcW w:w="10712" w:type="dxa"/>
            <w:gridSpan w:val="2"/>
            <w:tcBorders>
              <w:top w:val="nil"/>
              <w:left w:val="nil"/>
              <w:bottom w:val="nil"/>
              <w:right w:val="nil"/>
            </w:tcBorders>
            <w:shd w:val="clear" w:color="auto" w:fill="FFFFFF"/>
            <w:hideMark/>
          </w:tcPr>
          <w:p w:rsidR="002A08A9" w:rsidRPr="002A08A9" w:rsidRDefault="002A08A9" w:rsidP="002A08A9">
            <w:pPr>
              <w:spacing w:before="13" w:after="13" w:line="240" w:lineRule="auto"/>
              <w:ind w:firstLine="628"/>
              <w:jc w:val="center"/>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b/>
                <w:bCs/>
                <w:color w:val="000000"/>
                <w:sz w:val="24"/>
                <w:szCs w:val="24"/>
                <w:lang w:eastAsia="ru-RU"/>
              </w:rPr>
              <w:lastRenderedPageBreak/>
              <w:t>ШАРТНОМА БАҲОСИ ВА ТЎЛОВ ТАРТИБИ</w:t>
            </w:r>
          </w:p>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4.1. Шартнома бўйича амалга ошириладиган ишларнинг баҳоси қўшимча қиймат солиғи билан – Шартнома бўйича амалга ошириладиган ишларнинг баҳоси (қўшимча қиймат солиғи билан бирга) миқдори сўмни ташкил этади.</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4.2. Мазкур объект бўйича тўлов манзилли дастурга тасдиқлангандан кейин молиялаштириш манбаи аниқланиб, маблағ ажратилгандан сўнг тўлов амалга оширилади.</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4.3. Бажарувчи томонидан бажарилган ишлар учун молиялаштириувчи органлар томонидан маблағ молиялаштирилмаган тақдирда "Буюртмачи" тўловни амалга ошира олмайди.</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4.4. "Буюртмачи" шартнома имзолангандан сўнг шартнома баҳосининг 30 % миқдорида бўнак (аванс) тўловини амалга оширади.</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4.5. Ишлар қиймати узил-кесил ҳисобланади. Қуйидаги ҳолларда:</w:t>
            </w:r>
          </w:p>
          <w:p w:rsidR="002A08A9" w:rsidRPr="002A08A9" w:rsidRDefault="002A08A9" w:rsidP="002A08A9">
            <w:pPr>
              <w:spacing w:before="13" w:after="0" w:line="240" w:lineRule="auto"/>
              <w:ind w:firstLine="619"/>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-ишлар қиймати кўпайтиришга енгиб бўлмайдиган яъни (форс-мажор) ҳолатлари сабаб бўлганда ва ишлар Буюртмачи томонидан ўзгартирилганда.</w:t>
            </w:r>
          </w:p>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w:t>
            </w:r>
          </w:p>
        </w:tc>
      </w:tr>
      <w:tr w:rsidR="002A08A9" w:rsidRPr="002A08A9" w:rsidTr="002A08A9">
        <w:trPr>
          <w:trHeight w:val="202"/>
        </w:trPr>
        <w:tc>
          <w:tcPr>
            <w:tcW w:w="10712" w:type="dxa"/>
            <w:gridSpan w:val="2"/>
            <w:tcBorders>
              <w:top w:val="nil"/>
              <w:left w:val="nil"/>
              <w:bottom w:val="nil"/>
              <w:right w:val="nil"/>
            </w:tcBorders>
            <w:shd w:val="clear" w:color="auto" w:fill="FFFFFF"/>
            <w:hideMark/>
          </w:tcPr>
          <w:p w:rsidR="002A08A9" w:rsidRPr="002A08A9" w:rsidRDefault="002A08A9" w:rsidP="002A08A9">
            <w:pPr>
              <w:spacing w:before="13" w:after="13" w:line="240" w:lineRule="auto"/>
              <w:ind w:firstLine="628"/>
              <w:jc w:val="center"/>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b/>
                <w:bCs/>
                <w:color w:val="000000"/>
                <w:sz w:val="24"/>
                <w:szCs w:val="24"/>
                <w:lang w:eastAsia="ru-RU"/>
              </w:rPr>
              <w:t>ТОМОНЛАРНИНГ ЖАВОБГАРЛИГИ</w:t>
            </w:r>
          </w:p>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мувофиқлиги юзасидан жавоб беради.</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xml:space="preserve">5.2. Бажарувчи лойиҳа-смета ҳужжатларидаги камчиликлар учун қурилиш лойиҳа-смета ҳужжатларини белгиланган тартибда тасдиқлангунга қадар жавоб беради. Лойиҳа-смета ҳужжатларида камчиликлар аниқланган тақдирда Бажарувчи Буюртмачининг талаби билан лойиҳа-смета ҳужжатларини бепул қайта ишлаб чиқади. </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5.3. Шартномага томонлар розилиги асосида, ёзма равишда ўзгартиришлар ва қўшимчалар киритилиши мумкин.</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5.6. Бажарувчи томонидан смета ҳужжатларини 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xml:space="preserve">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w:t>
            </w:r>
            <w:r w:rsidRPr="002A08A9">
              <w:rPr>
                <w:rFonts w:ascii="Times New Roman" w:eastAsia="Times New Roman" w:hAnsi="Times New Roman" w:cs="Times New Roman"/>
                <w:color w:val="000000"/>
                <w:sz w:val="24"/>
                <w:szCs w:val="24"/>
                <w:lang w:eastAsia="ru-RU"/>
              </w:rPr>
              <w:lastRenderedPageBreak/>
              <w:t>оширилган ишлар бўйича белгиланган ҳужжатлар асосида тўлиқ ҳисоб-китоб қилинган ҳолда амалга оширилади.</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xml:space="preserve">Пеня тўлаш </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2A08A9" w:rsidRPr="002A08A9" w:rsidRDefault="002A08A9" w:rsidP="002A08A9">
            <w:pPr>
              <w:spacing w:before="13" w:after="13" w:line="240" w:lineRule="auto"/>
              <w:ind w:firstLine="628"/>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w:t>
            </w:r>
          </w:p>
        </w:tc>
      </w:tr>
      <w:tr w:rsidR="002A08A9" w:rsidRPr="002A08A9" w:rsidTr="002A08A9">
        <w:trPr>
          <w:trHeight w:val="202"/>
        </w:trPr>
        <w:tc>
          <w:tcPr>
            <w:tcW w:w="10712" w:type="dxa"/>
            <w:gridSpan w:val="2"/>
            <w:tcBorders>
              <w:top w:val="nil"/>
              <w:left w:val="nil"/>
              <w:bottom w:val="nil"/>
              <w:right w:val="nil"/>
            </w:tcBorders>
            <w:shd w:val="clear" w:color="auto" w:fill="FFFFFF"/>
            <w:hideMark/>
          </w:tcPr>
          <w:p w:rsidR="002A08A9" w:rsidRPr="002A08A9" w:rsidRDefault="002A08A9" w:rsidP="002A08A9">
            <w:pPr>
              <w:spacing w:before="13" w:after="13" w:line="240" w:lineRule="auto"/>
              <w:ind w:firstLine="628"/>
              <w:jc w:val="center"/>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b/>
                <w:bCs/>
                <w:color w:val="000000"/>
                <w:sz w:val="24"/>
                <w:szCs w:val="24"/>
                <w:lang w:eastAsia="ru-RU"/>
              </w:rPr>
              <w:lastRenderedPageBreak/>
              <w:t>ФОРС-МАЖОР ВА НИЗОЛАРНИ ҲАЛ ҚИЛИШ ТАРТИБИ</w:t>
            </w:r>
          </w:p>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w:t>
            </w:r>
          </w:p>
        </w:tc>
      </w:tr>
      <w:tr w:rsidR="002A08A9" w:rsidRPr="002A08A9" w:rsidTr="002A08A9">
        <w:trPr>
          <w:trHeight w:val="202"/>
        </w:trPr>
        <w:tc>
          <w:tcPr>
            <w:tcW w:w="10712" w:type="dxa"/>
            <w:gridSpan w:val="2"/>
            <w:tcBorders>
              <w:top w:val="nil"/>
              <w:left w:val="nil"/>
              <w:bottom w:val="nil"/>
              <w:right w:val="nil"/>
            </w:tcBorders>
            <w:shd w:val="clear" w:color="auto" w:fill="FFFFFF"/>
            <w:hideMark/>
          </w:tcPr>
          <w:p w:rsidR="002A08A9" w:rsidRPr="002A08A9" w:rsidRDefault="002A08A9" w:rsidP="002A08A9">
            <w:pPr>
              <w:spacing w:before="13" w:after="13" w:line="240" w:lineRule="auto"/>
              <w:ind w:firstLine="628"/>
              <w:jc w:val="center"/>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b/>
                <w:bCs/>
                <w:color w:val="000000"/>
                <w:sz w:val="24"/>
                <w:szCs w:val="24"/>
                <w:lang w:eastAsia="ru-RU"/>
              </w:rPr>
              <w:t>ШАРТНОМАНИ ЎЗГАРТИРИШ ВА УНГА ҚЎШИМЧАЛАР КИРИТИШ</w:t>
            </w:r>
          </w:p>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w:t>
            </w:r>
          </w:p>
          <w:p w:rsidR="002A08A9" w:rsidRPr="002A08A9" w:rsidRDefault="002A08A9" w:rsidP="002A08A9">
            <w:pPr>
              <w:spacing w:before="13" w:after="13" w:line="240" w:lineRule="auto"/>
              <w:ind w:firstLine="495"/>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7.1. Ушбу шартнома имзоланган кундан бошлаб кучга киради ва у ўз зиммасига олинган мажбуриятларни тўлиқ бажаргунга қадар амал қилади.</w:t>
            </w:r>
          </w:p>
          <w:p w:rsidR="002A08A9" w:rsidRPr="002A08A9" w:rsidRDefault="002A08A9" w:rsidP="002A08A9">
            <w:pPr>
              <w:spacing w:before="13" w:after="13" w:line="240" w:lineRule="auto"/>
              <w:ind w:firstLine="495"/>
              <w:jc w:val="both"/>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xml:space="preserve">7.2. Ушбу шартнома бўйича тўлов манзиллий дастурига киритилиб, ушбу объект бўйича ҳисоб рақами очилганидан кейин, ҳисоб рақамига маблағ ажратилгандан сўнг тўловлар амалга оширилади. </w:t>
            </w:r>
          </w:p>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w:t>
            </w:r>
          </w:p>
        </w:tc>
      </w:tr>
      <w:tr w:rsidR="002A08A9" w:rsidRPr="002A08A9" w:rsidTr="002A08A9">
        <w:trPr>
          <w:trHeight w:val="826"/>
        </w:trPr>
        <w:tc>
          <w:tcPr>
            <w:tcW w:w="10712" w:type="dxa"/>
            <w:gridSpan w:val="2"/>
            <w:tcBorders>
              <w:top w:val="nil"/>
              <w:left w:val="nil"/>
              <w:bottom w:val="nil"/>
              <w:right w:val="nil"/>
            </w:tcBorders>
            <w:shd w:val="clear" w:color="auto" w:fill="FFFFFF"/>
            <w:hideMark/>
          </w:tcPr>
          <w:p w:rsidR="002A08A9" w:rsidRPr="002A08A9" w:rsidRDefault="002A08A9" w:rsidP="002A08A9">
            <w:pPr>
              <w:spacing w:before="13" w:after="13" w:line="240" w:lineRule="auto"/>
              <w:ind w:firstLine="628"/>
              <w:jc w:val="center"/>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b/>
                <w:bCs/>
                <w:color w:val="000000"/>
                <w:sz w:val="24"/>
                <w:szCs w:val="24"/>
                <w:lang w:eastAsia="ru-RU"/>
              </w:rPr>
              <w:t>ТОМОНЛАРНИНГ МАНЗИЛЛИ ВА ҲИСОБ РАҚАМЛАРИ</w:t>
            </w:r>
          </w:p>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 </w:t>
            </w:r>
          </w:p>
        </w:tc>
      </w:tr>
      <w:tr w:rsidR="002A08A9" w:rsidRPr="002A08A9" w:rsidTr="002A08A9">
        <w:trPr>
          <w:trHeight w:val="422"/>
        </w:trPr>
        <w:tc>
          <w:tcPr>
            <w:tcW w:w="5358" w:type="dxa"/>
            <w:tcBorders>
              <w:top w:val="nil"/>
              <w:left w:val="nil"/>
              <w:bottom w:val="nil"/>
              <w:right w:val="nil"/>
            </w:tcBorders>
            <w:shd w:val="clear" w:color="auto" w:fill="FFFFFF"/>
            <w:hideMark/>
          </w:tcPr>
          <w:p w:rsidR="002A08A9" w:rsidRPr="002A08A9" w:rsidRDefault="002A08A9" w:rsidP="002A08A9">
            <w:pPr>
              <w:spacing w:before="13" w:after="13" w:line="240" w:lineRule="auto"/>
              <w:jc w:val="center"/>
              <w:rPr>
                <w:rFonts w:ascii="Courier New" w:eastAsia="Times New Roman" w:hAnsi="Courier New" w:cs="Courier New"/>
                <w:color w:val="000000"/>
                <w:sz w:val="20"/>
                <w:szCs w:val="20"/>
                <w:lang w:eastAsia="ru-RU"/>
              </w:rPr>
            </w:pPr>
            <w:r w:rsidRPr="002A08A9">
              <w:rPr>
                <w:rFonts w:ascii="Times New Roman" w:eastAsia="Times New Roman" w:hAnsi="Times New Roman" w:cs="Times New Roman"/>
                <w:b/>
                <w:bCs/>
                <w:color w:val="000000"/>
                <w:sz w:val="24"/>
                <w:szCs w:val="24"/>
                <w:lang w:eastAsia="ru-RU"/>
              </w:rPr>
              <w:t>«БУЮРТМАЧИ»</w:t>
            </w:r>
          </w:p>
        </w:tc>
        <w:tc>
          <w:tcPr>
            <w:tcW w:w="5354" w:type="dxa"/>
            <w:tcBorders>
              <w:top w:val="nil"/>
              <w:left w:val="nil"/>
              <w:bottom w:val="nil"/>
              <w:right w:val="nil"/>
            </w:tcBorders>
            <w:shd w:val="clear" w:color="auto" w:fill="FFFFFF"/>
            <w:hideMark/>
          </w:tcPr>
          <w:p w:rsidR="002A08A9" w:rsidRPr="002A08A9" w:rsidRDefault="002A08A9" w:rsidP="002A08A9">
            <w:pPr>
              <w:spacing w:before="13" w:after="13" w:line="240" w:lineRule="auto"/>
              <w:jc w:val="center"/>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b/>
                <w:bCs/>
                <w:color w:val="000000"/>
                <w:sz w:val="24"/>
                <w:szCs w:val="24"/>
                <w:lang w:eastAsia="ru-RU"/>
              </w:rPr>
              <w:t>«ИШ БАЖАРУВЧИ»</w:t>
            </w:r>
          </w:p>
        </w:tc>
      </w:tr>
      <w:tr w:rsidR="002A08A9" w:rsidRPr="002A08A9" w:rsidTr="002A08A9">
        <w:trPr>
          <w:trHeight w:val="808"/>
        </w:trPr>
        <w:tc>
          <w:tcPr>
            <w:tcW w:w="5358" w:type="dxa"/>
            <w:tcBorders>
              <w:top w:val="nil"/>
              <w:left w:val="nil"/>
              <w:bottom w:val="nil"/>
              <w:right w:val="nil"/>
            </w:tcBorders>
            <w:shd w:val="clear" w:color="auto" w:fill="FFFFFF"/>
            <w:hideMark/>
          </w:tcPr>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"Буюртмачи" тарафнинг тўлиқ номи ва ташкилий-ҳуқуқий шакли</w:t>
            </w:r>
          </w:p>
        </w:tc>
        <w:tc>
          <w:tcPr>
            <w:tcW w:w="5354" w:type="dxa"/>
            <w:tcBorders>
              <w:top w:val="nil"/>
              <w:left w:val="nil"/>
              <w:bottom w:val="nil"/>
              <w:right w:val="nil"/>
            </w:tcBorders>
            <w:shd w:val="clear" w:color="auto" w:fill="FFFFFF"/>
            <w:hideMark/>
          </w:tcPr>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"Иш бажарувчи" тарафнинг тўлиқ номи ва ташкилий-ҳуқуқий шакли</w:t>
            </w:r>
          </w:p>
        </w:tc>
      </w:tr>
      <w:tr w:rsidR="002A08A9" w:rsidRPr="002A08A9" w:rsidTr="002A08A9">
        <w:trPr>
          <w:trHeight w:val="808"/>
        </w:trPr>
        <w:tc>
          <w:tcPr>
            <w:tcW w:w="5358" w:type="dxa"/>
            <w:tcBorders>
              <w:top w:val="nil"/>
              <w:left w:val="nil"/>
              <w:bottom w:val="nil"/>
              <w:right w:val="nil"/>
            </w:tcBorders>
            <w:shd w:val="clear" w:color="auto" w:fill="FFFFFF"/>
            <w:hideMark/>
          </w:tcPr>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Манзили: "Буюртмачи" тарафнинг манзили</w:t>
            </w:r>
          </w:p>
        </w:tc>
        <w:tc>
          <w:tcPr>
            <w:tcW w:w="5354" w:type="dxa"/>
            <w:tcBorders>
              <w:top w:val="nil"/>
              <w:left w:val="nil"/>
              <w:bottom w:val="nil"/>
              <w:right w:val="nil"/>
            </w:tcBorders>
            <w:shd w:val="clear" w:color="auto" w:fill="FFFFFF"/>
            <w:hideMark/>
          </w:tcPr>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Манзили: "Иш бажарувчи" тарафнинг манзили</w:t>
            </w:r>
          </w:p>
        </w:tc>
      </w:tr>
      <w:tr w:rsidR="002A08A9" w:rsidRPr="002A08A9" w:rsidTr="002A08A9">
        <w:trPr>
          <w:trHeight w:val="808"/>
        </w:trPr>
        <w:tc>
          <w:tcPr>
            <w:tcW w:w="5358" w:type="dxa"/>
            <w:tcBorders>
              <w:top w:val="nil"/>
              <w:left w:val="nil"/>
              <w:bottom w:val="nil"/>
              <w:right w:val="nil"/>
            </w:tcBorders>
            <w:shd w:val="clear" w:color="auto" w:fill="FFFFFF"/>
            <w:hideMark/>
          </w:tcPr>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Ҳисоб рақами: "Буюртмачи" тарафнинг ҳисоб рақами</w:t>
            </w:r>
          </w:p>
        </w:tc>
        <w:tc>
          <w:tcPr>
            <w:tcW w:w="5354" w:type="dxa"/>
            <w:tcBorders>
              <w:top w:val="nil"/>
              <w:left w:val="nil"/>
              <w:bottom w:val="nil"/>
              <w:right w:val="nil"/>
            </w:tcBorders>
            <w:shd w:val="clear" w:color="auto" w:fill="FFFFFF"/>
            <w:hideMark/>
          </w:tcPr>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Ҳисоб рақами: "Иш бажарувчи" тарафнинг ҳисоб рақами</w:t>
            </w:r>
          </w:p>
        </w:tc>
      </w:tr>
      <w:tr w:rsidR="002A08A9" w:rsidRPr="002A08A9" w:rsidTr="002A08A9">
        <w:trPr>
          <w:trHeight w:val="808"/>
        </w:trPr>
        <w:tc>
          <w:tcPr>
            <w:tcW w:w="5358" w:type="dxa"/>
            <w:tcBorders>
              <w:top w:val="nil"/>
              <w:left w:val="nil"/>
              <w:bottom w:val="nil"/>
              <w:right w:val="nil"/>
            </w:tcBorders>
            <w:shd w:val="clear" w:color="auto" w:fill="FFFFFF"/>
            <w:hideMark/>
          </w:tcPr>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СТИР рақами: "Буюртмачи" тарафнинг СТИР рақами</w:t>
            </w:r>
          </w:p>
        </w:tc>
        <w:tc>
          <w:tcPr>
            <w:tcW w:w="5354" w:type="dxa"/>
            <w:tcBorders>
              <w:top w:val="nil"/>
              <w:left w:val="nil"/>
              <w:bottom w:val="nil"/>
              <w:right w:val="nil"/>
            </w:tcBorders>
            <w:shd w:val="clear" w:color="auto" w:fill="FFFFFF"/>
            <w:hideMark/>
          </w:tcPr>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СТИР рақами: "Иш бажарувчи" тарафнинг СТИР рақами</w:t>
            </w:r>
          </w:p>
        </w:tc>
      </w:tr>
      <w:tr w:rsidR="002A08A9" w:rsidRPr="002A08A9" w:rsidTr="002A08A9">
        <w:trPr>
          <w:trHeight w:val="808"/>
        </w:trPr>
        <w:tc>
          <w:tcPr>
            <w:tcW w:w="5358" w:type="dxa"/>
            <w:tcBorders>
              <w:top w:val="nil"/>
              <w:left w:val="nil"/>
              <w:bottom w:val="nil"/>
              <w:right w:val="nil"/>
            </w:tcBorders>
            <w:shd w:val="clear" w:color="auto" w:fill="FFFFFF"/>
            <w:hideMark/>
          </w:tcPr>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МФО рақами: "Буюртмачи" тарафнинг МФО рақами</w:t>
            </w:r>
          </w:p>
        </w:tc>
        <w:tc>
          <w:tcPr>
            <w:tcW w:w="5354" w:type="dxa"/>
            <w:tcBorders>
              <w:top w:val="nil"/>
              <w:left w:val="nil"/>
              <w:bottom w:val="nil"/>
              <w:right w:val="nil"/>
            </w:tcBorders>
            <w:shd w:val="clear" w:color="auto" w:fill="FFFFFF"/>
            <w:hideMark/>
          </w:tcPr>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МФО рақами: "Иш бажарувчи" тарафнинг МФО рақами</w:t>
            </w:r>
          </w:p>
        </w:tc>
      </w:tr>
      <w:tr w:rsidR="002A08A9" w:rsidRPr="002A08A9" w:rsidTr="002A08A9">
        <w:trPr>
          <w:trHeight w:val="808"/>
        </w:trPr>
        <w:tc>
          <w:tcPr>
            <w:tcW w:w="5358" w:type="dxa"/>
            <w:tcBorders>
              <w:top w:val="nil"/>
              <w:left w:val="nil"/>
              <w:bottom w:val="nil"/>
              <w:right w:val="nil"/>
            </w:tcBorders>
            <w:shd w:val="clear" w:color="auto" w:fill="FFFFFF"/>
            <w:hideMark/>
          </w:tcPr>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ОКЭД рақами: "Буюртмачи" тарафнинг ОКЭД рақами</w:t>
            </w:r>
          </w:p>
        </w:tc>
        <w:tc>
          <w:tcPr>
            <w:tcW w:w="5354" w:type="dxa"/>
            <w:tcBorders>
              <w:top w:val="nil"/>
              <w:left w:val="nil"/>
              <w:bottom w:val="nil"/>
              <w:right w:val="nil"/>
            </w:tcBorders>
            <w:shd w:val="clear" w:color="auto" w:fill="FFFFFF"/>
            <w:hideMark/>
          </w:tcPr>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ОКЭД рақами: "Иш бажарувчи" тарафнинг ОКЭД рақами</w:t>
            </w:r>
          </w:p>
        </w:tc>
      </w:tr>
      <w:tr w:rsidR="002A08A9" w:rsidRPr="002A08A9" w:rsidTr="002A08A9">
        <w:trPr>
          <w:trHeight w:val="404"/>
        </w:trPr>
        <w:tc>
          <w:tcPr>
            <w:tcW w:w="5358" w:type="dxa"/>
            <w:tcBorders>
              <w:top w:val="nil"/>
              <w:left w:val="nil"/>
              <w:bottom w:val="nil"/>
              <w:right w:val="nil"/>
            </w:tcBorders>
            <w:shd w:val="clear" w:color="auto" w:fill="FFFFFF"/>
            <w:hideMark/>
          </w:tcPr>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lastRenderedPageBreak/>
              <w:t>"Буюртмачи" тараф вакилининг лавозими ва Ф.И.Ш.и</w:t>
            </w:r>
          </w:p>
        </w:tc>
        <w:tc>
          <w:tcPr>
            <w:tcW w:w="5354" w:type="dxa"/>
            <w:tcBorders>
              <w:top w:val="nil"/>
              <w:left w:val="nil"/>
              <w:bottom w:val="nil"/>
              <w:right w:val="nil"/>
            </w:tcBorders>
            <w:shd w:val="clear" w:color="auto" w:fill="FFFFFF"/>
            <w:hideMark/>
          </w:tcPr>
          <w:p w:rsidR="002A08A9" w:rsidRPr="002A08A9" w:rsidRDefault="002A08A9" w:rsidP="002A08A9">
            <w:pPr>
              <w:spacing w:before="13" w:after="13" w:line="240" w:lineRule="auto"/>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"Иш бажарувчи"тарафнинг раҳбарининг лавозими ва Ф.И.Ш.и</w:t>
            </w:r>
          </w:p>
        </w:tc>
      </w:tr>
      <w:tr w:rsidR="002A08A9" w:rsidRPr="002A08A9" w:rsidTr="002A08A9">
        <w:trPr>
          <w:trHeight w:val="202"/>
        </w:trPr>
        <w:tc>
          <w:tcPr>
            <w:tcW w:w="5358" w:type="dxa"/>
            <w:tcBorders>
              <w:top w:val="nil"/>
              <w:left w:val="nil"/>
              <w:bottom w:val="nil"/>
              <w:right w:val="nil"/>
            </w:tcBorders>
            <w:shd w:val="clear" w:color="auto" w:fill="FFFFFF"/>
            <w:hideMark/>
          </w:tcPr>
          <w:p w:rsidR="002A08A9" w:rsidRPr="002A08A9" w:rsidRDefault="002A08A9" w:rsidP="002A08A9">
            <w:pPr>
              <w:spacing w:before="13" w:after="13" w:line="240" w:lineRule="auto"/>
              <w:jc w:val="center"/>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_____________</w:t>
            </w:r>
          </w:p>
          <w:p w:rsidR="002A08A9" w:rsidRPr="002A08A9" w:rsidRDefault="002A08A9" w:rsidP="002A08A9">
            <w:pPr>
              <w:spacing w:before="13" w:after="13" w:line="240" w:lineRule="auto"/>
              <w:jc w:val="center"/>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(имзо, муҳр)</w:t>
            </w:r>
          </w:p>
        </w:tc>
        <w:tc>
          <w:tcPr>
            <w:tcW w:w="5354" w:type="dxa"/>
            <w:tcBorders>
              <w:top w:val="nil"/>
              <w:left w:val="nil"/>
              <w:bottom w:val="nil"/>
              <w:right w:val="nil"/>
            </w:tcBorders>
            <w:shd w:val="clear" w:color="auto" w:fill="FFFFFF"/>
            <w:hideMark/>
          </w:tcPr>
          <w:p w:rsidR="002A08A9" w:rsidRPr="002A08A9" w:rsidRDefault="002A08A9" w:rsidP="002A08A9">
            <w:pPr>
              <w:spacing w:before="13" w:after="13" w:line="240" w:lineRule="auto"/>
              <w:jc w:val="center"/>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______________</w:t>
            </w:r>
          </w:p>
          <w:p w:rsidR="002A08A9" w:rsidRPr="002A08A9" w:rsidRDefault="002A08A9" w:rsidP="002A08A9">
            <w:pPr>
              <w:spacing w:before="13" w:after="13" w:line="240" w:lineRule="auto"/>
              <w:jc w:val="center"/>
              <w:rPr>
                <w:rFonts w:ascii="Times New Roman" w:eastAsia="Times New Roman" w:hAnsi="Times New Roman" w:cs="Times New Roman"/>
                <w:color w:val="000000"/>
                <w:sz w:val="24"/>
                <w:szCs w:val="24"/>
                <w:lang w:eastAsia="ru-RU"/>
              </w:rPr>
            </w:pPr>
            <w:r w:rsidRPr="002A08A9">
              <w:rPr>
                <w:rFonts w:ascii="Times New Roman" w:eastAsia="Times New Roman" w:hAnsi="Times New Roman" w:cs="Times New Roman"/>
                <w:color w:val="000000"/>
                <w:sz w:val="24"/>
                <w:szCs w:val="24"/>
                <w:lang w:eastAsia="ru-RU"/>
              </w:rPr>
              <w:t>(имзо, муҳр)</w:t>
            </w:r>
          </w:p>
        </w:tc>
      </w:tr>
    </w:tbl>
    <w:p w:rsidR="004A36A3" w:rsidRDefault="004A36A3"/>
    <w:sectPr w:rsidR="004A36A3" w:rsidSect="002A08A9">
      <w:pgSz w:w="11906" w:h="16838"/>
      <w:pgMar w:top="426"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rsids>
    <w:rsidRoot w:val="002A08A9"/>
    <w:rsid w:val="002A08A9"/>
    <w:rsid w:val="004A36A3"/>
    <w:rsid w:val="00BC4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6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8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08A9"/>
    <w:rPr>
      <w:rFonts w:ascii="Tahoma" w:hAnsi="Tahoma" w:cs="Tahoma"/>
      <w:sz w:val="16"/>
      <w:szCs w:val="16"/>
    </w:rPr>
  </w:style>
  <w:style w:type="paragraph" w:styleId="a5">
    <w:name w:val="Normal (Web)"/>
    <w:basedOn w:val="a"/>
    <w:uiPriority w:val="99"/>
    <w:unhideWhenUsed/>
    <w:rsid w:val="002A0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uctures">
    <w:name w:val="structures"/>
    <w:basedOn w:val="a0"/>
    <w:rsid w:val="002A08A9"/>
  </w:style>
  <w:style w:type="paragraph" w:customStyle="1" w:styleId="a30">
    <w:name w:val="a3"/>
    <w:basedOn w:val="a"/>
    <w:rsid w:val="002A0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6"/>
    <w:basedOn w:val="a"/>
    <w:rsid w:val="002A08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979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1339</Words>
  <Characters>7635</Characters>
  <Application>Microsoft Office Word</Application>
  <DocSecurity>0</DocSecurity>
  <Lines>63</Lines>
  <Paragraphs>17</Paragraphs>
  <ScaleCrop>false</ScaleCrop>
  <Company>Reanimator Extreme Edition</Company>
  <LinksUpToDate>false</LinksUpToDate>
  <CharactersWithSpaces>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2022-11-08T10:43:00Z</dcterms:created>
  <dcterms:modified xsi:type="dcterms:W3CDTF">2022-11-08T10:45:00Z</dcterms:modified>
</cp:coreProperties>
</file>