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1139"/>
        <w:gridCol w:w="1049"/>
        <w:gridCol w:w="983"/>
        <w:gridCol w:w="736"/>
        <w:gridCol w:w="876"/>
        <w:gridCol w:w="873"/>
        <w:gridCol w:w="871"/>
        <w:gridCol w:w="1099"/>
        <w:gridCol w:w="932"/>
        <w:gridCol w:w="842"/>
      </w:tblGrid>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Аутсорсинг шартлари асосида хизматларни кўрсатиш бўйича</w:t>
            </w:r>
            <w:r>
              <w:rPr>
                <w:b/>
                <w:bCs/>
                <w:color w:val="000000"/>
                <w:sz w:val="20"/>
                <w:szCs w:val="20"/>
              </w:rPr>
              <w:br/>
            </w:r>
            <w:r>
              <w:rPr>
                <w:rStyle w:val="a3"/>
                <w:color w:val="000000"/>
                <w:sz w:val="20"/>
                <w:szCs w:val="20"/>
              </w:rPr>
              <w:t>НАМУНАВИЙ ШАРТНОМА</w:t>
            </w:r>
          </w:p>
        </w:tc>
      </w:tr>
      <w:tr w:rsidR="00D0496C" w:rsidTr="00D0496C">
        <w:tc>
          <w:tcPr>
            <w:tcW w:w="0" w:type="auto"/>
            <w:gridSpan w:val="3"/>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_______ шаҳри (тумани) </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gridSpan w:val="3"/>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20___ йил «___» _______</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both"/>
              <w:rPr>
                <w:color w:val="000000"/>
              </w:rPr>
            </w:pPr>
            <w:r>
              <w:rPr>
                <w:color w:val="000000"/>
                <w:sz w:val="20"/>
                <w:szCs w:val="20"/>
                <w:lang w:val="uz-Cyrl-UZ"/>
              </w:rPr>
              <w:t xml:space="preserve">_____________________________________ номидан Низом асосида фаолият юритувчи </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3"/>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(муассаса номи)</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__________________________________ (кейинги ўринларда Буюртмачи деб аталади)</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2"/>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(Ф.И.Ш.)</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бир томондан ва ____________________________ номидан Устав (ишончнома) асосида</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gridSpan w:val="3"/>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(ташкилот номи)</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фаолият юритувчи директор ________________________________ (кейинги ўринларда</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gridSpan w:val="2"/>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(Ф.И.Ш.)</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Аутсорсер деб аталади), иккинчи томондан кейинчалик Томонлар деб аталади, ушбу Шартномани қуйидагилар тўғрисида туздилар.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I. Шартнома предмети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1.2. Аутсорсер мазкур шартноманинг 1.3-бандида кўрсатилган муддатдан бошлаб, у тугагунига қадар ҳар куни Буюртмачини ________________________________________</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gridSpan w:val="5"/>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(аутсорсерга ўтказилган хизмат номи)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 </w:t>
            </w:r>
          </w:p>
        </w:tc>
      </w:tr>
      <w:tr w:rsidR="00D0496C" w:rsidTr="00D0496C">
        <w:tc>
          <w:tcPr>
            <w:tcW w:w="0" w:type="auto"/>
            <w:gridSpan w:val="6"/>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1.3. Хизмат кўрсатиш муддати: </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5"/>
            <w:shd w:val="clear" w:color="auto" w:fill="FFFFFF"/>
            <w:tcMar>
              <w:top w:w="15" w:type="dxa"/>
              <w:left w:w="30" w:type="dxa"/>
              <w:bottom w:w="15" w:type="dxa"/>
              <w:right w:w="15" w:type="dxa"/>
            </w:tcMar>
            <w:hideMark/>
          </w:tcPr>
          <w:p w:rsidR="00D0496C" w:rsidRDefault="00D0496C" w:rsidP="009C7FB9">
            <w:pPr>
              <w:rPr>
                <w:color w:val="000000"/>
              </w:rPr>
            </w:pPr>
            <w:r>
              <w:rPr>
                <w:color w:val="000000"/>
                <w:sz w:val="20"/>
                <w:szCs w:val="20"/>
              </w:rPr>
              <w:t xml:space="preserve">20 </w:t>
            </w:r>
            <w:r w:rsidR="009C7FB9">
              <w:rPr>
                <w:color w:val="000000"/>
                <w:sz w:val="20"/>
                <w:szCs w:val="20"/>
              </w:rPr>
              <w:t>22</w:t>
            </w:r>
            <w:r>
              <w:rPr>
                <w:color w:val="000000"/>
                <w:sz w:val="20"/>
                <w:szCs w:val="20"/>
              </w:rPr>
              <w:t xml:space="preserve"> йил «</w:t>
            </w:r>
            <w:r w:rsidR="009C7FB9">
              <w:rPr>
                <w:color w:val="000000"/>
                <w:sz w:val="20"/>
                <w:szCs w:val="20"/>
              </w:rPr>
              <w:t>1</w:t>
            </w:r>
            <w:r>
              <w:rPr>
                <w:color w:val="000000"/>
                <w:sz w:val="20"/>
                <w:szCs w:val="20"/>
              </w:rPr>
              <w:t xml:space="preserve">» </w:t>
            </w:r>
            <w:r w:rsidR="009C7FB9">
              <w:rPr>
                <w:color w:val="000000"/>
                <w:sz w:val="20"/>
                <w:szCs w:val="20"/>
              </w:rPr>
              <w:t>ноябр</w:t>
            </w:r>
            <w:bookmarkStart w:id="0" w:name="_GoBack"/>
            <w:bookmarkEnd w:id="0"/>
            <w:r>
              <w:rPr>
                <w:color w:val="000000"/>
                <w:sz w:val="20"/>
                <w:szCs w:val="20"/>
              </w:rPr>
              <w:t xml:space="preserve">дан. </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5"/>
            <w:shd w:val="clear" w:color="auto" w:fill="FFFFFF"/>
            <w:tcMar>
              <w:top w:w="15" w:type="dxa"/>
              <w:left w:w="30" w:type="dxa"/>
              <w:bottom w:w="15" w:type="dxa"/>
              <w:right w:w="15" w:type="dxa"/>
            </w:tcMar>
            <w:hideMark/>
          </w:tcPr>
          <w:p w:rsidR="00D0496C" w:rsidRDefault="00D0496C" w:rsidP="009C7FB9">
            <w:pPr>
              <w:rPr>
                <w:color w:val="000000"/>
              </w:rPr>
            </w:pPr>
            <w:r>
              <w:rPr>
                <w:color w:val="000000"/>
                <w:sz w:val="20"/>
                <w:szCs w:val="20"/>
              </w:rPr>
              <w:t xml:space="preserve">20 </w:t>
            </w:r>
            <w:r w:rsidR="009C7FB9">
              <w:rPr>
                <w:color w:val="000000"/>
                <w:sz w:val="20"/>
                <w:szCs w:val="20"/>
              </w:rPr>
              <w:t>22</w:t>
            </w:r>
            <w:r>
              <w:rPr>
                <w:color w:val="000000"/>
                <w:sz w:val="20"/>
                <w:szCs w:val="20"/>
              </w:rPr>
              <w:t xml:space="preserve"> йил «</w:t>
            </w:r>
            <w:r w:rsidR="009C7FB9">
              <w:rPr>
                <w:color w:val="000000"/>
                <w:sz w:val="20"/>
                <w:szCs w:val="20"/>
              </w:rPr>
              <w:t>31</w:t>
            </w:r>
            <w:r>
              <w:rPr>
                <w:color w:val="000000"/>
                <w:sz w:val="20"/>
                <w:szCs w:val="20"/>
              </w:rPr>
              <w:t>»</w:t>
            </w:r>
            <w:r w:rsidR="009C7FB9">
              <w:rPr>
                <w:color w:val="000000"/>
                <w:sz w:val="20"/>
                <w:szCs w:val="20"/>
              </w:rPr>
              <w:t>декабр</w:t>
            </w:r>
            <w:r>
              <w:rPr>
                <w:color w:val="000000"/>
                <w:sz w:val="20"/>
                <w:szCs w:val="20"/>
              </w:rPr>
              <w:t>гача.</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II. Томонларнинг ҳуқуқ ва мажбуриятлари</w:t>
            </w:r>
          </w:p>
        </w:tc>
      </w:tr>
      <w:tr w:rsidR="00D0496C" w:rsidTr="00D0496C">
        <w:tc>
          <w:tcPr>
            <w:tcW w:w="0" w:type="auto"/>
            <w:gridSpan w:val="5"/>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 Аутсорсер қуйидаги ҳуқуқларга эга:</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2.1.1. Ижарага олинган мол-мулкдан фойдаланиш;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2.1.2. Ижарага олинган бино ва иншоотларнинг ички ва ташқи қисмида техник жиҳатдан жиҳозлаш ва таъмирлаш ишларини амалга ошириш;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2.1.3. Хизматлар таннархининг ўзгариши муносабати билан шартномага ўзгартириш киритиш таклифи билан чиқиш;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2.1.4. Кўрсатилган хизматлар учун ўз вақтида тўловлар амалга оширилишини талаб қилиш;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2.1.5. Кўрсатилган хизматлар натижасида фойда олиш;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2.1.6. Буюртмачидан шартнома шартларининг бажарилишини талаб қилиш;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2.1.7. Қонун ҳужжатларига мувофиқ бошқа ҳуқуқлар.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 Аутсорсер қуйидагиларга мажбур: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2.2.2. Аутсорсинг хизматини кўрсатишда техника, ёнғин, меҳнат муҳофазаси ҳамда санитария қоидалари, нормалари ва гигиена нормативларига қатъий риоя этиши;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2.2.3. Товар (ишлар, хизматлар)нинг сифатли ишлаб чиқарилишини ва буюртмачига етказилишини таъминлаши;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2.2.4. Махфийлик тартибига қатъий риоя қилиши;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2.2.6. Хизматларни сифатли, мазкур Шартноманинг 1.3-бандида кўрсатилган муддатда ва тўлиқ ҳажмда кўрсатиши;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w:t>
            </w:r>
            <w:r>
              <w:rPr>
                <w:color w:val="000000"/>
                <w:sz w:val="20"/>
                <w:szCs w:val="20"/>
              </w:rPr>
              <w:lastRenderedPageBreak/>
              <w:t>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lastRenderedPageBreak/>
              <w:t xml:space="preserve">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2.2.10. Ходимлар зиммасига Буюртмачининг ҳудудида одоб-ахлоқ қоидаларига, шунингдек, ички тартибга риоя қилиш мажбуриятини юклаши;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2.2.11. Хизмат кўрсатиш бўйича ишларни шахсан бажариши, мазкур Шартнома шартларини бажаришни учинчи шахсга топширмаслиги;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2.2.16. Қонун ҳужжатларига мувофиқ бошқа мажбуриятлар.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2.3. Буюртмачи қуйидаги ҳуқуқларга эга:</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2.3.1. Товарлар (ишлар, хизматлар) сифатли ишлаб чиқарилиши (бажарилиши, кўрсатилиши)ни талаб қилиш;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2.3.2. Аутсорсернинг фаолиятига аралашмаган ҳолда, шартнома шартларининг бажарилишини назорат қилиш;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2.3.4. Қонун ҳужжатларига мувофиқ бошқа ҳуқуқлар.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2.4. Буюртмачи қуйидагиларга мажбур: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2.4.3. Қонун ҳужжатларига мувофиқ бошқа мажбуриятлар.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III. Хизматлар нархи ва ўзаро ҳисоб-китоблар тартиби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3.1. Мазкур шартноманинг иловасига мувофиқ хизматлар нархи _____________________________________________________________ </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4"/>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(сумма сон ва сўз билан)</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сўмни ташкил этади.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IV. Томонларнинг мажбуриятлари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4.2. Пеня (жарима) тўлаш Томонларнинг зиммасидаги мажбуриятларини бажаришдан ёки бузилишларни бартараф қилишдан озод этмайди.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lastRenderedPageBreak/>
              <w:t xml:space="preserve">4.3. Мазкур Шартнома шартларининг бажарилмаслиги ёки тегишли даражада бажарилмаслиги учун Томонлар Ўзбекистон Республикасининг Фуқаролик </w:t>
            </w:r>
            <w:hyperlink r:id="rId5" w:history="1">
              <w:r>
                <w:rPr>
                  <w:rStyle w:val="a4"/>
                  <w:color w:val="008080"/>
                  <w:sz w:val="20"/>
                  <w:szCs w:val="20"/>
                </w:rPr>
                <w:t>кодекси</w:t>
              </w:r>
            </w:hyperlink>
            <w:r>
              <w:rPr>
                <w:color w:val="000000"/>
                <w:sz w:val="20"/>
                <w:szCs w:val="20"/>
              </w:rPr>
              <w:t xml:space="preserve"> талабларида, «Хўжалик юритувчи субъектлар фаолиятининг шартномавий-ҳуқуқий базаси тўғрисида»ги Ўзбекистон Республикаси </w:t>
            </w:r>
            <w:hyperlink r:id="rId6" w:history="1">
              <w:r>
                <w:rPr>
                  <w:rStyle w:val="a4"/>
                  <w:color w:val="008080"/>
                  <w:sz w:val="20"/>
                  <w:szCs w:val="20"/>
                </w:rPr>
                <w:t xml:space="preserve">Қонуни </w:t>
              </w:r>
            </w:hyperlink>
            <w:r>
              <w:rPr>
                <w:color w:val="000000"/>
                <w:sz w:val="20"/>
                <w:szCs w:val="20"/>
              </w:rPr>
              <w:t>ҳамда Ўзбекистон Республикасининг бошқа норматив-ҳуқуқий ҳужжатларида назарда тутилган жавобгар бўладилар.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V. Мунозарали вазиятларни ҳал этиш тартиби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VI. Форс-мажор ҳолатлар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VII. Якунловчи қоидалар</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 xml:space="preserve">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 </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VIII. Шартноманинг амал қилиш муддати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rPr>
                <w:color w:val="000000"/>
              </w:rPr>
            </w:pPr>
            <w:r>
              <w:rPr>
                <w:color w:val="000000"/>
                <w:sz w:val="20"/>
                <w:szCs w:val="20"/>
              </w:rPr>
              <w:t>8.1. Ушбу Шартнома имзоланган пайтдан кучга киради ва бир календарь йили давомида ёки муддатидан олдин бекор қилингунига қадар амал қилади.</w:t>
            </w:r>
          </w:p>
        </w:tc>
      </w:tr>
      <w:tr w:rsidR="00D0496C" w:rsidTr="00D0496C">
        <w:tc>
          <w:tcPr>
            <w:tcW w:w="0" w:type="auto"/>
            <w:gridSpan w:val="10"/>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IX. Томонларнинг манзили ва банк реквизитлари</w:t>
            </w:r>
          </w:p>
        </w:tc>
      </w:tr>
      <w:tr w:rsidR="00D0496C" w:rsidTr="00D0496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2"/>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«Аутсорсер»</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c>
          <w:tcPr>
            <w:tcW w:w="0" w:type="auto"/>
            <w:gridSpan w:val="2"/>
            <w:shd w:val="clear" w:color="auto" w:fill="FFFFFF"/>
            <w:tcMar>
              <w:top w:w="15" w:type="dxa"/>
              <w:left w:w="30" w:type="dxa"/>
              <w:bottom w:w="15" w:type="dxa"/>
              <w:right w:w="15" w:type="dxa"/>
            </w:tcMar>
            <w:hideMark/>
          </w:tcPr>
          <w:p w:rsidR="00D0496C" w:rsidRDefault="00D0496C">
            <w:pPr>
              <w:jc w:val="center"/>
              <w:rPr>
                <w:color w:val="000000"/>
              </w:rPr>
            </w:pPr>
            <w:r>
              <w:rPr>
                <w:rStyle w:val="a3"/>
                <w:color w:val="000000"/>
                <w:sz w:val="20"/>
                <w:szCs w:val="20"/>
              </w:rPr>
              <w:t xml:space="preserve">«Буюртмачи» </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shd w:val="clear" w:color="auto" w:fill="FFFFFF"/>
            <w:tcMar>
              <w:top w:w="15" w:type="dxa"/>
              <w:left w:w="30" w:type="dxa"/>
              <w:bottom w:w="15" w:type="dxa"/>
              <w:right w:w="15" w:type="dxa"/>
            </w:tcMar>
            <w:hideMark/>
          </w:tcPr>
          <w:p w:rsidR="00D0496C" w:rsidRDefault="00D0496C">
            <w:pPr>
              <w:rPr>
                <w:sz w:val="20"/>
                <w:szCs w:val="20"/>
              </w:rPr>
            </w:pPr>
          </w:p>
        </w:tc>
      </w:tr>
      <w:tr w:rsidR="00D0496C" w:rsidTr="00D0496C">
        <w:tc>
          <w:tcPr>
            <w:tcW w:w="0" w:type="auto"/>
            <w:gridSpan w:val="4"/>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4"/>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w:t>
            </w:r>
          </w:p>
        </w:tc>
        <w:tc>
          <w:tcPr>
            <w:tcW w:w="0" w:type="auto"/>
            <w:shd w:val="clear" w:color="auto" w:fill="FFFFFF"/>
            <w:tcMar>
              <w:top w:w="15" w:type="dxa"/>
              <w:left w:w="30" w:type="dxa"/>
              <w:bottom w:w="15" w:type="dxa"/>
              <w:right w:w="15" w:type="dxa"/>
            </w:tcMar>
            <w:hideMark/>
          </w:tcPr>
          <w:p w:rsidR="00D0496C" w:rsidRDefault="00D0496C">
            <w:pPr>
              <w:rPr>
                <w:color w:val="000000"/>
              </w:rPr>
            </w:pPr>
          </w:p>
        </w:tc>
      </w:tr>
      <w:tr w:rsidR="00D0496C" w:rsidTr="00D0496C">
        <w:tc>
          <w:tcPr>
            <w:tcW w:w="0" w:type="auto"/>
            <w:gridSpan w:val="4"/>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w:t>
            </w:r>
          </w:p>
        </w:tc>
        <w:tc>
          <w:tcPr>
            <w:tcW w:w="0" w:type="auto"/>
            <w:shd w:val="clear" w:color="auto" w:fill="FFFFFF"/>
            <w:tcMar>
              <w:top w:w="15" w:type="dxa"/>
              <w:left w:w="30" w:type="dxa"/>
              <w:bottom w:w="15" w:type="dxa"/>
              <w:right w:w="15" w:type="dxa"/>
            </w:tcMar>
            <w:hideMark/>
          </w:tcPr>
          <w:p w:rsidR="00D0496C" w:rsidRDefault="00D0496C">
            <w:pPr>
              <w:rPr>
                <w:color w:val="000000"/>
              </w:rPr>
            </w:pPr>
          </w:p>
        </w:tc>
        <w:tc>
          <w:tcPr>
            <w:tcW w:w="0" w:type="auto"/>
            <w:gridSpan w:val="4"/>
            <w:shd w:val="clear" w:color="auto" w:fill="FFFFFF"/>
            <w:tcMar>
              <w:top w:w="15" w:type="dxa"/>
              <w:left w:w="30" w:type="dxa"/>
              <w:bottom w:w="15" w:type="dxa"/>
              <w:right w:w="15" w:type="dxa"/>
            </w:tcMar>
            <w:hideMark/>
          </w:tcPr>
          <w:p w:rsidR="00D0496C" w:rsidRDefault="00D0496C">
            <w:pPr>
              <w:jc w:val="center"/>
              <w:rPr>
                <w:color w:val="000000"/>
              </w:rPr>
            </w:pPr>
            <w:r>
              <w:rPr>
                <w:color w:val="000000"/>
                <w:sz w:val="20"/>
                <w:szCs w:val="20"/>
              </w:rPr>
              <w:t>----------------------------------------</w:t>
            </w:r>
          </w:p>
        </w:tc>
        <w:tc>
          <w:tcPr>
            <w:tcW w:w="0" w:type="auto"/>
            <w:shd w:val="clear" w:color="auto" w:fill="FFFFFF"/>
            <w:tcMar>
              <w:top w:w="15" w:type="dxa"/>
              <w:left w:w="30" w:type="dxa"/>
              <w:bottom w:w="15" w:type="dxa"/>
              <w:right w:w="15" w:type="dxa"/>
            </w:tcMar>
            <w:hideMark/>
          </w:tcPr>
          <w:p w:rsidR="00D0496C" w:rsidRDefault="00D0496C">
            <w:pPr>
              <w:rPr>
                <w:color w:val="000000"/>
              </w:rPr>
            </w:pPr>
          </w:p>
        </w:tc>
      </w:tr>
    </w:tbl>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E374F9" w:rsidRDefault="00E374F9" w:rsidP="00D0496C">
      <w:pPr>
        <w:shd w:val="clear" w:color="auto" w:fill="FFFFFF"/>
        <w:jc w:val="center"/>
        <w:rPr>
          <w:color w:val="000080"/>
          <w:sz w:val="22"/>
          <w:szCs w:val="22"/>
        </w:rPr>
      </w:pPr>
    </w:p>
    <w:p w:rsidR="00E374F9" w:rsidRDefault="00E374F9" w:rsidP="00D0496C">
      <w:pPr>
        <w:shd w:val="clear" w:color="auto" w:fill="FFFFFF"/>
        <w:jc w:val="center"/>
        <w:rPr>
          <w:color w:val="000080"/>
          <w:sz w:val="22"/>
          <w:szCs w:val="22"/>
        </w:rPr>
      </w:pPr>
    </w:p>
    <w:p w:rsidR="00E374F9" w:rsidRDefault="00E374F9" w:rsidP="00D0496C">
      <w:pPr>
        <w:shd w:val="clear" w:color="auto" w:fill="FFFFFF"/>
        <w:jc w:val="center"/>
        <w:rPr>
          <w:color w:val="000080"/>
          <w:sz w:val="22"/>
          <w:szCs w:val="22"/>
        </w:rPr>
      </w:pPr>
    </w:p>
    <w:p w:rsidR="00E374F9" w:rsidRDefault="00E374F9"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p>
    <w:p w:rsidR="00D0496C" w:rsidRDefault="00D0496C" w:rsidP="00D0496C">
      <w:pPr>
        <w:shd w:val="clear" w:color="auto" w:fill="FFFFFF"/>
        <w:jc w:val="center"/>
        <w:rPr>
          <w:color w:val="000080"/>
          <w:sz w:val="22"/>
          <w:szCs w:val="22"/>
        </w:rPr>
      </w:pPr>
      <w:r>
        <w:rPr>
          <w:color w:val="000080"/>
          <w:sz w:val="22"/>
          <w:szCs w:val="22"/>
        </w:rPr>
        <w:lastRenderedPageBreak/>
        <w:t xml:space="preserve">Аутсорсинг шартлари асосида хизматларни кўрсатиш бўйича намунавий </w:t>
      </w:r>
      <w:hyperlink r:id="rId7" w:history="1">
        <w:r>
          <w:rPr>
            <w:rStyle w:val="a4"/>
            <w:color w:val="008080"/>
            <w:sz w:val="22"/>
            <w:szCs w:val="22"/>
          </w:rPr>
          <w:t xml:space="preserve">шартномага </w:t>
        </w:r>
        <w:r>
          <w:rPr>
            <w:color w:val="008080"/>
            <w:sz w:val="22"/>
            <w:szCs w:val="22"/>
          </w:rPr>
          <w:br/>
        </w:r>
      </w:hyperlink>
      <w:r>
        <w:rPr>
          <w:color w:val="000080"/>
          <w:sz w:val="22"/>
          <w:szCs w:val="22"/>
        </w:rPr>
        <w:t>ИЛОВА</w:t>
      </w:r>
    </w:p>
    <w:tbl>
      <w:tblPr>
        <w:tblW w:w="5000" w:type="pct"/>
        <w:tblCellMar>
          <w:left w:w="0" w:type="dxa"/>
          <w:right w:w="0" w:type="dxa"/>
        </w:tblCellMar>
        <w:tblLook w:val="04A0" w:firstRow="1" w:lastRow="0" w:firstColumn="1" w:lastColumn="0" w:noHBand="0" w:noVBand="1"/>
      </w:tblPr>
      <w:tblGrid>
        <w:gridCol w:w="351"/>
        <w:gridCol w:w="1775"/>
        <w:gridCol w:w="951"/>
        <w:gridCol w:w="1135"/>
        <w:gridCol w:w="1154"/>
        <w:gridCol w:w="1560"/>
        <w:gridCol w:w="913"/>
        <w:gridCol w:w="822"/>
        <w:gridCol w:w="910"/>
      </w:tblGrid>
      <w:tr w:rsidR="00D0496C" w:rsidTr="00D0496C">
        <w:trPr>
          <w:cantSplit/>
        </w:trPr>
        <w:tc>
          <w:tcPr>
            <w:tcW w:w="0" w:type="auto"/>
            <w:gridSpan w:val="9"/>
            <w:tcBorders>
              <w:top w:val="nil"/>
              <w:left w:val="nil"/>
              <w:bottom w:val="single" w:sz="8" w:space="0" w:color="auto"/>
              <w:right w:val="nil"/>
            </w:tcBorders>
            <w:tcMar>
              <w:top w:w="0" w:type="dxa"/>
              <w:left w:w="108" w:type="dxa"/>
              <w:bottom w:w="0" w:type="dxa"/>
              <w:right w:w="108" w:type="dxa"/>
            </w:tcMar>
            <w:vAlign w:val="center"/>
            <w:hideMark/>
          </w:tcPr>
          <w:p w:rsidR="00D0496C" w:rsidRDefault="00D0496C">
            <w:pPr>
              <w:spacing w:after="160"/>
              <w:jc w:val="center"/>
            </w:pPr>
            <w:r>
              <w:rPr>
                <w:b/>
                <w:bCs/>
              </w:rPr>
              <w:t>ШАРТНОМАНИНГ ПРОГНОЗ СУММАСИ</w:t>
            </w: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96C" w:rsidRDefault="00D0496C">
            <w:r>
              <w:br w:type="textWrapping" w:clear="all"/>
            </w:r>
          </w:p>
          <w:p w:rsidR="00D0496C" w:rsidRDefault="00D0496C">
            <w:pPr>
              <w:spacing w:after="160"/>
              <w:ind w:left="-113" w:right="-113"/>
              <w:jc w:val="center"/>
            </w:pPr>
            <w:r>
              <w:rPr>
                <w:b/>
                <w:bCs/>
              </w:rPr>
              <w:t>Т/р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ind w:left="-84" w:right="-73"/>
              <w:jc w:val="center"/>
            </w:pPr>
            <w:r>
              <w:rPr>
                <w:b/>
                <w:bCs/>
              </w:rPr>
              <w:t>Ойлар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ind w:left="-54" w:right="-39"/>
              <w:jc w:val="center"/>
            </w:pPr>
            <w:r>
              <w:rPr>
                <w:b/>
                <w:bCs/>
              </w:rPr>
              <w:t>Ойдаги кунлар сони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Ўлчов бирлиги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Хизмат бирлиги учун нарх (сўм)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Хизмат бирликлари сони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Жами сумма ҚҚС сиз (сўм)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ҚҚС ___%</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jc w:val="center"/>
            </w:pPr>
            <w:r>
              <w:rPr>
                <w:b/>
                <w:bCs/>
              </w:rPr>
              <w:t>Жами сумма ҚҚС билан</w:t>
            </w: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pPr>
            <w:r>
              <w:t>Январь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pPr>
            <w:r>
              <w:t>Февраль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28/29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Март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Апрель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Май</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Июнь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Июль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Август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Сентябрь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Октябрь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Ноябрь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113" w:right="-113"/>
              <w:jc w:val="center"/>
            </w:pPr>
            <w: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pPr>
            <w:r>
              <w:t>Декабрь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r w:rsidR="00D0496C" w:rsidTr="00D0496C">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0496C" w:rsidRDefault="00D0496C">
            <w:pPr>
              <w:spacing w:after="160"/>
              <w:ind w:left="-84" w:right="-73"/>
              <w:jc w:val="center"/>
            </w:pPr>
            <w:r>
              <w:rPr>
                <w:b/>
                <w:bCs/>
              </w:rPr>
              <w:t>Шартноманинг жами суммаси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spacing w:after="160"/>
              <w:ind w:left="-84" w:right="-73"/>
              <w:jc w:val="center"/>
            </w:pPr>
            <w:r>
              <w:rPr>
                <w:b/>
                <w:bCs/>
              </w:rPr>
              <w:t>365/366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96C" w:rsidRDefault="00D0496C">
            <w:pPr>
              <w:rPr>
                <w:sz w:val="20"/>
                <w:szCs w:val="20"/>
              </w:rPr>
            </w:pPr>
          </w:p>
        </w:tc>
      </w:tr>
    </w:tbl>
    <w:p w:rsidR="004663D4" w:rsidRDefault="004663D4"/>
    <w:sectPr w:rsidR="00466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6C"/>
    <w:rsid w:val="004663D4"/>
    <w:rsid w:val="009C7FB9"/>
    <w:rsid w:val="00D0496C"/>
    <w:rsid w:val="00E3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96C"/>
    <w:rPr>
      <w:b/>
      <w:bCs/>
    </w:rPr>
  </w:style>
  <w:style w:type="character" w:styleId="a4">
    <w:name w:val="Hyperlink"/>
    <w:basedOn w:val="a0"/>
    <w:uiPriority w:val="99"/>
    <w:semiHidden/>
    <w:unhideWhenUsed/>
    <w:rsid w:val="00D049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96C"/>
    <w:rPr>
      <w:b/>
      <w:bCs/>
    </w:rPr>
  </w:style>
  <w:style w:type="character" w:styleId="a4">
    <w:name w:val="Hyperlink"/>
    <w:basedOn w:val="a0"/>
    <w:uiPriority w:val="99"/>
    <w:semiHidden/>
    <w:unhideWhenUsed/>
    <w:rsid w:val="00D04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scrollText(47012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docs/18942" TargetMode="External"/><Relationship Id="rId5" Type="http://schemas.openxmlformats.org/officeDocument/2006/relationships/hyperlink" Target="http://lex.uz/docs/1111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Akbar</cp:lastModifiedBy>
  <cp:revision>4</cp:revision>
  <dcterms:created xsi:type="dcterms:W3CDTF">2020-11-25T05:49:00Z</dcterms:created>
  <dcterms:modified xsi:type="dcterms:W3CDTF">2022-11-01T11:16:00Z</dcterms:modified>
</cp:coreProperties>
</file>