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5" w:rsidRPr="00FF2715" w:rsidRDefault="00FF2715" w:rsidP="00FF2715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PUDRAT SHARTNOMASI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FF2715" w:rsidRPr="00FF2715" w:rsidRDefault="00FF2715" w:rsidP="00FF2715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</w:p>
    <w:p w:rsidR="00FF2715" w:rsidRPr="00FF2715" w:rsidRDefault="00FF2715" w:rsidP="00FF2715">
      <w:pPr>
        <w:spacing w:before="85" w:after="0" w:line="367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>Shaxrisabz</w:t>
      </w:r>
      <w:proofErr w:type="spellEnd"/>
      <w:r w:rsidRPr="00FF27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>tuman</w:t>
      </w:r>
      <w:proofErr w:type="spellEnd"/>
      <w:r w:rsidRPr="00FF27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>hokimligi</w:t>
      </w:r>
      <w:proofErr w:type="spellEnd"/>
      <w:r w:rsidRPr="00FF27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>Obodonlashtirish</w:t>
      </w:r>
      <w:proofErr w:type="spellEnd"/>
      <w:r w:rsidRPr="00FF27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>boshqarmasi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proofErr w:type="gram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nizom</w:t>
      </w:r>
      <w:proofErr w:type="spellEnd"/>
      <w:proofErr w:type="gram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FF27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  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J.Turdiyev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"VEZUCHIY INVEST" XK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N. </w:t>
      </w: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Nuriddinov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toʻgʻrisida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tuzdilar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FF2715" w:rsidRPr="00FF2715" w:rsidRDefault="00FF2715" w:rsidP="00FF2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 SHARTNOMA PREDMETI</w:t>
      </w:r>
    </w:p>
    <w:p w:rsidR="00FF2715" w:rsidRPr="00FF2715" w:rsidRDefault="00FF2715" w:rsidP="00FF271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1.1. 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tavakkalchiligiga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asoslangan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materiallaridan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foydalangan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topshirigʻiga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majburiyatini: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Shaxrisabz</w:t>
      </w:r>
      <w:proofErr w:type="spellEnd"/>
      <w:proofErr w:type="gram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tumani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Xisor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Almati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Qoratut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qishlog'i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ichki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yo'llariga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asfalt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`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yotqizish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ishlari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FF2715" w:rsidRDefault="00FF2715" w:rsidP="00FF2715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 SHARTNOMA BAHOSI</w:t>
      </w:r>
    </w:p>
    <w:p w:rsidR="00FF2715" w:rsidRPr="00FF2715" w:rsidRDefault="00FF2715" w:rsidP="00FF2715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2.1. 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872 000 000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Sakkiz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soʻmni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FF2715" w:rsidRDefault="00FF2715" w:rsidP="00FF2715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2.2. 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oladi: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Shaxrisabz</w:t>
      </w:r>
      <w:proofErr w:type="spellEnd"/>
      <w:proofErr w:type="gram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tumani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Xisor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Almati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Qoratut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qishlog'i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ichki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yo'llariga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asfalt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`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yotqizish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ishlarini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60 kun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muddatda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bajarib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berish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xizmatini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</w:p>
    <w:p w:rsidR="00FF2715" w:rsidRPr="00FF2715" w:rsidRDefault="00FF2715" w:rsidP="00FF2715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2.3. 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2.1-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bandida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koʻrsatilgan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dastlabki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soʻnggi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loyiha-smeta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inflyatsiya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natijasida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kelishuviga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oʻzgartirilishi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oshishi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xarajatlar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3-bandida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qoplanadi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FF2715" w:rsidRDefault="00FF2715" w:rsidP="00FF2715">
      <w:pPr>
        <w:spacing w:after="0" w:line="367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</w:t>
      </w: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TOʻLOV</w:t>
      </w:r>
      <w:proofErr w:type="spellEnd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SHARTLARI</w:t>
      </w:r>
    </w:p>
    <w:p w:rsidR="00FF2715" w:rsidRPr="00FF2715" w:rsidRDefault="00FF2715" w:rsidP="00FF2715">
      <w:pPr>
        <w:spacing w:after="0" w:line="240" w:lineRule="auto"/>
        <w:ind w:left="176" w:firstLine="1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3.1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Ko'rsatiladigan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ta'mirlash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ilovasida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ko'rsatiladi.Buyurtmachi</w:t>
      </w:r>
      <w:proofErr w:type="spellEnd"/>
      <w:proofErr w:type="gram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xizmatning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30%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to'lovni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mablag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'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Bajaruvchining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hisobraqamiga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boshlanadi.Ko'rsatilgan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ta'mirlash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hisob-kitobning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qismi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to'g'risidagi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imzolanganidan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FF2715" w:rsidRDefault="00FF2715" w:rsidP="00FF2715">
      <w:pPr>
        <w:spacing w:after="0" w:line="240" w:lineRule="auto"/>
        <w:ind w:left="176" w:firstLine="1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ta'mirlash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bo'yicha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hisob-kitoblar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o'tkazmasi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Bajaruvchining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raqamiga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o'tkazish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yo'li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FF2715" w:rsidRDefault="00FF2715" w:rsidP="00FF2715">
      <w:pPr>
        <w:spacing w:after="0" w:line="240" w:lineRule="auto"/>
        <w:ind w:left="176" w:firstLine="1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3.2. 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Hisob-kitoblar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o'tkazmasi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Bajaruvchining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raqamiga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pul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o'tkazish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yo'li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FF2715" w:rsidRDefault="00FF2715" w:rsidP="00FF2715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3.3. 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Shartnoma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boʻyicha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soʻnggi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hisob-kitob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ishlar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bajarilgandan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soʻng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qabul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qilish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jarayonida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aniqlangan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kamchiliklarni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bartaraf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etish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hisobga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lastRenderedPageBreak/>
        <w:t>olingan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holda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,</w:t>
      </w:r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 xml:space="preserve"> 10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kundan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kechiktirmay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Buyurtmachi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tomonidan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amalga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oshiriladi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.</w:t>
      </w:r>
    </w:p>
    <w:p w:rsidR="00FF2715" w:rsidRPr="00FF2715" w:rsidRDefault="00FF2715" w:rsidP="00FF2715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 MAJBURIYATLARNI BAJARISH MUDDATLAR</w:t>
      </w:r>
    </w:p>
    <w:p w:rsidR="00FF2715" w:rsidRPr="00FF2715" w:rsidRDefault="00FF2715" w:rsidP="00FF2715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4.1. 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(1-ilova).</w:t>
      </w:r>
    </w:p>
    <w:p w:rsidR="00FF2715" w:rsidRPr="00FF2715" w:rsidRDefault="00FF2715" w:rsidP="00FF2715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4.2. 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10 </w:t>
      </w:r>
    </w:p>
    <w:p w:rsidR="00FF2715" w:rsidRPr="00FF2715" w:rsidRDefault="00FF2715" w:rsidP="00FF2715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4.3. 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:rsidR="00FF2715" w:rsidRPr="00FF2715" w:rsidRDefault="00FF2715" w:rsidP="00FF2715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Boshlanishi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 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_____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</w:p>
    <w:p w:rsidR="00FF2715" w:rsidRPr="00FF2715" w:rsidRDefault="00FF2715" w:rsidP="00FF2715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Tugashi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– 20 </w:t>
      </w:r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 xml:space="preserve">        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 xml:space="preserve">        </w:t>
      </w:r>
      <w:r w:rsidRPr="00FF271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ab/>
      </w:r>
    </w:p>
    <w:p w:rsidR="00FF2715" w:rsidRPr="00FF2715" w:rsidRDefault="00FF2715" w:rsidP="00FF2715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 TARAFLARNING MAJBURIYATLARI</w:t>
      </w:r>
    </w:p>
    <w:p w:rsidR="00FF2715" w:rsidRPr="00FF2715" w:rsidRDefault="00FF2715" w:rsidP="00FF2715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5.1.</w:t>
      </w: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FF2715" w:rsidRPr="00FF2715" w:rsidRDefault="00FF2715" w:rsidP="00FF2715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mablagʻlari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hisobidan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keladigan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F2715" w:rsidRPr="00FF2715" w:rsidRDefault="00FF2715" w:rsidP="00FF2715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zaruriy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qurilmalar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butlovchi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ashyolarni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tushirib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omborga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saqlashni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F2715" w:rsidRPr="00FF2715" w:rsidRDefault="00FF2715" w:rsidP="00FF2715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vositalari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qurilmalar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ashyolarni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joylashtirish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muvaqqat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binolarni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F2715" w:rsidRPr="00FF2715" w:rsidRDefault="00FF2715" w:rsidP="00FF2715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jalb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qilinayotgan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ixtisoslashtirilgan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tashkilotlar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yordamchi</w:t>
      </w:r>
      <w:proofErr w:type="spellEnd"/>
      <w:proofErr w:type="gram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shartnomalari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tuzilganligi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nazorat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F2715" w:rsidRPr="00FF2715" w:rsidRDefault="00FF2715" w:rsidP="00FF2715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texnika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yongʻin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xavfsizligi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qoʻriqlanishi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zaruriy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tadbirlarning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F2715" w:rsidRPr="00FF2715" w:rsidRDefault="00FF2715" w:rsidP="00FF2715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obyektlarining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sugʻurta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F2715" w:rsidRPr="00FF2715" w:rsidRDefault="00FF2715" w:rsidP="00FF2715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</w:p>
    <w:p w:rsidR="00FF2715" w:rsidRPr="00FF2715" w:rsidRDefault="00FF2715" w:rsidP="00FF2715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dalolatnomasi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imzolangandan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10 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kunlik</w:t>
      </w:r>
      <w:proofErr w:type="spellEnd"/>
      <w:proofErr w:type="gram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</w:p>
    <w:p w:rsidR="00FF2715" w:rsidRPr="00FF2715" w:rsidRDefault="00FF2715" w:rsidP="00FF2715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mol-mulkni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FF2715" w:rsidRDefault="00FF2715" w:rsidP="00FF2715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5.2. 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FF2715" w:rsidRPr="00FF2715" w:rsidRDefault="00FF2715" w:rsidP="00FF2715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F2715" w:rsidRPr="00FF2715" w:rsidRDefault="00FF2715" w:rsidP="00FF2715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bajarganlik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F2715" w:rsidRPr="00FF2715" w:rsidRDefault="00FF2715" w:rsidP="00FF2715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xabarnomasini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sanadan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hafta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FF2715" w:rsidRDefault="00FF2715" w:rsidP="00FF2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 TARAFLARNING JAVOBGARLIGI</w:t>
      </w:r>
    </w:p>
    <w:p w:rsidR="00FF2715" w:rsidRPr="00FF2715" w:rsidRDefault="00FF2715" w:rsidP="00FF271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6.1. 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proofErr w:type="gram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FF2715" w:rsidRDefault="00FF2715" w:rsidP="00FF271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6.2. 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boy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foydani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8A013A" w:rsidRDefault="00FF2715" w:rsidP="00FF271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6.3. Agar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tugallangandan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ketmasa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boʻshatib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sanaga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toʻxtatib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turishga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8A013A" w:rsidRDefault="00FF2715" w:rsidP="00FF2715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6.4. 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8A013A" w:rsidRDefault="00FF2715" w:rsidP="00FF2715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0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 FORS-MAJOR</w:t>
      </w:r>
    </w:p>
    <w:p w:rsidR="00FF2715" w:rsidRPr="008A013A" w:rsidRDefault="00FF2715" w:rsidP="00FF271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7.1. 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birortasi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emasdir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jumlasiga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epidemiyalar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8A013A" w:rsidRDefault="00FF2715" w:rsidP="00FF271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7.2. 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organ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guvohnoma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qilishining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yetarli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hujjatdir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8A013A" w:rsidRDefault="00FF2715" w:rsidP="00FF271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7.3. 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olmayotgan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taʼsiri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8A013A" w:rsidRDefault="00FF2715" w:rsidP="00FF2715">
      <w:pPr>
        <w:spacing w:after="0" w:line="367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 Agar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oy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tursa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yaqin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ehtimoli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birining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bildirishnoma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8A013A" w:rsidRDefault="00FF2715" w:rsidP="00FF2715">
      <w:pPr>
        <w:spacing w:after="0" w:line="367" w:lineRule="atLeas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0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 NIZOLARNI HAL QILISH TARTIBI</w:t>
      </w:r>
    </w:p>
    <w:p w:rsidR="00FF2715" w:rsidRPr="008A013A" w:rsidRDefault="00FF2715" w:rsidP="00FF2715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8.1. 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ziddiyatlar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2715" w:rsidRPr="00FF2715" w:rsidRDefault="00FF2715" w:rsidP="00FF2715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8.2. 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nizolarni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erishilmagan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tuzilishi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oʻzgarishi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buzilishi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tugatilishi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haqiqiyligi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chiquvchi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Oʻzbekiston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sanoat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Reglamentiga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sudyasi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yakka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koʻrib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chiqiladi</w:t>
      </w:r>
      <w:proofErr w:type="spellEnd"/>
      <w:r w:rsidRPr="008A0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sudining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FF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FF2715" w:rsidRPr="00FF2715" w:rsidRDefault="00FF2715" w:rsidP="00FF271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Taraflarning</w:t>
      </w:r>
      <w:proofErr w:type="spellEnd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rekvizitlari</w:t>
      </w:r>
      <w:proofErr w:type="spellEnd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</w:t>
      </w:r>
      <w:proofErr w:type="spellEnd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imzolari</w:t>
      </w:r>
      <w:proofErr w:type="spellEnd"/>
      <w:r w:rsidRPr="00FF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4770"/>
      </w:tblGrid>
      <w:tr w:rsidR="00FF2715" w:rsidRPr="008A013A" w:rsidTr="00FF27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Pudratchi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"VEZUCHIY INVEST" XK</w:t>
            </w:r>
          </w:p>
          <w:p w:rsidR="00FF2715" w:rsidRPr="00FF2715" w:rsidRDefault="00FF2715" w:rsidP="00FF271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Manzil:Yakkabog</w:t>
            </w:r>
            <w:proofErr w:type="spellEnd"/>
            <w:proofErr w:type="gram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'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tumani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A.Temur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47-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uy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Hisob-kitob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FF2715" w:rsidRPr="00FF2715" w:rsidRDefault="00FF2715" w:rsidP="00FF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20208000205368537001</w:t>
            </w:r>
          </w:p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STIR: 308351239</w:t>
            </w:r>
          </w:p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MFO:00175 </w:t>
            </w:r>
          </w:p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Bank:Mikrokreditbank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Chiroqchi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filiali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Buyurtmachi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F2715" w:rsidRPr="00FF2715" w:rsidRDefault="00FF2715" w:rsidP="00FF2715">
            <w:pPr>
              <w:spacing w:after="0" w:line="240" w:lineRule="auto"/>
              <w:ind w:left="708" w:right="-5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Shaxrisabz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tuman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hokimligi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Obodonlashtirish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boshqarmasi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Shaxrisabz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tumani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A.Jallob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76-uy</w:t>
            </w:r>
          </w:p>
          <w:p w:rsidR="00FF2715" w:rsidRPr="00FF2715" w:rsidRDefault="00FF2715" w:rsidP="00FF2715">
            <w:pPr>
              <w:spacing w:after="0" w:line="240" w:lineRule="auto"/>
              <w:ind w:left="708" w:right="-5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Hisob-kitob</w:t>
            </w:r>
            <w:proofErr w:type="spell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401722860102457045204110009</w:t>
            </w:r>
          </w:p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STIR: 206933094 MFO: 00014</w:t>
            </w:r>
          </w:p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Bank:Markaziy</w:t>
            </w:r>
            <w:proofErr w:type="spellEnd"/>
            <w:proofErr w:type="gramEnd"/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BBXKKM</w:t>
            </w:r>
          </w:p>
          <w:p w:rsidR="008A013A" w:rsidRPr="008A013A" w:rsidRDefault="00FF2715" w:rsidP="008A013A">
            <w:pPr>
              <w:pStyle w:val="a3"/>
              <w:spacing w:before="0" w:beforeAutospacing="0" w:after="0" w:afterAutospacing="0"/>
              <w:ind w:left="707"/>
              <w:jc w:val="both"/>
            </w:pPr>
            <w:proofErr w:type="spellStart"/>
            <w:proofErr w:type="gramStart"/>
            <w:r w:rsidRPr="00FF2715">
              <w:rPr>
                <w:color w:val="000000"/>
                <w:sz w:val="28"/>
                <w:szCs w:val="28"/>
                <w:lang w:val="en-US"/>
              </w:rPr>
              <w:t>Boshliq</w:t>
            </w:r>
            <w:proofErr w:type="spellEnd"/>
            <w:r w:rsidRPr="00FF2715">
              <w:rPr>
                <w:color w:val="000000"/>
                <w:sz w:val="28"/>
                <w:szCs w:val="28"/>
                <w:lang w:val="en-US"/>
              </w:rPr>
              <w:t>:_</w:t>
            </w:r>
            <w:proofErr w:type="gramEnd"/>
            <w:r w:rsidRPr="00FF2715">
              <w:rPr>
                <w:color w:val="000000"/>
                <w:sz w:val="28"/>
                <w:szCs w:val="28"/>
                <w:lang w:val="en-US"/>
              </w:rPr>
              <w:t>__________</w:t>
            </w:r>
            <w:r w:rsidR="008A01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013A" w:rsidRPr="008A013A">
              <w:rPr>
                <w:color w:val="000000"/>
                <w:sz w:val="28"/>
                <w:szCs w:val="28"/>
              </w:rPr>
              <w:t>J.Turdiyev</w:t>
            </w:r>
            <w:proofErr w:type="spellEnd"/>
          </w:p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FF27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 </w:t>
            </w:r>
          </w:p>
          <w:p w:rsidR="00FF2715" w:rsidRPr="00FF2715" w:rsidRDefault="00FF2715" w:rsidP="00FF271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F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0F00AF" w:rsidRDefault="000F00AF" w:rsidP="00FF2715">
      <w:pPr>
        <w:ind w:left="-567"/>
        <w:rPr>
          <w:lang w:val="en-US"/>
        </w:rPr>
      </w:pPr>
    </w:p>
    <w:p w:rsidR="0094430E" w:rsidRDefault="0094430E" w:rsidP="00FF2715">
      <w:pPr>
        <w:ind w:left="-567"/>
        <w:rPr>
          <w:lang w:val="en-US"/>
        </w:rPr>
      </w:pPr>
      <w:bookmarkStart w:id="0" w:name="_GoBack"/>
      <w:bookmarkEnd w:id="0"/>
    </w:p>
    <w:sectPr w:rsidR="0094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15"/>
    <w:rsid w:val="000A05E5"/>
    <w:rsid w:val="000F00AF"/>
    <w:rsid w:val="008A013A"/>
    <w:rsid w:val="0094430E"/>
    <w:rsid w:val="009E7DA2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83293-07AF-44FA-B22C-D32929A5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3</cp:revision>
  <dcterms:created xsi:type="dcterms:W3CDTF">2022-11-22T13:32:00Z</dcterms:created>
  <dcterms:modified xsi:type="dcterms:W3CDTF">2022-11-24T11:54:00Z</dcterms:modified>
</cp:coreProperties>
</file>