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C9" w:rsidRPr="00C03447" w:rsidRDefault="00C840C9" w:rsidP="00C840C9">
      <w:pPr>
        <w:pStyle w:val="1"/>
        <w:jc w:val="center"/>
        <w:rPr>
          <w:b/>
          <w:bCs/>
          <w:sz w:val="26"/>
          <w:szCs w:val="26"/>
          <w:lang w:val="uz-Cyrl-UZ"/>
        </w:rPr>
      </w:pPr>
      <w:r w:rsidRPr="00C03447">
        <w:rPr>
          <w:b/>
          <w:bCs/>
          <w:sz w:val="26"/>
          <w:szCs w:val="26"/>
        </w:rPr>
        <w:t>ПУДРАТ ШАРТНОМАСИ №</w:t>
      </w:r>
      <w:r w:rsidR="00840B49">
        <w:rPr>
          <w:b/>
          <w:bCs/>
          <w:sz w:val="26"/>
          <w:szCs w:val="26"/>
        </w:rPr>
        <w:t xml:space="preserve">  </w:t>
      </w:r>
      <w:r w:rsidRPr="00C03447">
        <w:rPr>
          <w:b/>
          <w:bCs/>
          <w:sz w:val="26"/>
          <w:szCs w:val="26"/>
        </w:rPr>
        <w:t>____</w:t>
      </w:r>
    </w:p>
    <w:p w:rsidR="00C840C9" w:rsidRPr="00C03447" w:rsidRDefault="00C840C9" w:rsidP="00C840C9">
      <w:pPr>
        <w:jc w:val="both"/>
        <w:rPr>
          <w:sz w:val="26"/>
          <w:szCs w:val="26"/>
        </w:rPr>
      </w:pPr>
    </w:p>
    <w:p w:rsidR="00C840C9" w:rsidRPr="001D43B7" w:rsidRDefault="00BA36BB" w:rsidP="00C840C9">
      <w:pPr>
        <w:pStyle w:val="2"/>
        <w:jc w:val="left"/>
        <w:rPr>
          <w:szCs w:val="26"/>
          <w:lang w:val="uz-Cyrl-UZ"/>
        </w:rPr>
      </w:pPr>
      <w:r>
        <w:rPr>
          <w:szCs w:val="26"/>
          <w:lang w:val="uz-Cyrl-UZ"/>
        </w:rPr>
        <w:t xml:space="preserve">Асака </w:t>
      </w:r>
      <w:r w:rsidR="0054585E">
        <w:rPr>
          <w:szCs w:val="26"/>
          <w:lang w:val="uz-Cyrl-UZ"/>
        </w:rPr>
        <w:t xml:space="preserve"> туман</w:t>
      </w:r>
      <w:r w:rsidR="00C840C9" w:rsidRPr="00C03447">
        <w:rPr>
          <w:szCs w:val="26"/>
        </w:rPr>
        <w:tab/>
        <w:t xml:space="preserve">                                         </w:t>
      </w:r>
      <w:r w:rsidR="0013140D">
        <w:rPr>
          <w:szCs w:val="26"/>
        </w:rPr>
        <w:t xml:space="preserve"> </w:t>
      </w:r>
      <w:r w:rsidR="004A4716">
        <w:rPr>
          <w:szCs w:val="26"/>
        </w:rPr>
        <w:t xml:space="preserve">                  </w:t>
      </w:r>
      <w:r w:rsidR="007C4357">
        <w:rPr>
          <w:szCs w:val="26"/>
        </w:rPr>
        <w:t xml:space="preserve"> </w:t>
      </w:r>
      <w:r w:rsidR="0054585E">
        <w:rPr>
          <w:szCs w:val="26"/>
          <w:lang w:val="uz-Cyrl-UZ"/>
        </w:rPr>
        <w:t xml:space="preserve">         </w:t>
      </w:r>
      <w:r w:rsidR="007C4357">
        <w:rPr>
          <w:szCs w:val="26"/>
        </w:rPr>
        <w:t>«___</w:t>
      </w:r>
      <w:r w:rsidR="001D43B7" w:rsidRPr="001D43B7">
        <w:rPr>
          <w:szCs w:val="26"/>
        </w:rPr>
        <w:t>__</w:t>
      </w:r>
      <w:r w:rsidR="007C4357">
        <w:rPr>
          <w:szCs w:val="26"/>
        </w:rPr>
        <w:t xml:space="preserve">» </w:t>
      </w:r>
      <w:r>
        <w:rPr>
          <w:szCs w:val="26"/>
          <w:lang w:val="uz-Cyrl-UZ"/>
        </w:rPr>
        <w:t xml:space="preserve">       </w:t>
      </w:r>
      <w:r w:rsidR="00C840C9" w:rsidRPr="00C03447">
        <w:rPr>
          <w:szCs w:val="26"/>
          <w:lang w:val="uz-Cyrl-UZ"/>
        </w:rPr>
        <w:t xml:space="preserve"> </w:t>
      </w:r>
      <w:r w:rsidR="00E002ED">
        <w:rPr>
          <w:szCs w:val="26"/>
        </w:rPr>
        <w:t>2</w:t>
      </w:r>
      <w:r w:rsidR="00E002ED">
        <w:rPr>
          <w:szCs w:val="26"/>
          <w:lang w:val="uz-Latn-UZ"/>
        </w:rPr>
        <w:t>0</w:t>
      </w:r>
      <w:r w:rsidR="0054585E">
        <w:rPr>
          <w:szCs w:val="26"/>
          <w:lang w:val="uz-Cyrl-UZ"/>
        </w:rPr>
        <w:t>22</w:t>
      </w:r>
      <w:r w:rsidR="00C840C9" w:rsidRPr="00C03447">
        <w:rPr>
          <w:szCs w:val="26"/>
        </w:rPr>
        <w:t xml:space="preserve"> </w:t>
      </w:r>
      <w:proofErr w:type="spellStart"/>
      <w:r w:rsidR="00C840C9" w:rsidRPr="00C03447">
        <w:rPr>
          <w:szCs w:val="26"/>
        </w:rPr>
        <w:t>йил</w:t>
      </w:r>
      <w:proofErr w:type="spellEnd"/>
      <w:r w:rsidR="001D43B7">
        <w:rPr>
          <w:szCs w:val="26"/>
          <w:lang w:val="uz-Cyrl-UZ"/>
        </w:rPr>
        <w:t xml:space="preserve"> </w:t>
      </w:r>
    </w:p>
    <w:p w:rsidR="00C840C9" w:rsidRPr="00C03447" w:rsidRDefault="00C840C9" w:rsidP="00C840C9">
      <w:pPr>
        <w:jc w:val="both"/>
        <w:rPr>
          <w:sz w:val="26"/>
          <w:szCs w:val="26"/>
        </w:rPr>
      </w:pPr>
    </w:p>
    <w:p w:rsidR="00C840C9" w:rsidRPr="00C03447" w:rsidRDefault="00C840C9" w:rsidP="006673C1">
      <w:pPr>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A2783" w:rsidRPr="00B278EA">
        <w:rPr>
          <w:sz w:val="26"/>
          <w:szCs w:val="26"/>
          <w:lang w:val="uz-Cyrl-UZ"/>
        </w:rPr>
        <w:t>Андижон вилоят</w:t>
      </w:r>
      <w:r w:rsidR="003A2783">
        <w:rPr>
          <w:sz w:val="26"/>
          <w:szCs w:val="26"/>
          <w:lang w:val="uz-Cyrl-UZ"/>
        </w:rPr>
        <w:t xml:space="preserve"> </w:t>
      </w:r>
      <w:r w:rsidR="00BA36BB">
        <w:rPr>
          <w:sz w:val="26"/>
          <w:szCs w:val="26"/>
          <w:lang w:val="uz-Cyrl-UZ"/>
        </w:rPr>
        <w:t xml:space="preserve">                          </w:t>
      </w:r>
      <w:r w:rsidR="003A2783" w:rsidRPr="00E932B3">
        <w:rPr>
          <w:b/>
          <w:lang w:val="uz-Cyrl-UZ"/>
        </w:rPr>
        <w:t xml:space="preserve"> </w:t>
      </w:r>
      <w:r w:rsidR="007C46B5">
        <w:rPr>
          <w:sz w:val="26"/>
          <w:szCs w:val="26"/>
          <w:lang w:val="uz-Cyrl-UZ"/>
        </w:rPr>
        <w:t>ва</w:t>
      </w:r>
      <w:r w:rsidRPr="00C03447">
        <w:rPr>
          <w:bCs/>
          <w:iCs/>
          <w:sz w:val="26"/>
          <w:szCs w:val="26"/>
          <w:lang w:val="uz-Cyrl-UZ"/>
        </w:rPr>
        <w:t xml:space="preserve"> унинг 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 xml:space="preserve">рахбар </w:t>
      </w:r>
      <w:r w:rsidR="00BA36BB">
        <w:rPr>
          <w:sz w:val="26"/>
          <w:szCs w:val="26"/>
          <w:lang w:val="uz-Cyrl-UZ"/>
        </w:rPr>
        <w:t xml:space="preserve">              </w:t>
      </w:r>
      <w:r w:rsidRPr="00C03447">
        <w:rPr>
          <w:bCs/>
          <w:iCs/>
          <w:sz w:val="26"/>
          <w:szCs w:val="26"/>
          <w:lang w:val="uz-Cyrl-UZ"/>
        </w:rPr>
        <w:t xml:space="preserve"> 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008D01F0" w:rsidRPr="00642085">
        <w:rPr>
          <w:b/>
          <w:sz w:val="20"/>
          <w:szCs w:val="20"/>
          <w:shd w:val="clear" w:color="auto" w:fill="FFFFFF"/>
          <w:lang w:val="uz-Cyrl-UZ"/>
        </w:rPr>
        <w:t xml:space="preserve">« </w:t>
      </w:r>
      <w:bookmarkStart w:id="0" w:name="_GoBack"/>
      <w:bookmarkEnd w:id="0"/>
      <w:r w:rsidR="008D01F0" w:rsidRPr="00642085">
        <w:rPr>
          <w:b/>
          <w:sz w:val="20"/>
          <w:szCs w:val="20"/>
          <w:shd w:val="clear" w:color="auto" w:fill="FFFFFF"/>
          <w:lang w:val="uz-Cyrl-UZ"/>
        </w:rPr>
        <w:t>» масулияти чекланган жамият</w:t>
      </w:r>
      <w:r w:rsidR="008D01F0" w:rsidRPr="00C03447">
        <w:rPr>
          <w:sz w:val="26"/>
          <w:szCs w:val="26"/>
          <w:lang w:val="uz-Cyrl-UZ"/>
        </w:rPr>
        <w:t xml:space="preserve"> </w:t>
      </w:r>
      <w:r w:rsidRPr="00C03447">
        <w:rPr>
          <w:sz w:val="26"/>
          <w:szCs w:val="26"/>
          <w:lang w:val="uz-Cyrl-UZ"/>
        </w:rPr>
        <w:t>ва унинг номидан Низом асосида иш олиб борувчи рахбари</w:t>
      </w:r>
      <w:r w:rsidR="003A2783">
        <w:rPr>
          <w:sz w:val="28"/>
          <w:szCs w:val="28"/>
          <w:lang w:val="uz-Cyrl-UZ"/>
        </w:rPr>
        <w:t xml:space="preserve"> </w:t>
      </w:r>
      <w:r w:rsidR="006673C1">
        <w:rPr>
          <w:b/>
          <w:snapToGrid w:val="0"/>
          <w:sz w:val="20"/>
          <w:szCs w:val="20"/>
          <w:lang w:val="uz-Cyrl-UZ"/>
        </w:rPr>
        <w:t xml:space="preserve">И.Эргашев </w:t>
      </w:r>
      <w:r w:rsidRPr="00C03447">
        <w:rPr>
          <w:bCs/>
          <w:iCs/>
          <w:sz w:val="26"/>
          <w:szCs w:val="26"/>
          <w:lang w:val="uz-Cyrl-UZ"/>
        </w:rPr>
        <w:t xml:space="preserve">иккинчи томондан </w:t>
      </w:r>
      <w:r w:rsidRPr="00C03447">
        <w:rPr>
          <w:sz w:val="26"/>
          <w:szCs w:val="26"/>
          <w:lang w:val="uz-Cyrl-UZ"/>
        </w:rPr>
        <w:t>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0054585E">
        <w:rPr>
          <w:b/>
          <w:i/>
          <w:sz w:val="26"/>
          <w:szCs w:val="26"/>
          <w:lang w:val="uz-Cyrl-UZ"/>
        </w:rPr>
        <w:t xml:space="preserve"> </w:t>
      </w:r>
      <w:r w:rsidRPr="00C03447">
        <w:rPr>
          <w:sz w:val="26"/>
          <w:szCs w:val="26"/>
          <w:lang w:val="uz-Cyrl-UZ"/>
        </w:rPr>
        <w:t xml:space="preserve">нинг </w:t>
      </w:r>
      <w:r w:rsidR="00C002A2" w:rsidRPr="00AD1C1E">
        <w:rPr>
          <w:sz w:val="26"/>
          <w:szCs w:val="26"/>
          <w:lang w:val="uz-Latn-UZ"/>
        </w:rPr>
        <w:t>тасарруфидаги</w:t>
      </w:r>
      <w:r w:rsidR="00CF22F7" w:rsidRPr="00CF22F7">
        <w:rPr>
          <w:sz w:val="26"/>
          <w:szCs w:val="26"/>
          <w:lang w:val="uz-Cyrl-UZ"/>
        </w:rPr>
        <w:t xml:space="preserve"> </w:t>
      </w:r>
      <w:r w:rsidR="00BA36BB">
        <w:rPr>
          <w:sz w:val="26"/>
          <w:szCs w:val="26"/>
          <w:lang w:val="uz-Cyrl-UZ"/>
        </w:rPr>
        <w:t xml:space="preserve">                                        </w:t>
      </w:r>
      <w:r w:rsidR="0054585E">
        <w:rPr>
          <w:rStyle w:val="a5"/>
          <w:i w:val="0"/>
          <w:sz w:val="26"/>
          <w:szCs w:val="26"/>
          <w:lang w:val="uz-Cyrl-UZ"/>
        </w:rPr>
        <w:t xml:space="preserve"> таъмирлаш</w:t>
      </w:r>
      <w:r w:rsidR="007F458F">
        <w:rPr>
          <w:rStyle w:val="a5"/>
          <w:i w:val="0"/>
          <w:sz w:val="26"/>
          <w:szCs w:val="26"/>
          <w:lang w:val="uz-Cyrl-UZ"/>
        </w:rPr>
        <w:t xml:space="preserve"> </w:t>
      </w:r>
      <w:r w:rsidR="007F458F" w:rsidRPr="0058776E">
        <w:rPr>
          <w:sz w:val="26"/>
          <w:szCs w:val="26"/>
          <w:lang w:val="uz-Cyrl-UZ"/>
        </w:rPr>
        <w:t>ишлари</w:t>
      </w:r>
      <w:r w:rsidRPr="00AD1C1E">
        <w:rPr>
          <w:sz w:val="26"/>
          <w:szCs w:val="26"/>
          <w:lang w:val="uz-Cyrl-UZ"/>
        </w:rPr>
        <w:t>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w:t>
      </w:r>
      <w:r w:rsidR="0054585E">
        <w:rPr>
          <w:b/>
          <w:bCs/>
          <w:iCs/>
          <w:sz w:val="26"/>
          <w:szCs w:val="26"/>
          <w:lang w:val="uz-Cyrl-UZ"/>
        </w:rPr>
        <w:t>-</w:t>
      </w:r>
      <w:r w:rsidRPr="00C03447">
        <w:rPr>
          <w:b/>
          <w:bCs/>
          <w:iCs/>
          <w:sz w:val="26"/>
          <w:szCs w:val="26"/>
          <w:lang w:val="uz-Cyrl-UZ"/>
        </w:rPr>
        <w:t>КИТОБ ТАРТИБИ</w:t>
      </w:r>
    </w:p>
    <w:p w:rsidR="00C840C9" w:rsidRPr="00C03447" w:rsidRDefault="00C840C9" w:rsidP="00C840C9">
      <w:pPr>
        <w:ind w:firstLine="720"/>
        <w:jc w:val="both"/>
        <w:rPr>
          <w:sz w:val="26"/>
          <w:szCs w:val="26"/>
        </w:rPr>
      </w:pPr>
    </w:p>
    <w:p w:rsidR="00C840C9" w:rsidRPr="00EA13C4" w:rsidRDefault="00C840C9" w:rsidP="00C840C9">
      <w:pPr>
        <w:ind w:firstLine="720"/>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w:t>
      </w:r>
      <w:r w:rsidR="0054585E">
        <w:rPr>
          <w:sz w:val="26"/>
          <w:szCs w:val="26"/>
          <w:lang w:val="uz-Cyrl-UZ"/>
        </w:rPr>
        <w:t>қ</w:t>
      </w:r>
      <w:r w:rsidRPr="00C03447">
        <w:rPr>
          <w:sz w:val="26"/>
          <w:szCs w:val="26"/>
          <w:lang w:val="uz-Cyrl-UZ"/>
        </w:rPr>
        <w:t>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BA36BB">
        <w:rPr>
          <w:b/>
          <w:sz w:val="26"/>
          <w:szCs w:val="26"/>
          <w:lang w:val="uz-Cyrl-UZ"/>
        </w:rPr>
        <w:t xml:space="preserve"> </w:t>
      </w:r>
      <w:r w:rsidR="007F458F">
        <w:rPr>
          <w:rFonts w:ascii="Times New Roman CYR" w:hAnsi="Times New Roman CYR" w:cs="Times New Roman CYR"/>
          <w:b/>
          <w:bCs/>
          <w:color w:val="000000"/>
          <w:sz w:val="22"/>
          <w:szCs w:val="22"/>
          <w:lang w:val="uz-Cyrl-UZ"/>
        </w:rPr>
        <w:t xml:space="preserve"> </w:t>
      </w:r>
      <w:r w:rsidR="00BA36BB">
        <w:rPr>
          <w:rStyle w:val="a5"/>
          <w:i w:val="0"/>
          <w:sz w:val="26"/>
          <w:szCs w:val="26"/>
          <w:lang w:val="uz-Cyrl-UZ"/>
        </w:rPr>
        <w:t xml:space="preserve">                                        </w:t>
      </w:r>
      <w:r w:rsidR="00192032" w:rsidRPr="0058776E">
        <w:rPr>
          <w:rStyle w:val="a5"/>
          <w:i w:val="0"/>
          <w:sz w:val="26"/>
          <w:szCs w:val="26"/>
          <w:lang w:val="uz-Cyrl-UZ"/>
        </w:rPr>
        <w:t xml:space="preserve"> </w:t>
      </w:r>
      <w:r w:rsidR="003A2783" w:rsidRPr="00B278EA">
        <w:rPr>
          <w:rStyle w:val="a5"/>
          <w:i w:val="0"/>
          <w:sz w:val="26"/>
          <w:szCs w:val="26"/>
          <w:lang w:val="uz-Cyrl-UZ"/>
        </w:rPr>
        <w:t>сўм</w:t>
      </w:r>
      <w:r w:rsidR="0054585E">
        <w:rPr>
          <w:rStyle w:val="a5"/>
          <w:i w:val="0"/>
          <w:sz w:val="26"/>
          <w:szCs w:val="26"/>
          <w:lang w:val="uz-Cyrl-UZ"/>
        </w:rPr>
        <w:t>ни</w:t>
      </w:r>
      <w:r w:rsidR="003A2783">
        <w:rPr>
          <w:rStyle w:val="a5"/>
          <w:i w:val="0"/>
          <w:sz w:val="26"/>
          <w:szCs w:val="26"/>
          <w:lang w:val="uz-Cyrl-UZ"/>
        </w:rPr>
        <w:t xml:space="preserve"> </w:t>
      </w:r>
      <w:r w:rsidRPr="00EA13C4">
        <w:rPr>
          <w:sz w:val="26"/>
          <w:szCs w:val="26"/>
          <w:lang w:val="uz-Cyrl-UZ"/>
        </w:rPr>
        <w:t>ташкил этади.</w:t>
      </w:r>
      <w:r w:rsidR="00EB47C5">
        <w:rPr>
          <w:sz w:val="26"/>
          <w:szCs w:val="26"/>
          <w:lang w:val="uz-Cyrl-UZ"/>
        </w:rPr>
        <w:t xml:space="preserve">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C840C9">
      <w:pPr>
        <w:ind w:firstLine="720"/>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54585E">
        <w:rPr>
          <w:sz w:val="26"/>
          <w:szCs w:val="26"/>
          <w:lang w:val="uz-Cyrl-UZ"/>
        </w:rPr>
        <w:t xml:space="preserve"> 10 </w:t>
      </w:r>
      <w:r w:rsidRPr="00C03447">
        <w:rPr>
          <w:sz w:val="26"/>
          <w:szCs w:val="26"/>
          <w:lang w:val="uz-Cyrl-UZ"/>
        </w:rPr>
        <w:t xml:space="preserve">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3A2783">
        <w:rPr>
          <w:sz w:val="26"/>
          <w:szCs w:val="26"/>
          <w:lang w:val="uz-Cyrl-UZ"/>
        </w:rPr>
        <w:t>30</w:t>
      </w:r>
      <w:r w:rsidR="001D43B7" w:rsidRPr="001D43B7">
        <w:rPr>
          <w:sz w:val="26"/>
          <w:szCs w:val="26"/>
          <w:lang w:val="uz-Cyrl-UZ"/>
        </w:rPr>
        <w:t xml:space="preserve">% </w:t>
      </w:r>
      <w:r w:rsidRPr="00C03447">
        <w:rPr>
          <w:sz w:val="26"/>
          <w:szCs w:val="26"/>
          <w:lang w:val="uz-Cyrl-UZ"/>
        </w:rPr>
        <w:t>ини яъни т</w:t>
      </w:r>
      <w:r w:rsidR="0054585E">
        <w:rPr>
          <w:sz w:val="26"/>
          <w:szCs w:val="26"/>
          <w:lang w:val="uz-Cyrl-UZ"/>
        </w:rPr>
        <w:t>ў</w:t>
      </w:r>
      <w:r w:rsidRPr="00C03447">
        <w:rPr>
          <w:sz w:val="26"/>
          <w:szCs w:val="26"/>
          <w:lang w:val="uz-Cyrl-UZ"/>
        </w:rPr>
        <w:t xml:space="preserve">ловлар кетма кетлигига асосан олдиндан аванс тариқасида </w:t>
      </w:r>
      <w:r w:rsidRPr="00C03447">
        <w:rPr>
          <w:b/>
          <w:i/>
          <w:sz w:val="26"/>
          <w:szCs w:val="26"/>
          <w:lang w:val="uz-Cyrl-UZ"/>
        </w:rPr>
        <w:t>«Пудратчи»</w:t>
      </w:r>
      <w:r w:rsidR="0054585E">
        <w:rPr>
          <w:b/>
          <w:i/>
          <w:sz w:val="26"/>
          <w:szCs w:val="26"/>
          <w:lang w:val="uz-Cyrl-UZ"/>
        </w:rPr>
        <w:t xml:space="preserve"> </w:t>
      </w:r>
      <w:r w:rsidRPr="00C03447">
        <w:rPr>
          <w:sz w:val="26"/>
          <w:szCs w:val="26"/>
          <w:lang w:val="uz-Cyrl-UZ"/>
        </w:rPr>
        <w:t xml:space="preserve">нинг хисоб рақамига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2.4. Бажарилган ишлар учун тўловларнинг қолган </w:t>
      </w:r>
      <w:r w:rsidR="003A2783">
        <w:rPr>
          <w:sz w:val="26"/>
          <w:szCs w:val="26"/>
          <w:lang w:val="uz-Cyrl-UZ"/>
        </w:rPr>
        <w:t>70</w:t>
      </w:r>
      <w:r w:rsidR="001D43B7" w:rsidRPr="001D43B7">
        <w:rPr>
          <w:sz w:val="26"/>
          <w:szCs w:val="26"/>
          <w:lang w:val="uz-Cyrl-UZ"/>
        </w:rPr>
        <w:t xml:space="preserve">% </w:t>
      </w:r>
      <w:r w:rsidRPr="00C03447">
        <w:rPr>
          <w:sz w:val="26"/>
          <w:szCs w:val="26"/>
          <w:lang w:val="uz-Cyrl-UZ"/>
        </w:rPr>
        <w:t xml:space="preserve">и яъни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w:t>
      </w:r>
      <w:r w:rsidR="0054585E">
        <w:rPr>
          <w:sz w:val="26"/>
          <w:szCs w:val="26"/>
          <w:lang w:val="uz-Cyrl-UZ"/>
        </w:rPr>
        <w:t xml:space="preserve"> </w:t>
      </w:r>
      <w:r w:rsidRPr="00C03447">
        <w:rPr>
          <w:sz w:val="26"/>
          <w:szCs w:val="26"/>
          <w:lang w:val="uz-Cyrl-UZ"/>
        </w:rPr>
        <w:t>топшириш далолатномаси ва бажарилган ишлар қийматлари тўғрисидаги маълумотномалар асосида</w:t>
      </w:r>
      <w:r w:rsidR="0054585E">
        <w:rPr>
          <w:sz w:val="26"/>
          <w:szCs w:val="26"/>
          <w:lang w:val="uz-Cyrl-UZ"/>
        </w:rPr>
        <w:t xml:space="preserve"> 30 </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0054585E">
        <w:rPr>
          <w:b/>
          <w:i/>
          <w:sz w:val="26"/>
          <w:szCs w:val="26"/>
          <w:lang w:val="uz-Cyrl-UZ"/>
        </w:rPr>
        <w:t xml:space="preserve"> </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0054585E">
        <w:rPr>
          <w:b/>
          <w:i/>
          <w:sz w:val="26"/>
          <w:szCs w:val="26"/>
          <w:lang w:val="uz-Cyrl-UZ"/>
        </w:rPr>
        <w:t xml:space="preserve"> </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аванс тўлови амалга оширилгандан бошлаб </w:t>
      </w:r>
      <w:r w:rsidR="0054585E">
        <w:rPr>
          <w:sz w:val="26"/>
          <w:szCs w:val="26"/>
          <w:lang w:val="uz-Cyrl-UZ"/>
        </w:rPr>
        <w:t>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7F458F">
        <w:rPr>
          <w:sz w:val="26"/>
          <w:szCs w:val="26"/>
          <w:lang w:val="uz-Cyrl-UZ"/>
        </w:rPr>
        <w:t>30</w:t>
      </w:r>
      <w:r w:rsidR="0024350C" w:rsidRPr="0024350C">
        <w:rPr>
          <w:sz w:val="26"/>
          <w:szCs w:val="26"/>
          <w:lang w:val="uz-Cyrl-UZ"/>
        </w:rPr>
        <w:t xml:space="preserve"> </w:t>
      </w:r>
      <w:r w:rsidRPr="00C03447">
        <w:rPr>
          <w:sz w:val="26"/>
          <w:szCs w:val="26"/>
          <w:lang w:val="uz-Cyrl-UZ"/>
        </w:rPr>
        <w:t xml:space="preserve">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w:t>
      </w:r>
      <w:r w:rsidRPr="00C03447">
        <w:rPr>
          <w:sz w:val="26"/>
          <w:szCs w:val="26"/>
          <w:lang w:val="uz-Cyrl-UZ"/>
        </w:rPr>
        <w:lastRenderedPageBreak/>
        <w:t xml:space="preserve">бажариш ҳамда </w:t>
      </w:r>
      <w:r w:rsidRPr="00C03447">
        <w:rPr>
          <w:b/>
          <w:i/>
          <w:sz w:val="26"/>
          <w:szCs w:val="26"/>
          <w:lang w:val="uz-Cyrl-UZ"/>
        </w:rPr>
        <w:t>«Буюртмачи»</w:t>
      </w:r>
      <w:r w:rsidR="0054585E">
        <w:rPr>
          <w:b/>
          <w:i/>
          <w:sz w:val="26"/>
          <w:szCs w:val="26"/>
          <w:lang w:val="uz-Cyrl-UZ"/>
        </w:rPr>
        <w:t xml:space="preserve"> </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0054585E">
        <w:rPr>
          <w:b/>
          <w:i/>
          <w:sz w:val="26"/>
          <w:szCs w:val="26"/>
          <w:lang w:val="uz-Cyrl-UZ"/>
        </w:rPr>
        <w:t xml:space="preserve"> </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0054585E">
        <w:rPr>
          <w:b/>
          <w:i/>
          <w:sz w:val="26"/>
          <w:szCs w:val="26"/>
          <w:lang w:val="uz-Cyrl-UZ"/>
        </w:rPr>
        <w:t xml:space="preserve"> </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0054585E">
        <w:rPr>
          <w:b/>
          <w:i/>
          <w:sz w:val="26"/>
          <w:szCs w:val="26"/>
          <w:lang w:val="uz-Cyrl-UZ"/>
        </w:rPr>
        <w:t xml:space="preserve"> </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w:t>
      </w:r>
      <w:r w:rsidR="0054585E">
        <w:rPr>
          <w:sz w:val="26"/>
          <w:szCs w:val="26"/>
          <w:lang w:val="uz-Cyrl-UZ"/>
        </w:rPr>
        <w:t xml:space="preserve"> </w:t>
      </w:r>
      <w:r w:rsidRPr="00C03447">
        <w:rPr>
          <w:sz w:val="26"/>
          <w:szCs w:val="26"/>
          <w:lang w:val="uz-Cyrl-UZ"/>
        </w:rPr>
        <w:t>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w:t>
      </w:r>
      <w:r w:rsidR="0054585E">
        <w:rPr>
          <w:sz w:val="26"/>
          <w:szCs w:val="26"/>
          <w:lang w:val="uz-Cyrl-UZ"/>
        </w:rPr>
        <w:t xml:space="preserve"> </w:t>
      </w:r>
      <w:r w:rsidRPr="00C03447">
        <w:rPr>
          <w:sz w:val="26"/>
          <w:szCs w:val="26"/>
          <w:lang w:val="uz-Cyrl-UZ"/>
        </w:rPr>
        <w:t>дан шартномада к</w:t>
      </w:r>
      <w:r w:rsidR="0054585E">
        <w:rPr>
          <w:sz w:val="26"/>
          <w:szCs w:val="26"/>
          <w:lang w:val="uz-Cyrl-UZ"/>
        </w:rPr>
        <w:t>ў</w:t>
      </w:r>
      <w:r w:rsidRPr="00C03447">
        <w:rPr>
          <w:sz w:val="26"/>
          <w:szCs w:val="26"/>
          <w:lang w:val="uz-Cyrl-UZ"/>
        </w:rPr>
        <w:t>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w:t>
      </w:r>
      <w:r w:rsidR="0054585E">
        <w:rPr>
          <w:sz w:val="26"/>
          <w:szCs w:val="26"/>
          <w:lang w:val="uz-Cyrl-UZ"/>
        </w:rPr>
        <w:t>қ</w:t>
      </w:r>
      <w:r w:rsidRPr="00C03447">
        <w:rPr>
          <w:sz w:val="26"/>
          <w:szCs w:val="26"/>
          <w:lang w:val="uz-Cyrl-UZ"/>
        </w:rPr>
        <w:t>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w:t>
      </w:r>
      <w:r w:rsidR="0054585E">
        <w:rPr>
          <w:sz w:val="26"/>
          <w:szCs w:val="26"/>
          <w:lang w:val="uz-Cyrl-UZ"/>
        </w:rPr>
        <w:t xml:space="preserve"> </w:t>
      </w:r>
      <w:r w:rsidRPr="00C03447">
        <w:rPr>
          <w:sz w:val="26"/>
          <w:szCs w:val="26"/>
          <w:lang w:val="uz-Cyrl-UZ"/>
        </w:rPr>
        <w:t>га хар бир кечиктирилган кун учун шартнома мажбуриятлари бажарилмаган қисмининг 0</w:t>
      </w:r>
      <w:r w:rsidR="005D3550">
        <w:rPr>
          <w:sz w:val="26"/>
          <w:szCs w:val="26"/>
          <w:lang w:val="uz-Cyrl-UZ"/>
        </w:rPr>
        <w:t>.</w:t>
      </w:r>
      <w:r w:rsidRPr="00C03447">
        <w:rPr>
          <w:sz w:val="26"/>
          <w:szCs w:val="26"/>
          <w:lang w:val="uz-Cyrl-UZ"/>
        </w:rPr>
        <w:t>5% ми</w:t>
      </w:r>
      <w:r w:rsidR="001D43B7">
        <w:rPr>
          <w:sz w:val="26"/>
          <w:szCs w:val="26"/>
          <w:lang w:val="uz-Cyrl-UZ"/>
        </w:rPr>
        <w:t>қ</w:t>
      </w:r>
      <w:r w:rsidRPr="00C03447">
        <w:rPr>
          <w:sz w:val="26"/>
          <w:szCs w:val="26"/>
          <w:lang w:val="uz-Cyrl-UZ"/>
        </w:rPr>
        <w:t>дорида пеня тўлайди. Тўланадиган пеня суммаси бажарилмаган мажбуриятлар баҳосининг 50%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w:t>
      </w:r>
      <w:r w:rsidR="001D43B7">
        <w:rPr>
          <w:sz w:val="26"/>
          <w:szCs w:val="26"/>
          <w:lang w:val="uz-Cyrl-UZ"/>
        </w:rPr>
        <w:t>қ</w:t>
      </w:r>
      <w:r w:rsidRPr="00C03447">
        <w:rPr>
          <w:sz w:val="26"/>
          <w:szCs w:val="26"/>
          <w:lang w:val="uz-Cyrl-UZ"/>
        </w:rPr>
        <w:t xml:space="preserve">ланган нуқсон ва камчиликлар «Пудратчи» томонидан ўз вақтида бартараф қилинмаса “Буюртмачи” </w:t>
      </w:r>
      <w:r w:rsidR="001D43B7">
        <w:rPr>
          <w:sz w:val="26"/>
          <w:szCs w:val="26"/>
          <w:lang w:val="uz-Cyrl-UZ"/>
        </w:rPr>
        <w:t xml:space="preserve">томонидан </w:t>
      </w:r>
      <w:r w:rsidRPr="00C03447">
        <w:rPr>
          <w:sz w:val="26"/>
          <w:szCs w:val="26"/>
          <w:lang w:val="uz-Cyrl-UZ"/>
        </w:rPr>
        <w:t>тўловлар тўхтатилади. Лозим даражада бажарилмаган ишларнинг 20% и ми</w:t>
      </w:r>
      <w:r w:rsidR="001D43B7">
        <w:rPr>
          <w:sz w:val="26"/>
          <w:szCs w:val="26"/>
          <w:lang w:val="uz-Cyrl-UZ"/>
        </w:rPr>
        <w:t>қ</w:t>
      </w:r>
      <w:r w:rsidRPr="00C03447">
        <w:rPr>
          <w:sz w:val="26"/>
          <w:szCs w:val="26"/>
          <w:lang w:val="uz-Cyrl-UZ"/>
        </w:rPr>
        <w:t>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w:t>
      </w:r>
      <w:r w:rsidR="001D43B7">
        <w:rPr>
          <w:sz w:val="26"/>
          <w:szCs w:val="26"/>
          <w:lang w:val="uz-Cyrl-UZ"/>
        </w:rPr>
        <w:t xml:space="preserve"> </w:t>
      </w:r>
      <w:r w:rsidRPr="00C03447">
        <w:rPr>
          <w:sz w:val="26"/>
          <w:szCs w:val="26"/>
          <w:lang w:val="uz-Cyrl-UZ"/>
        </w:rPr>
        <w:t>и миқдорида пеня тўлайди. Тўланадиган пеняларнинг умумий суммаси кечиктирилган тўловларнинг 50%</w:t>
      </w:r>
      <w:r w:rsidR="001D43B7">
        <w:rPr>
          <w:sz w:val="26"/>
          <w:szCs w:val="26"/>
          <w:lang w:val="uz-Cyrl-UZ"/>
        </w:rPr>
        <w:t xml:space="preserve"> </w:t>
      </w:r>
      <w:r w:rsidRPr="00C03447">
        <w:rPr>
          <w:sz w:val="26"/>
          <w:szCs w:val="26"/>
          <w:lang w:val="uz-Cyrl-UZ"/>
        </w:rPr>
        <w:t>и миқдоридан о</w:t>
      </w:r>
      <w:r w:rsidR="001D43B7">
        <w:rPr>
          <w:sz w:val="26"/>
          <w:szCs w:val="26"/>
          <w:lang w:val="uz-Cyrl-UZ"/>
        </w:rPr>
        <w:t>ш</w:t>
      </w:r>
      <w:r w:rsidRPr="00C03447">
        <w:rPr>
          <w:sz w:val="26"/>
          <w:szCs w:val="26"/>
          <w:lang w:val="uz-Cyrl-UZ"/>
        </w:rPr>
        <w:t>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7B2538" w:rsidRPr="007B2538" w:rsidRDefault="007B2538" w:rsidP="007B2538">
      <w:pPr>
        <w:rPr>
          <w:lang w:val="uz-Cyrl-UZ"/>
        </w:rPr>
      </w:pP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1D43B7">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1D43B7" w:rsidRDefault="00C840C9" w:rsidP="00C840C9">
      <w:pPr>
        <w:ind w:firstLine="720"/>
        <w:jc w:val="center"/>
        <w:rPr>
          <w:b/>
          <w:sz w:val="26"/>
          <w:szCs w:val="26"/>
          <w:lang w:val="uz-Cyrl-UZ"/>
        </w:rPr>
      </w:pPr>
      <w:r w:rsidRPr="001D43B7">
        <w:rPr>
          <w:b/>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0349FF" w:rsidRPr="00C03447" w:rsidTr="00386C6E">
        <w:trPr>
          <w:trHeight w:val="318"/>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0A6AD7" w:rsidRPr="00386C6E" w:rsidTr="000349FF">
        <w:trPr>
          <w:jc w:val="center"/>
        </w:trPr>
        <w:tc>
          <w:tcPr>
            <w:tcW w:w="5155" w:type="dxa"/>
            <w:tcBorders>
              <w:bottom w:val="single" w:sz="4" w:space="0" w:color="auto"/>
            </w:tcBorders>
          </w:tcPr>
          <w:p w:rsidR="000A6AD7" w:rsidRPr="006673C1" w:rsidRDefault="000A6AD7" w:rsidP="001E285B">
            <w:pPr>
              <w:jc w:val="center"/>
              <w:rPr>
                <w:sz w:val="26"/>
                <w:szCs w:val="26"/>
                <w:lang w:val="en-US"/>
              </w:rPr>
            </w:pPr>
          </w:p>
        </w:tc>
        <w:tc>
          <w:tcPr>
            <w:tcW w:w="5155" w:type="dxa"/>
            <w:tcBorders>
              <w:bottom w:val="single" w:sz="4" w:space="0" w:color="auto"/>
            </w:tcBorders>
          </w:tcPr>
          <w:p w:rsidR="000A6AD7" w:rsidRPr="001D43B7" w:rsidRDefault="00BB33B4" w:rsidP="007C4357">
            <w:pPr>
              <w:jc w:val="center"/>
              <w:rPr>
                <w:sz w:val="26"/>
                <w:szCs w:val="26"/>
                <w:lang w:val="uz-Cyrl-UZ"/>
              </w:rPr>
            </w:pPr>
            <w:r>
              <w:rPr>
                <w:sz w:val="26"/>
                <w:szCs w:val="26"/>
                <w:lang w:val="uz-Cyrl-UZ"/>
              </w:rPr>
              <w:t xml:space="preserve"> </w:t>
            </w:r>
          </w:p>
        </w:tc>
      </w:tr>
      <w:tr w:rsidR="000A6AD7" w:rsidRPr="00C03447" w:rsidTr="000349FF">
        <w:trPr>
          <w:jc w:val="center"/>
        </w:trPr>
        <w:tc>
          <w:tcPr>
            <w:tcW w:w="5155" w:type="dxa"/>
          </w:tcPr>
          <w:p w:rsidR="000A6AD7" w:rsidRPr="00F00423" w:rsidRDefault="000A6AD7" w:rsidP="00BB33B4">
            <w:pPr>
              <w:rPr>
                <w:b/>
                <w:sz w:val="26"/>
                <w:szCs w:val="26"/>
                <w:lang w:val="uz-Cyrl-UZ"/>
              </w:rPr>
            </w:pPr>
          </w:p>
        </w:tc>
        <w:tc>
          <w:tcPr>
            <w:tcW w:w="5155" w:type="dxa"/>
          </w:tcPr>
          <w:p w:rsidR="000A6AD7" w:rsidRPr="00BB33B4" w:rsidRDefault="000A6AD7" w:rsidP="00BB33B4">
            <w:pPr>
              <w:rPr>
                <w:sz w:val="26"/>
                <w:szCs w:val="26"/>
                <w:lang w:val="uz-Cyrl-UZ"/>
              </w:rPr>
            </w:pPr>
            <w:proofErr w:type="gramStart"/>
            <w:r w:rsidRPr="00C03447">
              <w:rPr>
                <w:sz w:val="26"/>
                <w:szCs w:val="26"/>
              </w:rPr>
              <w:t>Мазил</w:t>
            </w:r>
            <w:proofErr w:type="gramEnd"/>
            <w:r w:rsidR="00BB33B4">
              <w:rPr>
                <w:sz w:val="26"/>
                <w:szCs w:val="26"/>
                <w:lang w:val="uz-Cyrl-UZ"/>
              </w:rPr>
              <w:t xml:space="preserve"> </w:t>
            </w:r>
          </w:p>
        </w:tc>
      </w:tr>
      <w:tr w:rsidR="000A6AD7" w:rsidRPr="00C03447" w:rsidTr="000349FF">
        <w:trPr>
          <w:trHeight w:val="87"/>
          <w:jc w:val="center"/>
        </w:trPr>
        <w:tc>
          <w:tcPr>
            <w:tcW w:w="5155" w:type="dxa"/>
          </w:tcPr>
          <w:p w:rsidR="000A6AD7" w:rsidRPr="00C03447" w:rsidRDefault="000A6AD7" w:rsidP="001E285B">
            <w:pPr>
              <w:rPr>
                <w:sz w:val="26"/>
                <w:szCs w:val="26"/>
              </w:rPr>
            </w:pPr>
          </w:p>
        </w:tc>
        <w:tc>
          <w:tcPr>
            <w:tcW w:w="5155" w:type="dxa"/>
          </w:tcPr>
          <w:p w:rsidR="000A6AD7" w:rsidRPr="00C03447" w:rsidRDefault="000A6AD7" w:rsidP="00C840C9">
            <w:pPr>
              <w:rPr>
                <w:sz w:val="26"/>
                <w:szCs w:val="26"/>
              </w:rPr>
            </w:pPr>
            <w:r w:rsidRPr="00C03447">
              <w:rPr>
                <w:sz w:val="26"/>
                <w:szCs w:val="26"/>
                <w:lang w:val="uz-Cyrl-UZ"/>
              </w:rPr>
              <w:t>Тел:</w:t>
            </w:r>
            <w:r w:rsidRPr="00C03447">
              <w:rPr>
                <w:sz w:val="26"/>
                <w:szCs w:val="26"/>
              </w:rPr>
              <w:t xml:space="preserve"> </w:t>
            </w:r>
            <w:r>
              <w:rPr>
                <w:sz w:val="26"/>
                <w:szCs w:val="26"/>
              </w:rPr>
              <w:t>______________________________</w:t>
            </w:r>
          </w:p>
        </w:tc>
      </w:tr>
      <w:tr w:rsidR="000A6AD7" w:rsidRPr="00C03447" w:rsidTr="000349FF">
        <w:trPr>
          <w:jc w:val="center"/>
        </w:trPr>
        <w:tc>
          <w:tcPr>
            <w:tcW w:w="5155" w:type="dxa"/>
          </w:tcPr>
          <w:p w:rsidR="000A6AD7" w:rsidRPr="00C03447" w:rsidRDefault="000A6AD7" w:rsidP="00BB33B4">
            <w:pPr>
              <w:rPr>
                <w:color w:val="FF0000"/>
                <w:sz w:val="26"/>
                <w:szCs w:val="26"/>
                <w:lang w:val="uz-Cyrl-UZ"/>
              </w:rPr>
            </w:pPr>
          </w:p>
        </w:tc>
        <w:tc>
          <w:tcPr>
            <w:tcW w:w="5155" w:type="dxa"/>
          </w:tcPr>
          <w:p w:rsidR="000A6AD7" w:rsidRPr="001D43B7" w:rsidRDefault="00BB33B4" w:rsidP="001D43B7">
            <w:pPr>
              <w:rPr>
                <w:sz w:val="26"/>
                <w:szCs w:val="26"/>
                <w:lang w:val="uz-Cyrl-UZ"/>
              </w:rPr>
            </w:pPr>
            <w:r>
              <w:rPr>
                <w:sz w:val="26"/>
                <w:szCs w:val="26"/>
                <w:lang w:val="uz-Cyrl-UZ"/>
              </w:rPr>
              <w:t xml:space="preserve"> </w:t>
            </w:r>
          </w:p>
        </w:tc>
      </w:tr>
      <w:tr w:rsidR="000A6AD7" w:rsidRPr="00C03447" w:rsidTr="000349FF">
        <w:trPr>
          <w:jc w:val="center"/>
        </w:trPr>
        <w:tc>
          <w:tcPr>
            <w:tcW w:w="5155" w:type="dxa"/>
          </w:tcPr>
          <w:p w:rsidR="000A6AD7" w:rsidRPr="008D01F0" w:rsidRDefault="000A6AD7" w:rsidP="001E285B">
            <w:pPr>
              <w:rPr>
                <w:sz w:val="26"/>
                <w:szCs w:val="26"/>
              </w:rPr>
            </w:pPr>
          </w:p>
        </w:tc>
        <w:tc>
          <w:tcPr>
            <w:tcW w:w="5155" w:type="dxa"/>
          </w:tcPr>
          <w:p w:rsidR="000A6AD7" w:rsidRPr="00C03447" w:rsidRDefault="001D43B7" w:rsidP="00BB33B4">
            <w:pPr>
              <w:rPr>
                <w:sz w:val="26"/>
                <w:szCs w:val="26"/>
                <w:lang w:val="uz-Cyrl-UZ"/>
              </w:rPr>
            </w:pPr>
            <w:r>
              <w:rPr>
                <w:sz w:val="26"/>
                <w:szCs w:val="26"/>
                <w:lang w:val="uz-Cyrl-UZ"/>
              </w:rPr>
              <w:t xml:space="preserve">ИНН: </w:t>
            </w:r>
          </w:p>
        </w:tc>
      </w:tr>
      <w:tr w:rsidR="000A6AD7" w:rsidRPr="00C03447" w:rsidTr="000349FF">
        <w:trPr>
          <w:jc w:val="center"/>
        </w:trPr>
        <w:tc>
          <w:tcPr>
            <w:tcW w:w="5155" w:type="dxa"/>
          </w:tcPr>
          <w:p w:rsidR="000A6AD7" w:rsidRPr="00C03447" w:rsidRDefault="000A6AD7" w:rsidP="001E285B">
            <w:pPr>
              <w:rPr>
                <w:sz w:val="26"/>
                <w:szCs w:val="26"/>
                <w:lang w:val="uz-Cyrl-UZ"/>
              </w:rPr>
            </w:pPr>
          </w:p>
        </w:tc>
        <w:tc>
          <w:tcPr>
            <w:tcW w:w="5155" w:type="dxa"/>
          </w:tcPr>
          <w:p w:rsidR="000A6AD7" w:rsidRPr="00C03447" w:rsidRDefault="001D43B7" w:rsidP="00D10EEE">
            <w:pPr>
              <w:rPr>
                <w:sz w:val="26"/>
                <w:szCs w:val="26"/>
              </w:rPr>
            </w:pPr>
            <w:r>
              <w:rPr>
                <w:sz w:val="26"/>
                <w:szCs w:val="26"/>
                <w:lang w:val="uz-Cyrl-UZ"/>
              </w:rPr>
              <w:t>Молия вазирлиги Ғазначилиги</w:t>
            </w:r>
          </w:p>
        </w:tc>
      </w:tr>
      <w:tr w:rsidR="000A6AD7" w:rsidRPr="00C03447" w:rsidTr="000349FF">
        <w:trPr>
          <w:jc w:val="center"/>
        </w:trPr>
        <w:tc>
          <w:tcPr>
            <w:tcW w:w="5155" w:type="dxa"/>
          </w:tcPr>
          <w:p w:rsidR="000A6AD7" w:rsidRPr="00C03447" w:rsidRDefault="000A6AD7" w:rsidP="001E285B">
            <w:pPr>
              <w:rPr>
                <w:sz w:val="26"/>
                <w:szCs w:val="26"/>
              </w:rPr>
            </w:pPr>
          </w:p>
        </w:tc>
        <w:tc>
          <w:tcPr>
            <w:tcW w:w="5155" w:type="dxa"/>
          </w:tcPr>
          <w:p w:rsidR="000A6AD7" w:rsidRPr="00C03447" w:rsidRDefault="001D43B7" w:rsidP="00D10EEE">
            <w:pPr>
              <w:rPr>
                <w:sz w:val="26"/>
                <w:szCs w:val="26"/>
                <w:lang w:val="uz-Cyrl-UZ"/>
              </w:rPr>
            </w:pPr>
            <w:r>
              <w:rPr>
                <w:sz w:val="26"/>
                <w:szCs w:val="26"/>
                <w:lang w:val="uz-Cyrl-UZ"/>
              </w:rPr>
              <w:t>х/р-23402000300100001010</w:t>
            </w:r>
            <w:r w:rsidR="000A6AD7">
              <w:rPr>
                <w:sz w:val="26"/>
                <w:szCs w:val="26"/>
                <w:lang w:val="uz-Cyrl-UZ"/>
              </w:rPr>
              <w:t xml:space="preserve">      </w:t>
            </w:r>
          </w:p>
        </w:tc>
      </w:tr>
      <w:tr w:rsidR="000A6AD7" w:rsidRPr="00C03447" w:rsidTr="000349FF">
        <w:trPr>
          <w:jc w:val="center"/>
        </w:trPr>
        <w:tc>
          <w:tcPr>
            <w:tcW w:w="5155" w:type="dxa"/>
          </w:tcPr>
          <w:p w:rsidR="000A6AD7" w:rsidRPr="00C03447" w:rsidRDefault="000A6AD7" w:rsidP="001E285B">
            <w:pPr>
              <w:rPr>
                <w:sz w:val="26"/>
                <w:szCs w:val="26"/>
              </w:rPr>
            </w:pPr>
          </w:p>
        </w:tc>
        <w:tc>
          <w:tcPr>
            <w:tcW w:w="5155" w:type="dxa"/>
          </w:tcPr>
          <w:p w:rsidR="000A6AD7" w:rsidRPr="00C03447" w:rsidRDefault="001D43B7" w:rsidP="007C4357">
            <w:pPr>
              <w:rPr>
                <w:sz w:val="26"/>
                <w:szCs w:val="26"/>
                <w:lang w:val="uz-Cyrl-UZ"/>
              </w:rPr>
            </w:pPr>
            <w:r>
              <w:rPr>
                <w:sz w:val="26"/>
                <w:szCs w:val="26"/>
                <w:lang w:val="uz-Cyrl-UZ"/>
              </w:rPr>
              <w:t>ИНН: 201122919, МФО: 00014</w:t>
            </w:r>
            <w:r w:rsidR="000A6AD7" w:rsidRPr="00C03447">
              <w:rPr>
                <w:sz w:val="26"/>
                <w:szCs w:val="26"/>
                <w:lang w:val="uz-Cyrl-UZ"/>
              </w:rPr>
              <w:t xml:space="preserve"> </w:t>
            </w:r>
          </w:p>
        </w:tc>
      </w:tr>
      <w:tr w:rsidR="000A6AD7" w:rsidRPr="00C03447" w:rsidTr="000349FF">
        <w:trPr>
          <w:jc w:val="center"/>
        </w:trPr>
        <w:tc>
          <w:tcPr>
            <w:tcW w:w="5155" w:type="dxa"/>
          </w:tcPr>
          <w:p w:rsidR="000A6AD7" w:rsidRPr="00C03447" w:rsidRDefault="000A6AD7" w:rsidP="001E285B">
            <w:pPr>
              <w:rPr>
                <w:sz w:val="26"/>
                <w:szCs w:val="26"/>
              </w:rPr>
            </w:pPr>
          </w:p>
        </w:tc>
        <w:tc>
          <w:tcPr>
            <w:tcW w:w="5155" w:type="dxa"/>
          </w:tcPr>
          <w:p w:rsidR="000A6AD7" w:rsidRPr="00C03447" w:rsidRDefault="001D43B7" w:rsidP="00C840C9">
            <w:pPr>
              <w:rPr>
                <w:sz w:val="26"/>
                <w:szCs w:val="26"/>
                <w:lang w:val="uz-Cyrl-UZ"/>
              </w:rPr>
            </w:pPr>
            <w:r>
              <w:rPr>
                <w:sz w:val="26"/>
                <w:szCs w:val="26"/>
                <w:lang w:val="uz-Cyrl-UZ"/>
              </w:rPr>
              <w:t>Марказий банк ББ ХККМ</w:t>
            </w:r>
          </w:p>
        </w:tc>
      </w:tr>
      <w:tr w:rsidR="000A6AD7" w:rsidRPr="00C002A2" w:rsidTr="000349FF">
        <w:trPr>
          <w:jc w:val="center"/>
        </w:trPr>
        <w:tc>
          <w:tcPr>
            <w:tcW w:w="5155" w:type="dxa"/>
          </w:tcPr>
          <w:p w:rsidR="000A6AD7" w:rsidRPr="00C03447" w:rsidRDefault="000A6AD7" w:rsidP="001E285B">
            <w:pPr>
              <w:rPr>
                <w:sz w:val="26"/>
                <w:szCs w:val="26"/>
              </w:rPr>
            </w:pPr>
          </w:p>
          <w:p w:rsidR="006673C1" w:rsidRPr="00642085" w:rsidRDefault="000A6AD7" w:rsidP="006673C1">
            <w:pPr>
              <w:rPr>
                <w:snapToGrid w:val="0"/>
                <w:sz w:val="20"/>
                <w:szCs w:val="20"/>
              </w:rPr>
            </w:pPr>
            <w:r w:rsidRPr="00C03447">
              <w:rPr>
                <w:sz w:val="26"/>
                <w:szCs w:val="26"/>
                <w:lang w:val="uz-Cyrl-UZ"/>
              </w:rPr>
              <w:t xml:space="preserve">Раҳбар:                             </w:t>
            </w:r>
            <w:r>
              <w:rPr>
                <w:sz w:val="26"/>
                <w:szCs w:val="26"/>
                <w:lang w:val="uz-Cyrl-UZ"/>
              </w:rPr>
              <w:t xml:space="preserve"> </w:t>
            </w:r>
            <w:r w:rsidR="006673C1">
              <w:rPr>
                <w:b/>
                <w:snapToGrid w:val="0"/>
                <w:sz w:val="20"/>
                <w:szCs w:val="20"/>
                <w:lang w:val="uz-Cyrl-UZ"/>
              </w:rPr>
              <w:t>И.Эргашев</w:t>
            </w:r>
          </w:p>
          <w:p w:rsidR="000A6AD7" w:rsidRPr="00AC2950" w:rsidRDefault="000A6AD7" w:rsidP="00BB33B4">
            <w:pPr>
              <w:rPr>
                <w:sz w:val="26"/>
                <w:szCs w:val="26"/>
              </w:rPr>
            </w:pPr>
          </w:p>
        </w:tc>
        <w:tc>
          <w:tcPr>
            <w:tcW w:w="5155" w:type="dxa"/>
            <w:tcBorders>
              <w:bottom w:val="single" w:sz="4" w:space="0" w:color="auto"/>
            </w:tcBorders>
          </w:tcPr>
          <w:p w:rsidR="000A6AD7" w:rsidRPr="00C03447" w:rsidRDefault="000A6AD7" w:rsidP="00C840C9">
            <w:pPr>
              <w:rPr>
                <w:sz w:val="26"/>
                <w:szCs w:val="26"/>
                <w:lang w:val="uz-Cyrl-UZ"/>
              </w:rPr>
            </w:pPr>
          </w:p>
          <w:p w:rsidR="000A6AD7" w:rsidRPr="001D43B7" w:rsidRDefault="000A6AD7" w:rsidP="00BB33B4">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p>
        </w:tc>
      </w:tr>
      <w:tr w:rsidR="000349FF" w:rsidRPr="00C002A2" w:rsidTr="000349FF">
        <w:trPr>
          <w:trHeight w:val="781"/>
          <w:jc w:val="center"/>
        </w:trPr>
        <w:tc>
          <w:tcPr>
            <w:tcW w:w="5155" w:type="dxa"/>
            <w:tcBorders>
              <w:top w:val="single" w:sz="4" w:space="0" w:color="auto"/>
            </w:tcBorders>
          </w:tcPr>
          <w:p w:rsidR="000349FF" w:rsidRPr="00C002A2" w:rsidRDefault="000349FF"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tc>
        <w:tc>
          <w:tcPr>
            <w:tcW w:w="5155" w:type="dxa"/>
            <w:tcBorders>
              <w:top w:val="single" w:sz="4" w:space="0" w:color="auto"/>
            </w:tcBorders>
          </w:tcPr>
          <w:p w:rsidR="000349FF" w:rsidRPr="00C002A2" w:rsidRDefault="000349FF" w:rsidP="00C840C9">
            <w:pPr>
              <w:jc w:val="center"/>
              <w:rPr>
                <w:sz w:val="26"/>
                <w:szCs w:val="26"/>
                <w:lang w:val="uz-Latn-UZ"/>
              </w:rPr>
            </w:pPr>
          </w:p>
        </w:tc>
      </w:tr>
      <w:tr w:rsidR="000349FF" w:rsidRPr="00C03447" w:rsidTr="000349FF">
        <w:trPr>
          <w:jc w:val="center"/>
        </w:trPr>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r>
      <w:tr w:rsidR="000349FF" w:rsidRPr="00C03447" w:rsidTr="000349FF">
        <w:trPr>
          <w:trHeight w:val="257"/>
          <w:jc w:val="center"/>
        </w:trPr>
        <w:tc>
          <w:tcPr>
            <w:tcW w:w="5155" w:type="dxa"/>
            <w:vAlign w:val="center"/>
          </w:tcPr>
          <w:p w:rsidR="000349FF" w:rsidRPr="00C03447" w:rsidRDefault="000349FF" w:rsidP="00C840C9">
            <w:pPr>
              <w:rPr>
                <w:b/>
                <w:sz w:val="26"/>
                <w:szCs w:val="26"/>
              </w:rPr>
            </w:pPr>
          </w:p>
        </w:tc>
        <w:tc>
          <w:tcPr>
            <w:tcW w:w="5155" w:type="dxa"/>
            <w:vAlign w:val="center"/>
          </w:tcPr>
          <w:p w:rsidR="000349FF" w:rsidRPr="00C03447" w:rsidRDefault="000349FF" w:rsidP="00C840C9">
            <w:pPr>
              <w:rPr>
                <w:b/>
                <w:sz w:val="26"/>
                <w:szCs w:val="26"/>
              </w:rPr>
            </w:pP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000349FF" w:rsidRPr="00C03447">
        <w:rPr>
          <w:sz w:val="26"/>
          <w:szCs w:val="26"/>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C9"/>
    <w:rsid w:val="000349FF"/>
    <w:rsid w:val="00085840"/>
    <w:rsid w:val="000A6AD7"/>
    <w:rsid w:val="000B5D2E"/>
    <w:rsid w:val="000E3615"/>
    <w:rsid w:val="0013140D"/>
    <w:rsid w:val="00153C1A"/>
    <w:rsid w:val="00192032"/>
    <w:rsid w:val="001D43B7"/>
    <w:rsid w:val="001E1928"/>
    <w:rsid w:val="001E4939"/>
    <w:rsid w:val="001F3E46"/>
    <w:rsid w:val="0024350C"/>
    <w:rsid w:val="0026482E"/>
    <w:rsid w:val="002727AD"/>
    <w:rsid w:val="002A179E"/>
    <w:rsid w:val="002B1287"/>
    <w:rsid w:val="002D0A07"/>
    <w:rsid w:val="00341607"/>
    <w:rsid w:val="0038302D"/>
    <w:rsid w:val="00386C6E"/>
    <w:rsid w:val="00391489"/>
    <w:rsid w:val="003A2783"/>
    <w:rsid w:val="003C10A7"/>
    <w:rsid w:val="003C250E"/>
    <w:rsid w:val="003C4FBA"/>
    <w:rsid w:val="0040616C"/>
    <w:rsid w:val="004158E8"/>
    <w:rsid w:val="0047399F"/>
    <w:rsid w:val="004A4716"/>
    <w:rsid w:val="004C644D"/>
    <w:rsid w:val="004F2FF7"/>
    <w:rsid w:val="0054585E"/>
    <w:rsid w:val="005D3550"/>
    <w:rsid w:val="006012CC"/>
    <w:rsid w:val="006220C0"/>
    <w:rsid w:val="00654B37"/>
    <w:rsid w:val="006673C1"/>
    <w:rsid w:val="006711AB"/>
    <w:rsid w:val="006E55A3"/>
    <w:rsid w:val="006F20EE"/>
    <w:rsid w:val="0070385D"/>
    <w:rsid w:val="0071602F"/>
    <w:rsid w:val="00721C5C"/>
    <w:rsid w:val="00755814"/>
    <w:rsid w:val="007B2538"/>
    <w:rsid w:val="007C4357"/>
    <w:rsid w:val="007C46B5"/>
    <w:rsid w:val="007F458F"/>
    <w:rsid w:val="00832F74"/>
    <w:rsid w:val="00840B49"/>
    <w:rsid w:val="00860BBB"/>
    <w:rsid w:val="008D01F0"/>
    <w:rsid w:val="008F1505"/>
    <w:rsid w:val="008F20BB"/>
    <w:rsid w:val="00911FB0"/>
    <w:rsid w:val="009224B4"/>
    <w:rsid w:val="00925345"/>
    <w:rsid w:val="0093746E"/>
    <w:rsid w:val="00942A08"/>
    <w:rsid w:val="00944487"/>
    <w:rsid w:val="0097315F"/>
    <w:rsid w:val="00976E4F"/>
    <w:rsid w:val="009A6BA1"/>
    <w:rsid w:val="009C2F35"/>
    <w:rsid w:val="00A03C81"/>
    <w:rsid w:val="00A403B9"/>
    <w:rsid w:val="00A51A73"/>
    <w:rsid w:val="00A862A0"/>
    <w:rsid w:val="00A914A7"/>
    <w:rsid w:val="00AC4C25"/>
    <w:rsid w:val="00AC6BA7"/>
    <w:rsid w:val="00AD1C1E"/>
    <w:rsid w:val="00AF497D"/>
    <w:rsid w:val="00B07284"/>
    <w:rsid w:val="00B12271"/>
    <w:rsid w:val="00B41395"/>
    <w:rsid w:val="00B53F15"/>
    <w:rsid w:val="00B6431C"/>
    <w:rsid w:val="00B80208"/>
    <w:rsid w:val="00BA36BB"/>
    <w:rsid w:val="00BB33B4"/>
    <w:rsid w:val="00BD08F1"/>
    <w:rsid w:val="00BD1AC9"/>
    <w:rsid w:val="00BF5E63"/>
    <w:rsid w:val="00C002A2"/>
    <w:rsid w:val="00C01B50"/>
    <w:rsid w:val="00C03447"/>
    <w:rsid w:val="00C24543"/>
    <w:rsid w:val="00C42AEE"/>
    <w:rsid w:val="00C6742B"/>
    <w:rsid w:val="00C840C9"/>
    <w:rsid w:val="00CF22F7"/>
    <w:rsid w:val="00CF786A"/>
    <w:rsid w:val="00D10EEE"/>
    <w:rsid w:val="00D5474B"/>
    <w:rsid w:val="00DC0572"/>
    <w:rsid w:val="00DC7611"/>
    <w:rsid w:val="00DC797A"/>
    <w:rsid w:val="00E002ED"/>
    <w:rsid w:val="00E02790"/>
    <w:rsid w:val="00E75CE1"/>
    <w:rsid w:val="00EA13C4"/>
    <w:rsid w:val="00EB47C5"/>
    <w:rsid w:val="00F05DFB"/>
    <w:rsid w:val="00F3553A"/>
    <w:rsid w:val="00F91C62"/>
    <w:rsid w:val="00FB1B65"/>
    <w:rsid w:val="00FB6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Фаёзиддин</cp:lastModifiedBy>
  <cp:revision>3</cp:revision>
  <cp:lastPrinted>2021-10-14T12:31:00Z</cp:lastPrinted>
  <dcterms:created xsi:type="dcterms:W3CDTF">2022-06-10T02:20:00Z</dcterms:created>
  <dcterms:modified xsi:type="dcterms:W3CDTF">2022-11-24T08:37:00Z</dcterms:modified>
</cp:coreProperties>
</file>