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332" w:rsidRPr="00C71248" w:rsidRDefault="00BE4332" w:rsidP="00BE4332">
      <w:pPr>
        <w:spacing w:after="240"/>
        <w:jc w:val="center"/>
        <w:rPr>
          <w:rFonts w:ascii="Times New Roman" w:hAnsi="Times New Roman"/>
          <w:b/>
          <w:sz w:val="28"/>
          <w:szCs w:val="28"/>
          <w:lang w:val="uz-Cyrl-UZ"/>
        </w:rPr>
      </w:pPr>
      <w:r w:rsidRPr="00C71248">
        <w:rPr>
          <w:rFonts w:ascii="Times New Roman" w:hAnsi="Times New Roman"/>
          <w:b/>
          <w:sz w:val="28"/>
          <w:szCs w:val="28"/>
          <w:lang w:val="en-US"/>
        </w:rPr>
        <w:t>IV</w:t>
      </w:r>
      <w:r w:rsidRPr="00C71248">
        <w:rPr>
          <w:rFonts w:ascii="Times New Roman" w:hAnsi="Times New Roman"/>
          <w:b/>
          <w:sz w:val="28"/>
          <w:szCs w:val="28"/>
          <w:lang w:val="uz-Cyrl-UZ"/>
        </w:rPr>
        <w:t xml:space="preserve"> БЎЛИМ.</w:t>
      </w:r>
      <w:r w:rsidRPr="00C71248">
        <w:rPr>
          <w:rFonts w:ascii="Times New Roman" w:hAnsi="Times New Roman"/>
          <w:sz w:val="28"/>
          <w:szCs w:val="28"/>
        </w:rPr>
        <w:t xml:space="preserve"> </w:t>
      </w:r>
      <w:r w:rsidRPr="00C71248">
        <w:rPr>
          <w:rFonts w:ascii="Times New Roman" w:hAnsi="Times New Roman"/>
          <w:b/>
          <w:sz w:val="28"/>
          <w:szCs w:val="28"/>
        </w:rPr>
        <w:t>ШАРТНОМА</w:t>
      </w:r>
      <w:r w:rsidRPr="00C71248">
        <w:rPr>
          <w:rFonts w:ascii="Times New Roman" w:hAnsi="Times New Roman"/>
          <w:b/>
          <w:sz w:val="28"/>
          <w:szCs w:val="28"/>
          <w:lang w:val="uz-Cyrl-UZ"/>
        </w:rPr>
        <w:t xml:space="preserve"> ЛОЙИҲАСИ</w:t>
      </w:r>
    </w:p>
    <w:p w:rsidR="00BE4332" w:rsidRPr="00C71248" w:rsidRDefault="00BE4332" w:rsidP="00BE4332">
      <w:pPr>
        <w:spacing w:after="240"/>
        <w:jc w:val="center"/>
        <w:rPr>
          <w:rFonts w:ascii="Times New Roman" w:hAnsi="Times New Roman"/>
          <w:b/>
        </w:rPr>
      </w:pPr>
      <w:r w:rsidRPr="00C71248">
        <w:rPr>
          <w:rFonts w:ascii="Times New Roman" w:hAnsi="Times New Roman"/>
          <w:b/>
        </w:rPr>
        <w:t xml:space="preserve">______- </w:t>
      </w:r>
      <w:proofErr w:type="spellStart"/>
      <w:r w:rsidRPr="00C71248">
        <w:rPr>
          <w:rFonts w:ascii="Times New Roman" w:hAnsi="Times New Roman"/>
          <w:b/>
        </w:rPr>
        <w:t>сонли</w:t>
      </w:r>
      <w:proofErr w:type="spellEnd"/>
      <w:r w:rsidRPr="00C71248">
        <w:rPr>
          <w:rFonts w:ascii="Times New Roman" w:hAnsi="Times New Roman"/>
          <w:b/>
        </w:rPr>
        <w:t xml:space="preserve"> ШАРТНОМА</w:t>
      </w:r>
    </w:p>
    <w:p w:rsidR="00BE4332" w:rsidRPr="00C71248" w:rsidRDefault="00BE4332" w:rsidP="00BE4332">
      <w:pPr>
        <w:ind w:firstLine="540"/>
        <w:jc w:val="center"/>
        <w:rPr>
          <w:rFonts w:ascii="Times New Roman" w:hAnsi="Times New Roman"/>
          <w:snapToGrid w:val="0"/>
          <w:u w:val="single"/>
          <w:lang w:val="uz-Cyrl-UZ"/>
        </w:rPr>
      </w:pPr>
    </w:p>
    <w:p w:rsidR="00BE4332" w:rsidRPr="00C71248" w:rsidRDefault="00BE4332" w:rsidP="00BE4332">
      <w:pPr>
        <w:ind w:firstLine="540"/>
        <w:jc w:val="center"/>
        <w:rPr>
          <w:rFonts w:ascii="Times New Roman" w:hAnsi="Times New Roman"/>
          <w:snapToGrid w:val="0"/>
          <w:lang w:val="uz-Cyrl-UZ"/>
        </w:rPr>
      </w:pPr>
      <w:r w:rsidRPr="00C71248">
        <w:rPr>
          <w:rFonts w:ascii="Times New Roman" w:hAnsi="Times New Roman"/>
          <w:snapToGrid w:val="0"/>
          <w:lang w:val="uz-Cyrl-UZ"/>
        </w:rPr>
        <w:t xml:space="preserve">Тошкент ш.                           </w:t>
      </w:r>
      <w:r w:rsidRPr="00BE4332">
        <w:rPr>
          <w:rFonts w:ascii="Times New Roman" w:hAnsi="Times New Roman"/>
          <w:snapToGrid w:val="0"/>
          <w:lang w:val="uz-Cyrl-UZ"/>
        </w:rPr>
        <w:t xml:space="preserve">                                                        </w:t>
      </w:r>
      <w:r w:rsidRPr="00C71248">
        <w:rPr>
          <w:rFonts w:ascii="Times New Roman" w:hAnsi="Times New Roman"/>
          <w:snapToGrid w:val="0"/>
          <w:lang w:val="uz-Cyrl-UZ"/>
        </w:rPr>
        <w:t xml:space="preserve">                 “___” ________ </w:t>
      </w:r>
      <w:r>
        <w:rPr>
          <w:rFonts w:ascii="Times New Roman" w:hAnsi="Times New Roman"/>
          <w:snapToGrid w:val="0"/>
          <w:lang w:val="uz-Cyrl-UZ"/>
        </w:rPr>
        <w:t>2022</w:t>
      </w:r>
      <w:r w:rsidRPr="00C71248">
        <w:rPr>
          <w:rFonts w:ascii="Times New Roman" w:hAnsi="Times New Roman"/>
          <w:snapToGrid w:val="0"/>
          <w:lang w:val="uz-Cyrl-UZ"/>
        </w:rPr>
        <w:t xml:space="preserve"> й.</w:t>
      </w:r>
    </w:p>
    <w:p w:rsidR="00BE4332" w:rsidRPr="00C71248" w:rsidRDefault="00BE4332" w:rsidP="00BE4332">
      <w:pPr>
        <w:ind w:firstLine="540"/>
        <w:jc w:val="center"/>
        <w:rPr>
          <w:rFonts w:ascii="Times New Roman" w:hAnsi="Times New Roman"/>
          <w:b/>
          <w:snapToGrid w:val="0"/>
          <w:lang w:val="uz-Cyrl-UZ"/>
        </w:rPr>
      </w:pPr>
    </w:p>
    <w:p w:rsidR="00BE4332" w:rsidRPr="00C71248" w:rsidRDefault="00BE4332" w:rsidP="00BE4332">
      <w:pPr>
        <w:ind w:firstLine="540"/>
        <w:jc w:val="both"/>
        <w:rPr>
          <w:rFonts w:ascii="Times New Roman" w:hAnsi="Times New Roman"/>
          <w:snapToGrid w:val="0"/>
          <w:lang w:val="uz-Cyrl-UZ"/>
        </w:rPr>
      </w:pPr>
      <w:r w:rsidRPr="001C7608">
        <w:rPr>
          <w:rFonts w:ascii="Times New Roman" w:hAnsi="Times New Roman"/>
          <w:b/>
          <w:snapToGrid w:val="0"/>
          <w:lang w:val="uz-Cyrl-UZ"/>
        </w:rPr>
        <w:t>Ўзбeкистoн Рeспубликaси Мoлия вaзирлиги ҳузуридаги мoлия oргaнлaри ҳамда бюджeт тaшкилoтлaрининг молия-ҳисoб бўлинмaлaри xoдимлaрини тaйёрлaш вa қaйтa тaйёрлaш Ўқув мaркaзи</w:t>
      </w:r>
      <w:r w:rsidRPr="00C71248">
        <w:rPr>
          <w:rFonts w:ascii="Times New Roman" w:hAnsi="Times New Roman"/>
          <w:snapToGrid w:val="0"/>
          <w:lang w:val="uz-Cyrl-UZ"/>
        </w:rPr>
        <w:t xml:space="preserve"> (кейинги ўринларда «Буюртмачи» деб аталади) номидан директори </w:t>
      </w:r>
      <w:r w:rsidRPr="00A24581">
        <w:rPr>
          <w:rFonts w:ascii="Times New Roman" w:hAnsi="Times New Roman"/>
          <w:b/>
          <w:snapToGrid w:val="0"/>
          <w:lang w:val="uz-Cyrl-UZ"/>
        </w:rPr>
        <w:t>И.</w:t>
      </w:r>
      <w:r>
        <w:rPr>
          <w:rFonts w:ascii="Times New Roman" w:hAnsi="Times New Roman"/>
          <w:b/>
          <w:snapToGrid w:val="0"/>
          <w:lang w:val="uz-Cyrl-UZ"/>
        </w:rPr>
        <w:t>Г</w:t>
      </w:r>
      <w:r w:rsidRPr="00C71248">
        <w:rPr>
          <w:rFonts w:ascii="Times New Roman" w:hAnsi="Times New Roman"/>
          <w:b/>
          <w:snapToGrid w:val="0"/>
          <w:lang w:val="uz-Cyrl-UZ"/>
        </w:rPr>
        <w:t>.Ха</w:t>
      </w:r>
      <w:r>
        <w:rPr>
          <w:rFonts w:ascii="Times New Roman" w:hAnsi="Times New Roman"/>
          <w:b/>
          <w:snapToGrid w:val="0"/>
          <w:lang w:val="uz-Cyrl-UZ"/>
        </w:rPr>
        <w:t>мидова</w:t>
      </w:r>
      <w:r w:rsidRPr="003776B7">
        <w:rPr>
          <w:rFonts w:ascii="Times New Roman" w:hAnsi="Times New Roman"/>
          <w:snapToGrid w:val="0"/>
          <w:lang w:val="uz-Cyrl-UZ"/>
        </w:rPr>
        <w:t xml:space="preserve"> </w:t>
      </w:r>
      <w:r>
        <w:rPr>
          <w:rFonts w:ascii="Times New Roman" w:hAnsi="Times New Roman"/>
          <w:snapToGrid w:val="0"/>
          <w:lang w:val="uz-Cyrl-UZ"/>
        </w:rPr>
        <w:t xml:space="preserve">Низом асосида иш юритувчи </w:t>
      </w:r>
      <w:r w:rsidRPr="00C71248">
        <w:rPr>
          <w:rFonts w:ascii="Times New Roman" w:hAnsi="Times New Roman"/>
          <w:snapToGrid w:val="0"/>
          <w:lang w:val="uz-Cyrl-UZ"/>
        </w:rPr>
        <w:t>бир томондан ва иккинчи томондан</w:t>
      </w:r>
      <w:r w:rsidRPr="00C71248">
        <w:rPr>
          <w:rFonts w:ascii="Times New Roman" w:hAnsi="Times New Roman"/>
          <w:b/>
          <w:snapToGrid w:val="0"/>
          <w:lang w:val="uz-Cyrl-UZ"/>
        </w:rPr>
        <w:t xml:space="preserve"> </w:t>
      </w:r>
      <w:r w:rsidRPr="003776B7">
        <w:rPr>
          <w:rFonts w:ascii="Times New Roman" w:hAnsi="Times New Roman"/>
          <w:snapToGrid w:val="0"/>
          <w:lang w:val="uz-Cyrl-UZ"/>
        </w:rPr>
        <w:t>_________________________________________________________________</w:t>
      </w:r>
      <w:r w:rsidRPr="00C71248">
        <w:rPr>
          <w:rFonts w:ascii="Times New Roman" w:hAnsi="Times New Roman"/>
          <w:snapToGrid w:val="0"/>
          <w:lang w:val="uz-Cyrl-UZ"/>
        </w:rPr>
        <w:t xml:space="preserve"> (кейинги ўринларда «Бажарувчи» деб аталади) номидан директор </w:t>
      </w:r>
      <w:r w:rsidRPr="003776B7">
        <w:rPr>
          <w:rFonts w:ascii="Times New Roman" w:hAnsi="Times New Roman"/>
          <w:snapToGrid w:val="0"/>
          <w:lang w:val="uz-Cyrl-UZ"/>
        </w:rPr>
        <w:t xml:space="preserve">______________________. </w:t>
      </w:r>
      <w:r w:rsidRPr="00C71248">
        <w:rPr>
          <w:rFonts w:ascii="Times New Roman" w:hAnsi="Times New Roman"/>
          <w:snapToGrid w:val="0"/>
          <w:lang w:val="uz-Cyrl-UZ"/>
        </w:rPr>
        <w:t xml:space="preserve">ўз </w:t>
      </w:r>
      <w:r w:rsidRPr="003776B7">
        <w:rPr>
          <w:rFonts w:ascii="Times New Roman" w:hAnsi="Times New Roman"/>
          <w:snapToGrid w:val="0"/>
          <w:lang w:val="uz-Cyrl-UZ"/>
        </w:rPr>
        <w:t>___________ га</w:t>
      </w:r>
      <w:r>
        <w:rPr>
          <w:rFonts w:ascii="Times New Roman" w:hAnsi="Times New Roman"/>
          <w:b/>
          <w:snapToGrid w:val="0"/>
          <w:lang w:val="uz-Cyrl-UZ"/>
        </w:rPr>
        <w:t xml:space="preserve"> </w:t>
      </w:r>
      <w:r w:rsidRPr="00C71248">
        <w:rPr>
          <w:rFonts w:ascii="Times New Roman" w:hAnsi="Times New Roman"/>
          <w:snapToGrid w:val="0"/>
          <w:lang w:val="uz-Cyrl-UZ"/>
        </w:rPr>
        <w:t xml:space="preserve">асосан </w:t>
      </w:r>
      <w:r>
        <w:rPr>
          <w:rFonts w:ascii="Times New Roman" w:hAnsi="Times New Roman"/>
          <w:snapToGrid w:val="0"/>
          <w:lang w:val="uz-Cyrl-UZ"/>
        </w:rPr>
        <w:t xml:space="preserve">иш юритувчи ўртасида </w:t>
      </w:r>
      <w:r w:rsidRPr="00C71248">
        <w:rPr>
          <w:rFonts w:ascii="Times New Roman" w:hAnsi="Times New Roman"/>
          <w:snapToGrid w:val="0"/>
          <w:lang w:val="uz-Cyrl-UZ"/>
        </w:rPr>
        <w:t xml:space="preserve">ушбу </w:t>
      </w:r>
      <w:r>
        <w:rPr>
          <w:rFonts w:ascii="Times New Roman" w:hAnsi="Times New Roman"/>
          <w:snapToGrid w:val="0"/>
          <w:lang w:val="uz-Cyrl-UZ"/>
        </w:rPr>
        <w:t>ш</w:t>
      </w:r>
      <w:r w:rsidRPr="00C71248">
        <w:rPr>
          <w:rFonts w:ascii="Times New Roman" w:hAnsi="Times New Roman"/>
          <w:snapToGrid w:val="0"/>
          <w:lang w:val="uz-Cyrl-UZ"/>
        </w:rPr>
        <w:t>артномани тузди</w:t>
      </w:r>
      <w:r>
        <w:rPr>
          <w:rFonts w:ascii="Times New Roman" w:hAnsi="Times New Roman"/>
          <w:snapToGrid w:val="0"/>
          <w:lang w:val="uz-Cyrl-UZ"/>
        </w:rPr>
        <w:t>к</w:t>
      </w:r>
      <w:r w:rsidRPr="00C71248">
        <w:rPr>
          <w:rFonts w:ascii="Times New Roman" w:hAnsi="Times New Roman"/>
          <w:snapToGrid w:val="0"/>
          <w:lang w:val="uz-Cyrl-UZ"/>
        </w:rPr>
        <w:t xml:space="preserve">. </w:t>
      </w:r>
    </w:p>
    <w:p w:rsidR="00BE4332" w:rsidRPr="00C71248" w:rsidRDefault="00BE4332" w:rsidP="00BE4332">
      <w:pPr>
        <w:ind w:firstLine="540"/>
        <w:jc w:val="both"/>
        <w:rPr>
          <w:rFonts w:ascii="Times New Roman" w:hAnsi="Times New Roman"/>
          <w:snapToGrid w:val="0"/>
          <w:lang w:val="uz-Cyrl-UZ"/>
        </w:rPr>
      </w:pPr>
    </w:p>
    <w:p w:rsidR="00BE4332" w:rsidRPr="00C71248" w:rsidRDefault="00BE4332" w:rsidP="00BE4332">
      <w:pPr>
        <w:widowControl w:val="0"/>
        <w:autoSpaceDE w:val="0"/>
        <w:autoSpaceDN w:val="0"/>
        <w:adjustRightInd w:val="0"/>
        <w:jc w:val="center"/>
        <w:rPr>
          <w:rFonts w:ascii="Times New Roman" w:hAnsi="Times New Roman"/>
          <w:b/>
          <w:snapToGrid w:val="0"/>
          <w:lang w:val="uz-Cyrl-UZ"/>
        </w:rPr>
      </w:pPr>
      <w:r w:rsidRPr="00C71248">
        <w:rPr>
          <w:rFonts w:ascii="Times New Roman" w:hAnsi="Times New Roman"/>
          <w:b/>
          <w:snapToGrid w:val="0"/>
          <w:lang w:val="uz-Cyrl-UZ"/>
        </w:rPr>
        <w:t xml:space="preserve">1. Шартнома </w:t>
      </w:r>
      <w:r w:rsidRPr="007861E2">
        <w:rPr>
          <w:rFonts w:ascii="Times New Roman" w:hAnsi="Times New Roman"/>
          <w:b/>
          <w:snapToGrid w:val="0"/>
          <w:lang w:val="uz-Cyrl-UZ"/>
        </w:rPr>
        <w:t>предмети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1.1. «Бажарувчи» ушбу шартномага мувофиқ «Буюртмачи» кўрсатмасига кўра мазкур шартн</w:t>
      </w:r>
      <w:r>
        <w:rPr>
          <w:rFonts w:ascii="Times New Roman" w:hAnsi="Times New Roman"/>
          <w:snapToGrid w:val="0"/>
          <w:lang w:val="uz-Cyrl-UZ"/>
        </w:rPr>
        <w:t>оманинг 2-бандида кўрсатилган бюллетень сонлари</w:t>
      </w:r>
      <w:r w:rsidRPr="00C71248">
        <w:rPr>
          <w:rFonts w:ascii="Times New Roman" w:hAnsi="Times New Roman"/>
          <w:snapToGrid w:val="0"/>
          <w:lang w:val="uz-Cyrl-UZ"/>
        </w:rPr>
        <w:t>ни: бичимлари</w:t>
      </w:r>
      <w:r>
        <w:rPr>
          <w:rFonts w:ascii="Times New Roman" w:hAnsi="Times New Roman"/>
          <w:snapToGrid w:val="0"/>
          <w:lang w:val="uz-Cyrl-UZ"/>
        </w:rPr>
        <w:t xml:space="preserve"> 60х84 1/8, матн ранглари 4+4, матн учун </w:t>
      </w:r>
      <w:r w:rsidRPr="009D1A96">
        <w:rPr>
          <w:rFonts w:ascii="Times New Roman" w:hAnsi="Times New Roman"/>
          <w:snapToGrid w:val="0"/>
          <w:lang w:val="uz-Cyrl-UZ"/>
        </w:rPr>
        <w:t>80 гр/м2</w:t>
      </w:r>
      <w:r>
        <w:rPr>
          <w:rFonts w:ascii="Times New Roman" w:hAnsi="Times New Roman"/>
          <w:snapToGrid w:val="0"/>
          <w:lang w:val="uz-Cyrl-UZ"/>
        </w:rPr>
        <w:t xml:space="preserve"> дан кам бўлмаган </w:t>
      </w:r>
      <w:r w:rsidRPr="00C71248">
        <w:rPr>
          <w:rFonts w:ascii="Times New Roman" w:hAnsi="Times New Roman"/>
          <w:lang w:val="uz-Cyrl-UZ" w:eastAsia="ru-RU"/>
        </w:rPr>
        <w:t>офсет қоғози</w:t>
      </w:r>
      <w:r>
        <w:rPr>
          <w:rFonts w:ascii="Times New Roman" w:hAnsi="Times New Roman"/>
          <w:lang w:val="uz-Cyrl-UZ" w:eastAsia="ru-RU"/>
        </w:rPr>
        <w:t>, ПНЛ ламинация</w:t>
      </w:r>
      <w:r>
        <w:rPr>
          <w:rFonts w:ascii="Times New Roman" w:hAnsi="Times New Roman"/>
          <w:snapToGrid w:val="0"/>
          <w:lang w:val="uz-Cyrl-UZ"/>
        </w:rPr>
        <w:t xml:space="preserve"> муқова, ранги</w:t>
      </w:r>
      <w:r w:rsidRPr="00C71248">
        <w:rPr>
          <w:rFonts w:ascii="Times New Roman" w:hAnsi="Times New Roman"/>
          <w:snapToGrid w:val="0"/>
          <w:lang w:val="uz-Cyrl-UZ"/>
        </w:rPr>
        <w:t xml:space="preserve"> 4+</w:t>
      </w:r>
      <w:r>
        <w:rPr>
          <w:rFonts w:ascii="Times New Roman" w:hAnsi="Times New Roman"/>
          <w:snapToGrid w:val="0"/>
          <w:lang w:val="uz-Cyrl-UZ"/>
        </w:rPr>
        <w:t>4</w:t>
      </w:r>
      <w:r w:rsidRPr="00C71248">
        <w:rPr>
          <w:rFonts w:ascii="Times New Roman" w:hAnsi="Times New Roman"/>
          <w:snapToGrid w:val="0"/>
          <w:lang w:val="uz-Cyrl-UZ"/>
        </w:rPr>
        <w:t xml:space="preserve">, </w:t>
      </w:r>
      <w:r>
        <w:rPr>
          <w:rFonts w:ascii="Times New Roman" w:hAnsi="Times New Roman"/>
          <w:lang w:val="uz-Cyrl-UZ" w:eastAsia="ru-RU"/>
        </w:rPr>
        <w:t>муқова учун 200 гр/м2 дан кам бўлмаган силлиқланган (мелованн</w:t>
      </w:r>
      <w:r w:rsidRPr="00CE2BE0">
        <w:rPr>
          <w:rFonts w:ascii="Times New Roman" w:hAnsi="Times New Roman"/>
          <w:lang w:val="uz-Cyrl-UZ" w:eastAsia="ru-RU"/>
        </w:rPr>
        <w:t>ый</w:t>
      </w:r>
      <w:r>
        <w:rPr>
          <w:rFonts w:ascii="Times New Roman" w:hAnsi="Times New Roman"/>
          <w:lang w:val="uz-Cyrl-UZ" w:eastAsia="ru-RU"/>
        </w:rPr>
        <w:t>) қоғози ҳамда муқовалаш юмшоқ термоклей кўрсаткичлар асосида ч</w:t>
      </w:r>
      <w:r w:rsidRPr="00C71248">
        <w:rPr>
          <w:rFonts w:ascii="Times New Roman" w:hAnsi="Times New Roman"/>
          <w:lang w:val="uz-Cyrl-UZ" w:eastAsia="ru-RU"/>
        </w:rPr>
        <w:t>оп этиш</w:t>
      </w:r>
      <w:r w:rsidRPr="00C71248">
        <w:rPr>
          <w:rFonts w:ascii="Times New Roman" w:hAnsi="Times New Roman"/>
          <w:snapToGrid w:val="0"/>
          <w:lang w:val="uz-Cyrl-UZ"/>
        </w:rPr>
        <w:t xml:space="preserve"> мажбуриятини олади, «Буюртмачи» эса бажарилган иш учун белгиланган миқдорда хақ тўлашни ўз зиммасига олади. </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1.2. Нашр этилган маҳсулот Давлат стандартларига мувофиқ бўлиши шарт.</w:t>
      </w:r>
    </w:p>
    <w:p w:rsidR="00BE4332" w:rsidRPr="00C71248" w:rsidRDefault="00BE4332" w:rsidP="00BE4332">
      <w:pPr>
        <w:ind w:firstLine="540"/>
        <w:jc w:val="both"/>
        <w:rPr>
          <w:rFonts w:ascii="Times New Roman" w:hAnsi="Times New Roman"/>
          <w:snapToGrid w:val="0"/>
          <w:lang w:val="uz-Cyrl-UZ"/>
        </w:rPr>
      </w:pPr>
    </w:p>
    <w:p w:rsidR="00BE4332" w:rsidRPr="00C71248" w:rsidRDefault="00BE4332" w:rsidP="00BE4332">
      <w:pPr>
        <w:widowControl w:val="0"/>
        <w:autoSpaceDE w:val="0"/>
        <w:autoSpaceDN w:val="0"/>
        <w:adjustRightInd w:val="0"/>
        <w:jc w:val="center"/>
        <w:rPr>
          <w:rFonts w:ascii="Times New Roman" w:hAnsi="Times New Roman"/>
          <w:b/>
          <w:snapToGrid w:val="0"/>
        </w:rPr>
      </w:pPr>
      <w:r w:rsidRPr="00C71248">
        <w:rPr>
          <w:rFonts w:ascii="Times New Roman" w:hAnsi="Times New Roman"/>
          <w:b/>
          <w:snapToGrid w:val="0"/>
          <w:lang w:val="uz-Cyrl-UZ"/>
        </w:rPr>
        <w:t>2. Шартнома баҳоси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2277"/>
        <w:gridCol w:w="1048"/>
        <w:gridCol w:w="956"/>
        <w:gridCol w:w="1024"/>
        <w:gridCol w:w="1780"/>
        <w:gridCol w:w="1812"/>
      </w:tblGrid>
      <w:tr w:rsidR="00BE4332" w:rsidRPr="00C71248" w:rsidTr="001E2D19">
        <w:trPr>
          <w:trHeight w:val="536"/>
        </w:trPr>
        <w:tc>
          <w:tcPr>
            <w:tcW w:w="450" w:type="dxa"/>
            <w:shd w:val="clear" w:color="auto" w:fill="auto"/>
            <w:vAlign w:val="center"/>
          </w:tcPr>
          <w:p w:rsidR="00BE4332" w:rsidRPr="00C71248" w:rsidRDefault="00BE4332" w:rsidP="001E2D19">
            <w:pPr>
              <w:jc w:val="center"/>
              <w:rPr>
                <w:rFonts w:ascii="Times New Roman" w:hAnsi="Times New Roman"/>
                <w:b/>
                <w:i/>
                <w:snapToGrid w:val="0"/>
                <w:lang w:val="uz-Cyrl-UZ"/>
              </w:rPr>
            </w:pPr>
            <w:r w:rsidRPr="00C71248">
              <w:rPr>
                <w:rFonts w:ascii="Times New Roman" w:hAnsi="Times New Roman"/>
                <w:b/>
                <w:i/>
                <w:snapToGrid w:val="0"/>
                <w:lang w:val="uz-Cyrl-UZ"/>
              </w:rPr>
              <w:t>№</w:t>
            </w:r>
          </w:p>
        </w:tc>
        <w:tc>
          <w:tcPr>
            <w:tcW w:w="2337" w:type="dxa"/>
            <w:shd w:val="clear" w:color="auto" w:fill="auto"/>
            <w:vAlign w:val="center"/>
          </w:tcPr>
          <w:p w:rsidR="00BE4332" w:rsidRPr="00C71248" w:rsidRDefault="00BE4332" w:rsidP="001E2D19">
            <w:pPr>
              <w:jc w:val="center"/>
              <w:rPr>
                <w:rFonts w:ascii="Times New Roman" w:hAnsi="Times New Roman"/>
                <w:b/>
                <w:i/>
                <w:snapToGrid w:val="0"/>
                <w:lang w:val="uz-Cyrl-UZ"/>
              </w:rPr>
            </w:pPr>
            <w:r>
              <w:rPr>
                <w:rFonts w:ascii="Times New Roman" w:hAnsi="Times New Roman"/>
                <w:b/>
                <w:i/>
                <w:snapToGrid w:val="0"/>
                <w:lang w:val="uz-Cyrl-UZ"/>
              </w:rPr>
              <w:t>Нашр номи</w:t>
            </w:r>
          </w:p>
        </w:tc>
        <w:tc>
          <w:tcPr>
            <w:tcW w:w="1048" w:type="dxa"/>
            <w:shd w:val="clear" w:color="auto" w:fill="auto"/>
            <w:vAlign w:val="center"/>
          </w:tcPr>
          <w:p w:rsidR="00BE4332" w:rsidRPr="00C71248" w:rsidRDefault="00BE4332" w:rsidP="001E2D19">
            <w:pPr>
              <w:jc w:val="center"/>
              <w:rPr>
                <w:rFonts w:ascii="Times New Roman" w:hAnsi="Times New Roman"/>
                <w:b/>
                <w:i/>
                <w:snapToGrid w:val="0"/>
                <w:lang w:val="uz-Cyrl-UZ"/>
              </w:rPr>
            </w:pPr>
            <w:r w:rsidRPr="00C71248">
              <w:rPr>
                <w:rFonts w:ascii="Times New Roman" w:hAnsi="Times New Roman"/>
                <w:b/>
                <w:i/>
                <w:snapToGrid w:val="0"/>
                <w:lang w:val="uz-Cyrl-UZ"/>
              </w:rPr>
              <w:t>Ўл.бирл.</w:t>
            </w:r>
          </w:p>
        </w:tc>
        <w:tc>
          <w:tcPr>
            <w:tcW w:w="956" w:type="dxa"/>
          </w:tcPr>
          <w:p w:rsidR="00BE4332" w:rsidRPr="00C71248" w:rsidRDefault="00BE4332" w:rsidP="001E2D19">
            <w:pPr>
              <w:jc w:val="center"/>
              <w:rPr>
                <w:rFonts w:ascii="Times New Roman" w:hAnsi="Times New Roman"/>
                <w:b/>
                <w:i/>
                <w:snapToGrid w:val="0"/>
                <w:lang w:val="uz-Cyrl-UZ"/>
              </w:rPr>
            </w:pPr>
            <w:r>
              <w:rPr>
                <w:rFonts w:ascii="Times New Roman" w:hAnsi="Times New Roman"/>
                <w:b/>
                <w:i/>
                <w:snapToGrid w:val="0"/>
                <w:lang w:val="uz-Cyrl-UZ"/>
              </w:rPr>
              <w:t>Ҳажми (бет)</w:t>
            </w:r>
          </w:p>
        </w:tc>
        <w:tc>
          <w:tcPr>
            <w:tcW w:w="1026" w:type="dxa"/>
            <w:shd w:val="clear" w:color="auto" w:fill="auto"/>
            <w:vAlign w:val="center"/>
          </w:tcPr>
          <w:p w:rsidR="00BE4332" w:rsidRPr="00C71248" w:rsidRDefault="00BE4332" w:rsidP="001E2D19">
            <w:pPr>
              <w:jc w:val="center"/>
              <w:rPr>
                <w:rFonts w:ascii="Times New Roman" w:hAnsi="Times New Roman"/>
                <w:b/>
                <w:i/>
                <w:snapToGrid w:val="0"/>
                <w:lang w:val="uz-Cyrl-UZ"/>
              </w:rPr>
            </w:pPr>
            <w:r w:rsidRPr="00C71248">
              <w:rPr>
                <w:rFonts w:ascii="Times New Roman" w:hAnsi="Times New Roman"/>
                <w:b/>
                <w:i/>
                <w:snapToGrid w:val="0"/>
                <w:lang w:val="uz-Cyrl-UZ"/>
              </w:rPr>
              <w:t>Нашр нусхаси</w:t>
            </w:r>
          </w:p>
        </w:tc>
        <w:tc>
          <w:tcPr>
            <w:tcW w:w="1804" w:type="dxa"/>
            <w:shd w:val="clear" w:color="auto" w:fill="auto"/>
            <w:vAlign w:val="center"/>
          </w:tcPr>
          <w:p w:rsidR="00BE4332" w:rsidRPr="00C71248" w:rsidRDefault="00BE4332" w:rsidP="001E2D19">
            <w:pPr>
              <w:jc w:val="center"/>
              <w:rPr>
                <w:rFonts w:ascii="Times New Roman" w:hAnsi="Times New Roman"/>
                <w:b/>
                <w:i/>
                <w:snapToGrid w:val="0"/>
                <w:lang w:val="uz-Cyrl-UZ"/>
              </w:rPr>
            </w:pPr>
            <w:r>
              <w:rPr>
                <w:rFonts w:ascii="Times New Roman" w:hAnsi="Times New Roman"/>
                <w:b/>
                <w:i/>
                <w:snapToGrid w:val="0"/>
                <w:lang w:val="uz-Cyrl-UZ"/>
              </w:rPr>
              <w:t>1 нусха нашрнинг ҚҚС билан н</w:t>
            </w:r>
            <w:r w:rsidRPr="00C71248">
              <w:rPr>
                <w:rFonts w:ascii="Times New Roman" w:hAnsi="Times New Roman"/>
                <w:b/>
                <w:i/>
                <w:snapToGrid w:val="0"/>
                <w:lang w:val="uz-Cyrl-UZ"/>
              </w:rPr>
              <w:t>архи (сўм)</w:t>
            </w:r>
          </w:p>
        </w:tc>
        <w:tc>
          <w:tcPr>
            <w:tcW w:w="1843" w:type="dxa"/>
            <w:shd w:val="clear" w:color="auto" w:fill="auto"/>
            <w:vAlign w:val="center"/>
          </w:tcPr>
          <w:p w:rsidR="00BE4332" w:rsidRPr="00C71248" w:rsidRDefault="00BE4332" w:rsidP="001E2D19">
            <w:pPr>
              <w:jc w:val="center"/>
              <w:rPr>
                <w:rFonts w:ascii="Times New Roman" w:hAnsi="Times New Roman"/>
                <w:b/>
                <w:i/>
                <w:snapToGrid w:val="0"/>
                <w:lang w:val="uz-Cyrl-UZ"/>
              </w:rPr>
            </w:pPr>
            <w:r>
              <w:rPr>
                <w:rFonts w:ascii="Times New Roman" w:hAnsi="Times New Roman"/>
                <w:b/>
                <w:i/>
                <w:snapToGrid w:val="0"/>
                <w:lang w:val="uz-Cyrl-UZ"/>
              </w:rPr>
              <w:t>ҚҚС билан у</w:t>
            </w:r>
            <w:r w:rsidRPr="00C71248">
              <w:rPr>
                <w:rFonts w:ascii="Times New Roman" w:hAnsi="Times New Roman"/>
                <w:b/>
                <w:i/>
                <w:snapToGrid w:val="0"/>
                <w:lang w:val="uz-Cyrl-UZ"/>
              </w:rPr>
              <w:t xml:space="preserve">мумий </w:t>
            </w:r>
            <w:r>
              <w:rPr>
                <w:rFonts w:ascii="Times New Roman" w:hAnsi="Times New Roman"/>
                <w:b/>
                <w:i/>
                <w:snapToGrid w:val="0"/>
                <w:lang w:val="uz-Cyrl-UZ"/>
              </w:rPr>
              <w:t>суммаси</w:t>
            </w:r>
            <w:r w:rsidRPr="00C71248">
              <w:rPr>
                <w:rFonts w:ascii="Times New Roman" w:hAnsi="Times New Roman"/>
                <w:b/>
                <w:i/>
                <w:snapToGrid w:val="0"/>
                <w:lang w:val="uz-Cyrl-UZ"/>
              </w:rPr>
              <w:t xml:space="preserve"> (сўм)</w:t>
            </w:r>
          </w:p>
        </w:tc>
      </w:tr>
      <w:tr w:rsidR="00BE4332" w:rsidRPr="00C71248" w:rsidTr="001E2D19">
        <w:tc>
          <w:tcPr>
            <w:tcW w:w="450" w:type="dxa"/>
            <w:shd w:val="clear" w:color="auto" w:fill="auto"/>
            <w:vAlign w:val="center"/>
          </w:tcPr>
          <w:p w:rsidR="00BE4332" w:rsidRPr="00C71248" w:rsidRDefault="00BE4332" w:rsidP="001E2D19">
            <w:pPr>
              <w:rPr>
                <w:rFonts w:ascii="Times New Roman" w:hAnsi="Times New Roman"/>
                <w:color w:val="000000"/>
                <w:lang w:val="uz-Cyrl-UZ"/>
              </w:rPr>
            </w:pPr>
            <w:r w:rsidRPr="00C71248">
              <w:rPr>
                <w:rFonts w:ascii="Times New Roman" w:hAnsi="Times New Roman"/>
                <w:color w:val="000000"/>
                <w:lang w:val="uz-Cyrl-UZ"/>
              </w:rPr>
              <w:t>1</w:t>
            </w:r>
          </w:p>
        </w:tc>
        <w:tc>
          <w:tcPr>
            <w:tcW w:w="2337" w:type="dxa"/>
            <w:shd w:val="clear" w:color="auto" w:fill="auto"/>
            <w:vAlign w:val="center"/>
          </w:tcPr>
          <w:p w:rsidR="00BE4332" w:rsidRPr="00C71248" w:rsidRDefault="00BE4332" w:rsidP="001E2D19">
            <w:pPr>
              <w:rPr>
                <w:rFonts w:ascii="Times New Roman" w:hAnsi="Times New Roman"/>
                <w:snapToGrid w:val="0"/>
                <w:lang w:val="uz-Cyrl-UZ"/>
              </w:rPr>
            </w:pPr>
          </w:p>
        </w:tc>
        <w:tc>
          <w:tcPr>
            <w:tcW w:w="1048" w:type="dxa"/>
            <w:shd w:val="clear" w:color="auto" w:fill="auto"/>
            <w:vAlign w:val="center"/>
          </w:tcPr>
          <w:p w:rsidR="00BE4332" w:rsidRPr="00C71248" w:rsidRDefault="00BE4332" w:rsidP="001E2D19">
            <w:pPr>
              <w:jc w:val="center"/>
              <w:rPr>
                <w:rFonts w:ascii="Times New Roman" w:hAnsi="Times New Roman"/>
                <w:snapToGrid w:val="0"/>
                <w:lang w:val="uz-Cyrl-UZ"/>
              </w:rPr>
            </w:pPr>
          </w:p>
        </w:tc>
        <w:tc>
          <w:tcPr>
            <w:tcW w:w="956" w:type="dxa"/>
          </w:tcPr>
          <w:p w:rsidR="00BE4332" w:rsidRPr="00C71248" w:rsidRDefault="00BE4332" w:rsidP="001E2D19">
            <w:pPr>
              <w:jc w:val="center"/>
              <w:rPr>
                <w:rFonts w:ascii="Times New Roman" w:hAnsi="Times New Roman"/>
                <w:color w:val="000000"/>
              </w:rPr>
            </w:pPr>
          </w:p>
        </w:tc>
        <w:tc>
          <w:tcPr>
            <w:tcW w:w="1026" w:type="dxa"/>
            <w:shd w:val="clear" w:color="auto" w:fill="auto"/>
            <w:vAlign w:val="center"/>
          </w:tcPr>
          <w:p w:rsidR="00BE4332" w:rsidRPr="00C71248" w:rsidRDefault="00BE4332" w:rsidP="001E2D19">
            <w:pPr>
              <w:jc w:val="center"/>
              <w:rPr>
                <w:rFonts w:ascii="Times New Roman" w:hAnsi="Times New Roman"/>
                <w:color w:val="000000"/>
              </w:rPr>
            </w:pPr>
          </w:p>
        </w:tc>
        <w:tc>
          <w:tcPr>
            <w:tcW w:w="1804" w:type="dxa"/>
            <w:shd w:val="clear" w:color="auto" w:fill="auto"/>
            <w:vAlign w:val="center"/>
          </w:tcPr>
          <w:p w:rsidR="00BE4332" w:rsidRPr="00C71248" w:rsidRDefault="00BE4332" w:rsidP="001E2D19">
            <w:pPr>
              <w:jc w:val="center"/>
              <w:rPr>
                <w:rFonts w:ascii="Times New Roman" w:hAnsi="Times New Roman"/>
              </w:rPr>
            </w:pPr>
          </w:p>
        </w:tc>
        <w:tc>
          <w:tcPr>
            <w:tcW w:w="1843" w:type="dxa"/>
            <w:shd w:val="clear" w:color="auto" w:fill="auto"/>
            <w:vAlign w:val="center"/>
          </w:tcPr>
          <w:p w:rsidR="00BE4332" w:rsidRPr="00C71248" w:rsidRDefault="00BE4332" w:rsidP="001E2D19">
            <w:pPr>
              <w:jc w:val="center"/>
              <w:rPr>
                <w:rFonts w:ascii="Times New Roman" w:hAnsi="Times New Roman"/>
              </w:rPr>
            </w:pPr>
          </w:p>
        </w:tc>
      </w:tr>
      <w:tr w:rsidR="00BE4332" w:rsidRPr="00C71248" w:rsidTr="001E2D19">
        <w:tc>
          <w:tcPr>
            <w:tcW w:w="450" w:type="dxa"/>
            <w:shd w:val="clear" w:color="auto" w:fill="auto"/>
            <w:vAlign w:val="center"/>
          </w:tcPr>
          <w:p w:rsidR="00BE4332" w:rsidRPr="00C71248" w:rsidRDefault="00BE4332" w:rsidP="001E2D19">
            <w:pPr>
              <w:rPr>
                <w:rFonts w:ascii="Times New Roman" w:hAnsi="Times New Roman"/>
                <w:color w:val="000000"/>
                <w:lang w:val="uz-Cyrl-UZ"/>
              </w:rPr>
            </w:pPr>
            <w:r w:rsidRPr="00C71248">
              <w:rPr>
                <w:rFonts w:ascii="Times New Roman" w:hAnsi="Times New Roman"/>
                <w:color w:val="000000"/>
                <w:lang w:val="uz-Cyrl-UZ"/>
              </w:rPr>
              <w:t>2</w:t>
            </w:r>
          </w:p>
        </w:tc>
        <w:tc>
          <w:tcPr>
            <w:tcW w:w="2337" w:type="dxa"/>
            <w:shd w:val="clear" w:color="auto" w:fill="auto"/>
            <w:vAlign w:val="center"/>
          </w:tcPr>
          <w:p w:rsidR="00BE4332" w:rsidRPr="00C71248" w:rsidRDefault="00BE4332" w:rsidP="001E2D19">
            <w:pPr>
              <w:rPr>
                <w:rFonts w:ascii="Times New Roman" w:hAnsi="Times New Roman"/>
                <w:snapToGrid w:val="0"/>
                <w:lang w:val="uz-Cyrl-UZ"/>
              </w:rPr>
            </w:pPr>
          </w:p>
        </w:tc>
        <w:tc>
          <w:tcPr>
            <w:tcW w:w="1048" w:type="dxa"/>
            <w:shd w:val="clear" w:color="auto" w:fill="auto"/>
            <w:vAlign w:val="center"/>
          </w:tcPr>
          <w:p w:rsidR="00BE4332" w:rsidRPr="00C71248" w:rsidRDefault="00BE4332" w:rsidP="001E2D19">
            <w:pPr>
              <w:jc w:val="center"/>
              <w:rPr>
                <w:rFonts w:ascii="Times New Roman" w:hAnsi="Times New Roman"/>
              </w:rPr>
            </w:pPr>
          </w:p>
        </w:tc>
        <w:tc>
          <w:tcPr>
            <w:tcW w:w="956" w:type="dxa"/>
          </w:tcPr>
          <w:p w:rsidR="00BE4332" w:rsidRPr="00C71248" w:rsidRDefault="00BE4332" w:rsidP="001E2D19">
            <w:pPr>
              <w:jc w:val="center"/>
              <w:rPr>
                <w:rFonts w:ascii="Times New Roman" w:hAnsi="Times New Roman"/>
                <w:color w:val="000000"/>
              </w:rPr>
            </w:pPr>
          </w:p>
        </w:tc>
        <w:tc>
          <w:tcPr>
            <w:tcW w:w="1026" w:type="dxa"/>
            <w:shd w:val="clear" w:color="auto" w:fill="auto"/>
            <w:vAlign w:val="center"/>
          </w:tcPr>
          <w:p w:rsidR="00BE4332" w:rsidRPr="00C71248" w:rsidRDefault="00BE4332" w:rsidP="001E2D19">
            <w:pPr>
              <w:jc w:val="center"/>
              <w:rPr>
                <w:rFonts w:ascii="Times New Roman" w:hAnsi="Times New Roman"/>
                <w:color w:val="000000"/>
              </w:rPr>
            </w:pPr>
          </w:p>
        </w:tc>
        <w:tc>
          <w:tcPr>
            <w:tcW w:w="1804" w:type="dxa"/>
            <w:shd w:val="clear" w:color="auto" w:fill="auto"/>
            <w:vAlign w:val="center"/>
          </w:tcPr>
          <w:p w:rsidR="00BE4332" w:rsidRPr="00C71248" w:rsidRDefault="00BE4332" w:rsidP="001E2D19">
            <w:pPr>
              <w:jc w:val="center"/>
              <w:rPr>
                <w:rFonts w:ascii="Times New Roman" w:hAnsi="Times New Roman"/>
              </w:rPr>
            </w:pPr>
          </w:p>
        </w:tc>
        <w:tc>
          <w:tcPr>
            <w:tcW w:w="1843" w:type="dxa"/>
            <w:shd w:val="clear" w:color="auto" w:fill="auto"/>
            <w:vAlign w:val="center"/>
          </w:tcPr>
          <w:p w:rsidR="00BE4332" w:rsidRPr="00C71248" w:rsidRDefault="00BE4332" w:rsidP="001E2D19">
            <w:pPr>
              <w:jc w:val="center"/>
              <w:rPr>
                <w:rFonts w:ascii="Times New Roman" w:hAnsi="Times New Roman"/>
              </w:rPr>
            </w:pPr>
          </w:p>
        </w:tc>
      </w:tr>
      <w:tr w:rsidR="00BE4332" w:rsidRPr="00C71248" w:rsidTr="001E2D19">
        <w:tc>
          <w:tcPr>
            <w:tcW w:w="450" w:type="dxa"/>
            <w:shd w:val="clear" w:color="auto" w:fill="auto"/>
            <w:vAlign w:val="center"/>
          </w:tcPr>
          <w:p w:rsidR="00BE4332" w:rsidRPr="00C71248" w:rsidRDefault="00BE4332" w:rsidP="001E2D19">
            <w:pPr>
              <w:rPr>
                <w:rFonts w:ascii="Times New Roman" w:hAnsi="Times New Roman"/>
                <w:color w:val="000000"/>
                <w:lang w:val="uz-Cyrl-UZ"/>
              </w:rPr>
            </w:pPr>
            <w:r w:rsidRPr="00C71248">
              <w:rPr>
                <w:rFonts w:ascii="Times New Roman" w:hAnsi="Times New Roman"/>
                <w:color w:val="000000"/>
                <w:lang w:val="uz-Cyrl-UZ"/>
              </w:rPr>
              <w:t>3</w:t>
            </w:r>
          </w:p>
        </w:tc>
        <w:tc>
          <w:tcPr>
            <w:tcW w:w="2337" w:type="dxa"/>
            <w:shd w:val="clear" w:color="auto" w:fill="auto"/>
            <w:vAlign w:val="center"/>
          </w:tcPr>
          <w:p w:rsidR="00BE4332" w:rsidRPr="00C71248" w:rsidRDefault="00BE4332" w:rsidP="001E2D19">
            <w:pPr>
              <w:rPr>
                <w:rFonts w:ascii="Times New Roman" w:hAnsi="Times New Roman"/>
                <w:snapToGrid w:val="0"/>
                <w:lang w:val="uz-Cyrl-UZ"/>
              </w:rPr>
            </w:pPr>
          </w:p>
        </w:tc>
        <w:tc>
          <w:tcPr>
            <w:tcW w:w="1048" w:type="dxa"/>
            <w:shd w:val="clear" w:color="auto" w:fill="auto"/>
            <w:vAlign w:val="center"/>
          </w:tcPr>
          <w:p w:rsidR="00BE4332" w:rsidRPr="00C71248" w:rsidRDefault="00BE4332" w:rsidP="001E2D19">
            <w:pPr>
              <w:jc w:val="center"/>
              <w:rPr>
                <w:rFonts w:ascii="Times New Roman" w:hAnsi="Times New Roman"/>
              </w:rPr>
            </w:pPr>
          </w:p>
        </w:tc>
        <w:tc>
          <w:tcPr>
            <w:tcW w:w="956" w:type="dxa"/>
          </w:tcPr>
          <w:p w:rsidR="00BE4332" w:rsidRPr="00C71248" w:rsidRDefault="00BE4332" w:rsidP="001E2D19">
            <w:pPr>
              <w:jc w:val="center"/>
              <w:rPr>
                <w:rFonts w:ascii="Times New Roman" w:hAnsi="Times New Roman"/>
                <w:color w:val="000000"/>
              </w:rPr>
            </w:pPr>
          </w:p>
        </w:tc>
        <w:tc>
          <w:tcPr>
            <w:tcW w:w="1026" w:type="dxa"/>
            <w:shd w:val="clear" w:color="auto" w:fill="auto"/>
            <w:vAlign w:val="center"/>
          </w:tcPr>
          <w:p w:rsidR="00BE4332" w:rsidRPr="00C71248" w:rsidRDefault="00BE4332" w:rsidP="001E2D19">
            <w:pPr>
              <w:jc w:val="center"/>
              <w:rPr>
                <w:rFonts w:ascii="Times New Roman" w:hAnsi="Times New Roman"/>
                <w:color w:val="000000"/>
              </w:rPr>
            </w:pPr>
          </w:p>
        </w:tc>
        <w:tc>
          <w:tcPr>
            <w:tcW w:w="1804" w:type="dxa"/>
            <w:shd w:val="clear" w:color="auto" w:fill="auto"/>
            <w:vAlign w:val="center"/>
          </w:tcPr>
          <w:p w:rsidR="00BE4332" w:rsidRPr="00C71248" w:rsidRDefault="00BE4332" w:rsidP="001E2D19">
            <w:pPr>
              <w:jc w:val="center"/>
              <w:rPr>
                <w:rFonts w:ascii="Times New Roman" w:hAnsi="Times New Roman"/>
              </w:rPr>
            </w:pPr>
          </w:p>
        </w:tc>
        <w:tc>
          <w:tcPr>
            <w:tcW w:w="1843" w:type="dxa"/>
            <w:shd w:val="clear" w:color="auto" w:fill="auto"/>
            <w:vAlign w:val="center"/>
          </w:tcPr>
          <w:p w:rsidR="00BE4332" w:rsidRPr="00C71248" w:rsidRDefault="00BE4332" w:rsidP="001E2D19">
            <w:pPr>
              <w:jc w:val="center"/>
              <w:rPr>
                <w:rFonts w:ascii="Times New Roman" w:hAnsi="Times New Roman"/>
              </w:rPr>
            </w:pPr>
          </w:p>
        </w:tc>
      </w:tr>
      <w:tr w:rsidR="00BE4332" w:rsidRPr="00C71248" w:rsidTr="001E2D19">
        <w:tc>
          <w:tcPr>
            <w:tcW w:w="450" w:type="dxa"/>
            <w:shd w:val="clear" w:color="auto" w:fill="auto"/>
            <w:vAlign w:val="center"/>
          </w:tcPr>
          <w:p w:rsidR="00BE4332" w:rsidRPr="00C71248" w:rsidRDefault="00BE4332" w:rsidP="001E2D19">
            <w:pPr>
              <w:rPr>
                <w:rFonts w:ascii="Times New Roman" w:hAnsi="Times New Roman"/>
                <w:color w:val="000000"/>
                <w:lang w:val="uz-Cyrl-UZ"/>
              </w:rPr>
            </w:pPr>
            <w:r w:rsidRPr="00C71248">
              <w:rPr>
                <w:rFonts w:ascii="Times New Roman" w:hAnsi="Times New Roman"/>
                <w:color w:val="000000"/>
                <w:lang w:val="uz-Cyrl-UZ"/>
              </w:rPr>
              <w:t>4</w:t>
            </w:r>
          </w:p>
        </w:tc>
        <w:tc>
          <w:tcPr>
            <w:tcW w:w="2337" w:type="dxa"/>
            <w:shd w:val="clear" w:color="auto" w:fill="auto"/>
            <w:vAlign w:val="center"/>
          </w:tcPr>
          <w:p w:rsidR="00BE4332" w:rsidRPr="00C71248" w:rsidRDefault="00BE4332" w:rsidP="001E2D19">
            <w:pPr>
              <w:rPr>
                <w:rFonts w:ascii="Times New Roman" w:hAnsi="Times New Roman"/>
                <w:snapToGrid w:val="0"/>
                <w:lang w:val="uz-Cyrl-UZ"/>
              </w:rPr>
            </w:pPr>
          </w:p>
        </w:tc>
        <w:tc>
          <w:tcPr>
            <w:tcW w:w="1048" w:type="dxa"/>
            <w:shd w:val="clear" w:color="auto" w:fill="auto"/>
            <w:vAlign w:val="center"/>
          </w:tcPr>
          <w:p w:rsidR="00BE4332" w:rsidRPr="00C71248" w:rsidRDefault="00BE4332" w:rsidP="001E2D19">
            <w:pPr>
              <w:jc w:val="center"/>
              <w:rPr>
                <w:rFonts w:ascii="Times New Roman" w:hAnsi="Times New Roman"/>
              </w:rPr>
            </w:pPr>
          </w:p>
        </w:tc>
        <w:tc>
          <w:tcPr>
            <w:tcW w:w="956" w:type="dxa"/>
          </w:tcPr>
          <w:p w:rsidR="00BE4332" w:rsidRPr="00C71248" w:rsidRDefault="00BE4332" w:rsidP="001E2D19">
            <w:pPr>
              <w:jc w:val="center"/>
              <w:rPr>
                <w:rFonts w:ascii="Times New Roman" w:hAnsi="Times New Roman"/>
                <w:color w:val="000000"/>
              </w:rPr>
            </w:pPr>
          </w:p>
        </w:tc>
        <w:tc>
          <w:tcPr>
            <w:tcW w:w="1026" w:type="dxa"/>
            <w:shd w:val="clear" w:color="auto" w:fill="auto"/>
            <w:vAlign w:val="center"/>
          </w:tcPr>
          <w:p w:rsidR="00BE4332" w:rsidRPr="00C71248" w:rsidRDefault="00BE4332" w:rsidP="001E2D19">
            <w:pPr>
              <w:jc w:val="center"/>
              <w:rPr>
                <w:rFonts w:ascii="Times New Roman" w:hAnsi="Times New Roman"/>
                <w:color w:val="000000"/>
              </w:rPr>
            </w:pPr>
          </w:p>
        </w:tc>
        <w:tc>
          <w:tcPr>
            <w:tcW w:w="1804" w:type="dxa"/>
            <w:shd w:val="clear" w:color="auto" w:fill="auto"/>
            <w:vAlign w:val="center"/>
          </w:tcPr>
          <w:p w:rsidR="00BE4332" w:rsidRPr="00C71248" w:rsidRDefault="00BE4332" w:rsidP="001E2D19">
            <w:pPr>
              <w:jc w:val="center"/>
              <w:rPr>
                <w:rFonts w:ascii="Times New Roman" w:hAnsi="Times New Roman"/>
              </w:rPr>
            </w:pPr>
          </w:p>
        </w:tc>
        <w:tc>
          <w:tcPr>
            <w:tcW w:w="1843" w:type="dxa"/>
            <w:shd w:val="clear" w:color="auto" w:fill="auto"/>
            <w:vAlign w:val="center"/>
          </w:tcPr>
          <w:p w:rsidR="00BE4332" w:rsidRPr="00C71248" w:rsidRDefault="00BE4332" w:rsidP="001E2D19">
            <w:pPr>
              <w:jc w:val="center"/>
              <w:rPr>
                <w:rFonts w:ascii="Times New Roman" w:hAnsi="Times New Roman"/>
              </w:rPr>
            </w:pPr>
          </w:p>
        </w:tc>
      </w:tr>
      <w:tr w:rsidR="00BE4332" w:rsidRPr="00C71248" w:rsidTr="001E2D19">
        <w:tc>
          <w:tcPr>
            <w:tcW w:w="450" w:type="dxa"/>
            <w:shd w:val="clear" w:color="auto" w:fill="auto"/>
            <w:vAlign w:val="center"/>
          </w:tcPr>
          <w:p w:rsidR="00BE4332" w:rsidRPr="00C71248" w:rsidRDefault="00BE4332" w:rsidP="001E2D19">
            <w:pPr>
              <w:rPr>
                <w:rFonts w:ascii="Times New Roman" w:hAnsi="Times New Roman"/>
                <w:color w:val="000000"/>
                <w:lang w:val="uz-Cyrl-UZ"/>
              </w:rPr>
            </w:pPr>
          </w:p>
        </w:tc>
        <w:tc>
          <w:tcPr>
            <w:tcW w:w="2337" w:type="dxa"/>
            <w:shd w:val="clear" w:color="auto" w:fill="auto"/>
            <w:vAlign w:val="center"/>
          </w:tcPr>
          <w:p w:rsidR="00BE4332" w:rsidRPr="00C71248" w:rsidRDefault="00BE4332" w:rsidP="001E2D19">
            <w:pPr>
              <w:rPr>
                <w:rFonts w:ascii="Times New Roman" w:hAnsi="Times New Roman"/>
                <w:snapToGrid w:val="0"/>
                <w:lang w:val="uz-Cyrl-UZ"/>
              </w:rPr>
            </w:pPr>
          </w:p>
        </w:tc>
        <w:tc>
          <w:tcPr>
            <w:tcW w:w="1048" w:type="dxa"/>
            <w:shd w:val="clear" w:color="auto" w:fill="auto"/>
            <w:vAlign w:val="center"/>
          </w:tcPr>
          <w:p w:rsidR="00BE4332" w:rsidRPr="00C71248" w:rsidRDefault="00BE4332" w:rsidP="001E2D19">
            <w:pPr>
              <w:jc w:val="center"/>
              <w:rPr>
                <w:rFonts w:ascii="Times New Roman" w:hAnsi="Times New Roman"/>
              </w:rPr>
            </w:pPr>
          </w:p>
        </w:tc>
        <w:tc>
          <w:tcPr>
            <w:tcW w:w="956" w:type="dxa"/>
          </w:tcPr>
          <w:p w:rsidR="00BE4332" w:rsidRPr="00C71248" w:rsidRDefault="00BE4332" w:rsidP="001E2D19">
            <w:pPr>
              <w:jc w:val="center"/>
              <w:rPr>
                <w:rFonts w:ascii="Times New Roman" w:hAnsi="Times New Roman"/>
                <w:color w:val="000000"/>
              </w:rPr>
            </w:pPr>
          </w:p>
        </w:tc>
        <w:tc>
          <w:tcPr>
            <w:tcW w:w="1026" w:type="dxa"/>
            <w:shd w:val="clear" w:color="auto" w:fill="auto"/>
            <w:vAlign w:val="center"/>
          </w:tcPr>
          <w:p w:rsidR="00BE4332" w:rsidRPr="00C71248" w:rsidRDefault="00BE4332" w:rsidP="001E2D19">
            <w:pPr>
              <w:jc w:val="center"/>
              <w:rPr>
                <w:rFonts w:ascii="Times New Roman" w:hAnsi="Times New Roman"/>
                <w:color w:val="000000"/>
              </w:rPr>
            </w:pPr>
          </w:p>
        </w:tc>
        <w:tc>
          <w:tcPr>
            <w:tcW w:w="1804" w:type="dxa"/>
            <w:shd w:val="clear" w:color="auto" w:fill="auto"/>
            <w:vAlign w:val="center"/>
          </w:tcPr>
          <w:p w:rsidR="00BE4332" w:rsidRPr="00C71248" w:rsidRDefault="00BE4332" w:rsidP="001E2D19">
            <w:pPr>
              <w:jc w:val="center"/>
              <w:rPr>
                <w:rFonts w:ascii="Times New Roman" w:hAnsi="Times New Roman"/>
              </w:rPr>
            </w:pPr>
          </w:p>
        </w:tc>
        <w:tc>
          <w:tcPr>
            <w:tcW w:w="1843" w:type="dxa"/>
            <w:shd w:val="clear" w:color="auto" w:fill="auto"/>
            <w:vAlign w:val="center"/>
          </w:tcPr>
          <w:p w:rsidR="00BE4332" w:rsidRPr="00C71248" w:rsidRDefault="00BE4332" w:rsidP="001E2D19">
            <w:pPr>
              <w:jc w:val="center"/>
              <w:rPr>
                <w:rFonts w:ascii="Times New Roman" w:hAnsi="Times New Roman"/>
              </w:rPr>
            </w:pPr>
          </w:p>
        </w:tc>
      </w:tr>
      <w:tr w:rsidR="00BE4332" w:rsidRPr="00C71248" w:rsidTr="001E2D19">
        <w:tc>
          <w:tcPr>
            <w:tcW w:w="2787" w:type="dxa"/>
            <w:gridSpan w:val="2"/>
            <w:shd w:val="clear" w:color="auto" w:fill="auto"/>
            <w:vAlign w:val="center"/>
          </w:tcPr>
          <w:p w:rsidR="00BE4332" w:rsidRPr="00C71248" w:rsidRDefault="00BE4332" w:rsidP="001E2D19">
            <w:pPr>
              <w:jc w:val="center"/>
              <w:rPr>
                <w:rFonts w:ascii="Times New Roman" w:hAnsi="Times New Roman"/>
                <w:b/>
                <w:color w:val="000000"/>
                <w:lang w:val="uz-Cyrl-UZ"/>
              </w:rPr>
            </w:pPr>
            <w:r w:rsidRPr="00C71248">
              <w:rPr>
                <w:rFonts w:ascii="Times New Roman" w:hAnsi="Times New Roman"/>
                <w:b/>
                <w:color w:val="000000"/>
                <w:lang w:val="uz-Cyrl-UZ"/>
              </w:rPr>
              <w:t>ЖАМИ</w:t>
            </w:r>
          </w:p>
        </w:tc>
        <w:tc>
          <w:tcPr>
            <w:tcW w:w="1048" w:type="dxa"/>
            <w:shd w:val="clear" w:color="auto" w:fill="auto"/>
            <w:vAlign w:val="center"/>
          </w:tcPr>
          <w:p w:rsidR="00BE4332" w:rsidRPr="00C71248" w:rsidRDefault="00BE4332" w:rsidP="001E2D19">
            <w:pPr>
              <w:jc w:val="center"/>
              <w:rPr>
                <w:rFonts w:ascii="Times New Roman" w:hAnsi="Times New Roman"/>
                <w:b/>
                <w:color w:val="000000"/>
                <w:lang w:val="uz-Cyrl-UZ"/>
              </w:rPr>
            </w:pPr>
          </w:p>
        </w:tc>
        <w:tc>
          <w:tcPr>
            <w:tcW w:w="956" w:type="dxa"/>
          </w:tcPr>
          <w:p w:rsidR="00BE4332" w:rsidRPr="00C71248" w:rsidRDefault="00BE4332" w:rsidP="001E2D19">
            <w:pPr>
              <w:jc w:val="center"/>
              <w:rPr>
                <w:rFonts w:ascii="Times New Roman" w:hAnsi="Times New Roman"/>
                <w:b/>
                <w:color w:val="000000"/>
                <w:lang w:val="uz-Cyrl-UZ"/>
              </w:rPr>
            </w:pPr>
          </w:p>
        </w:tc>
        <w:tc>
          <w:tcPr>
            <w:tcW w:w="1026" w:type="dxa"/>
            <w:shd w:val="clear" w:color="auto" w:fill="auto"/>
            <w:vAlign w:val="center"/>
          </w:tcPr>
          <w:p w:rsidR="00BE4332" w:rsidRPr="00C71248" w:rsidRDefault="00BE4332" w:rsidP="001E2D19">
            <w:pPr>
              <w:jc w:val="center"/>
              <w:rPr>
                <w:rFonts w:ascii="Times New Roman" w:hAnsi="Times New Roman"/>
                <w:b/>
                <w:color w:val="000000"/>
                <w:lang w:val="uz-Cyrl-UZ"/>
              </w:rPr>
            </w:pPr>
          </w:p>
        </w:tc>
        <w:tc>
          <w:tcPr>
            <w:tcW w:w="1804" w:type="dxa"/>
            <w:shd w:val="clear" w:color="auto" w:fill="auto"/>
            <w:vAlign w:val="center"/>
          </w:tcPr>
          <w:p w:rsidR="00BE4332" w:rsidRPr="00C71248" w:rsidRDefault="00BE4332" w:rsidP="001E2D19">
            <w:pPr>
              <w:jc w:val="center"/>
              <w:rPr>
                <w:rFonts w:ascii="Times New Roman" w:hAnsi="Times New Roman"/>
                <w:b/>
                <w:color w:val="000000"/>
                <w:lang w:val="uz-Cyrl-UZ"/>
              </w:rPr>
            </w:pPr>
          </w:p>
        </w:tc>
        <w:tc>
          <w:tcPr>
            <w:tcW w:w="1843" w:type="dxa"/>
            <w:shd w:val="clear" w:color="auto" w:fill="auto"/>
            <w:vAlign w:val="center"/>
          </w:tcPr>
          <w:p w:rsidR="00BE4332" w:rsidRPr="00C71248" w:rsidRDefault="00BE4332" w:rsidP="001E2D19">
            <w:pPr>
              <w:jc w:val="center"/>
              <w:rPr>
                <w:rFonts w:ascii="Times New Roman" w:hAnsi="Times New Roman"/>
                <w:b/>
                <w:color w:val="000000"/>
                <w:lang w:val="uz-Cyrl-UZ"/>
              </w:rPr>
            </w:pPr>
          </w:p>
        </w:tc>
      </w:tr>
    </w:tbl>
    <w:p w:rsidR="00BE4332" w:rsidRPr="00C71248" w:rsidRDefault="00BE4332" w:rsidP="00BE4332">
      <w:pPr>
        <w:ind w:firstLine="540"/>
        <w:jc w:val="center"/>
        <w:rPr>
          <w:rFonts w:ascii="Times New Roman" w:hAnsi="Times New Roman"/>
          <w:b/>
          <w:snapToGrid w:val="0"/>
        </w:rPr>
      </w:pPr>
    </w:p>
    <w:p w:rsidR="00BE4332" w:rsidRPr="00C71248" w:rsidRDefault="00BE4332" w:rsidP="00BE4332">
      <w:pPr>
        <w:pStyle w:val="a3"/>
        <w:ind w:firstLine="708"/>
        <w:rPr>
          <w:b w:val="0"/>
          <w:snapToGrid w:val="0"/>
          <w:sz w:val="22"/>
          <w:szCs w:val="22"/>
          <w:lang w:val="uz-Cyrl-UZ"/>
        </w:rPr>
      </w:pPr>
      <w:r>
        <w:rPr>
          <w:b w:val="0"/>
          <w:snapToGrid w:val="0"/>
          <w:sz w:val="22"/>
          <w:szCs w:val="22"/>
          <w:lang w:val="uz-Cyrl-UZ"/>
        </w:rPr>
        <w:t xml:space="preserve">2.1. Шартноманинг умумий суммаси қўшилган қиймат солиғи билан </w:t>
      </w:r>
      <w:r w:rsidRPr="00C71248">
        <w:rPr>
          <w:snapToGrid w:val="0"/>
          <w:sz w:val="22"/>
          <w:szCs w:val="22"/>
          <w:lang w:val="uz-Cyrl-UZ"/>
        </w:rPr>
        <w:t>_</w:t>
      </w:r>
      <w:r w:rsidRPr="00C71248">
        <w:rPr>
          <w:b w:val="0"/>
          <w:snapToGrid w:val="0"/>
          <w:sz w:val="22"/>
          <w:szCs w:val="22"/>
          <w:lang w:val="uz-Cyrl-UZ"/>
        </w:rPr>
        <w:t>______________</w:t>
      </w:r>
      <w:r>
        <w:rPr>
          <w:b w:val="0"/>
          <w:snapToGrid w:val="0"/>
          <w:sz w:val="22"/>
          <w:szCs w:val="22"/>
          <w:lang w:val="uz-Cyrl-UZ"/>
        </w:rPr>
        <w:t xml:space="preserve"> </w:t>
      </w:r>
      <w:r w:rsidRPr="00C71248">
        <w:rPr>
          <w:b w:val="0"/>
          <w:snapToGrid w:val="0"/>
          <w:sz w:val="22"/>
          <w:szCs w:val="22"/>
          <w:lang w:val="uz-Cyrl-UZ"/>
        </w:rPr>
        <w:t>_</w:t>
      </w:r>
      <w:r w:rsidRPr="00C71248">
        <w:rPr>
          <w:b w:val="0"/>
          <w:snapToGrid w:val="0"/>
          <w:sz w:val="22"/>
          <w:szCs w:val="22"/>
          <w:lang w:val="ru-RU"/>
        </w:rPr>
        <w:t>______</w:t>
      </w:r>
      <w:r w:rsidRPr="00C71248">
        <w:rPr>
          <w:b w:val="0"/>
          <w:snapToGrid w:val="0"/>
          <w:sz w:val="22"/>
          <w:szCs w:val="22"/>
          <w:lang w:val="uz-Cyrl-UZ"/>
        </w:rPr>
        <w:t>______</w:t>
      </w:r>
      <w:r w:rsidRPr="00C71248">
        <w:rPr>
          <w:snapToGrid w:val="0"/>
          <w:sz w:val="22"/>
          <w:szCs w:val="22"/>
          <w:lang w:val="uz-Cyrl-UZ"/>
        </w:rPr>
        <w:t>__________________________________________________________</w:t>
      </w:r>
      <w:r>
        <w:rPr>
          <w:snapToGrid w:val="0"/>
          <w:sz w:val="22"/>
          <w:szCs w:val="22"/>
          <w:lang w:val="ru-RU"/>
        </w:rPr>
        <w:t>_____________________________</w:t>
      </w:r>
      <w:r w:rsidRPr="00C71248">
        <w:rPr>
          <w:snapToGrid w:val="0"/>
          <w:sz w:val="22"/>
          <w:szCs w:val="22"/>
          <w:lang w:val="uz-Cyrl-UZ"/>
        </w:rPr>
        <w:t>___</w:t>
      </w:r>
      <w:r w:rsidRPr="00C71248">
        <w:rPr>
          <w:b w:val="0"/>
          <w:snapToGrid w:val="0"/>
          <w:sz w:val="22"/>
          <w:szCs w:val="22"/>
          <w:lang w:val="uz-Cyrl-UZ"/>
        </w:rPr>
        <w:t xml:space="preserve"> (ҚҚС билан) сўмни ташкил қилади.</w:t>
      </w:r>
    </w:p>
    <w:p w:rsidR="00BE4332" w:rsidRPr="00C71248" w:rsidRDefault="00BE4332" w:rsidP="00BE4332">
      <w:pPr>
        <w:pStyle w:val="a3"/>
        <w:ind w:left="945"/>
        <w:rPr>
          <w:b w:val="0"/>
          <w:bCs w:val="0"/>
          <w:sz w:val="22"/>
          <w:szCs w:val="22"/>
          <w:lang w:val="uz-Cyrl-UZ"/>
        </w:rPr>
      </w:pPr>
      <w:r w:rsidRPr="00C71248">
        <w:rPr>
          <w:b w:val="0"/>
          <w:bCs w:val="0"/>
          <w:sz w:val="22"/>
          <w:szCs w:val="22"/>
          <w:lang w:val="uz-Cyrl-UZ"/>
        </w:rPr>
        <w:t xml:space="preserve"> </w:t>
      </w:r>
    </w:p>
    <w:p w:rsidR="00BE4332" w:rsidRPr="00C71248" w:rsidRDefault="00BE4332" w:rsidP="00BE4332">
      <w:pPr>
        <w:widowControl w:val="0"/>
        <w:autoSpaceDE w:val="0"/>
        <w:autoSpaceDN w:val="0"/>
        <w:adjustRightInd w:val="0"/>
        <w:jc w:val="center"/>
        <w:rPr>
          <w:rFonts w:ascii="Times New Roman" w:hAnsi="Times New Roman"/>
          <w:b/>
          <w:snapToGrid w:val="0"/>
          <w:lang w:val="uz-Cyrl-UZ"/>
        </w:rPr>
      </w:pPr>
      <w:r w:rsidRPr="00C71248">
        <w:rPr>
          <w:rFonts w:ascii="Times New Roman" w:hAnsi="Times New Roman"/>
          <w:b/>
          <w:snapToGrid w:val="0"/>
          <w:lang w:val="uz-Cyrl-UZ"/>
        </w:rPr>
        <w:t>3. Тўлов шартлари</w:t>
      </w:r>
    </w:p>
    <w:p w:rsidR="00BE4332" w:rsidRPr="005C675E" w:rsidRDefault="00BE4332" w:rsidP="00A6092B">
      <w:pPr>
        <w:ind w:firstLine="540"/>
        <w:jc w:val="both"/>
        <w:rPr>
          <w:rFonts w:ascii="Times New Roman" w:hAnsi="Times New Roman"/>
          <w:snapToGrid w:val="0"/>
          <w:lang w:val="uz-Cyrl-UZ"/>
        </w:rPr>
      </w:pPr>
      <w:r w:rsidRPr="0013644C">
        <w:rPr>
          <w:rFonts w:ascii="Times New Roman" w:hAnsi="Times New Roman"/>
          <w:snapToGrid w:val="0"/>
          <w:lang w:val="uz-Cyrl-UZ"/>
        </w:rPr>
        <w:t xml:space="preserve">3.2. </w:t>
      </w:r>
      <w:r w:rsidRPr="005C675E">
        <w:rPr>
          <w:rFonts w:ascii="Times New Roman" w:hAnsi="Times New Roman"/>
          <w:snapToGrid w:val="0"/>
          <w:lang w:val="uz-Cyrl-UZ"/>
        </w:rPr>
        <w:t xml:space="preserve">«Буюртмачи» шартномада кўрсатилган нарх бўйича умумий сумманинг </w:t>
      </w:r>
      <w:r>
        <w:rPr>
          <w:rFonts w:ascii="Times New Roman" w:hAnsi="Times New Roman"/>
          <w:snapToGrid w:val="0"/>
          <w:lang w:val="uz-Cyrl-UZ"/>
        </w:rPr>
        <w:t>30</w:t>
      </w:r>
      <w:r w:rsidRPr="005C675E">
        <w:rPr>
          <w:rFonts w:ascii="Times New Roman" w:hAnsi="Times New Roman"/>
          <w:snapToGrid w:val="0"/>
          <w:lang w:val="uz-Cyrl-UZ"/>
        </w:rPr>
        <w:t xml:space="preserve">%ини олдиндан тўлайди. Олдиндан тўланган суммага тенг ҳажмдаги ишлар бажарилгандан сўнг, қолган </w:t>
      </w:r>
      <w:r>
        <w:rPr>
          <w:rFonts w:ascii="Times New Roman" w:hAnsi="Times New Roman"/>
          <w:snapToGrid w:val="0"/>
          <w:lang w:val="uz-Cyrl-UZ"/>
        </w:rPr>
        <w:t>70</w:t>
      </w:r>
      <w:r w:rsidRPr="005C675E">
        <w:rPr>
          <w:rFonts w:ascii="Times New Roman" w:hAnsi="Times New Roman"/>
          <w:snapToGrid w:val="0"/>
          <w:lang w:val="uz-Cyrl-UZ"/>
        </w:rPr>
        <w:t xml:space="preserve">% буюртманинг бажарилган қисми учун шартномада белгиланган нарх бўйича ҳисоб-фактура ва далолатнома асосида қабул қилиб олинган кундан 5 банк иш куни ичида амалга ошириб борилади. </w:t>
      </w:r>
    </w:p>
    <w:p w:rsidR="00A6092B" w:rsidRDefault="00BE4332" w:rsidP="00A6092B">
      <w:pPr>
        <w:ind w:firstLine="540"/>
        <w:jc w:val="both"/>
        <w:rPr>
          <w:rFonts w:ascii="Times New Roman" w:hAnsi="Times New Roman"/>
          <w:snapToGrid w:val="0"/>
          <w:lang w:val="uz-Cyrl-UZ"/>
        </w:rPr>
      </w:pPr>
      <w:r w:rsidRPr="005C675E">
        <w:rPr>
          <w:rFonts w:ascii="Times New Roman" w:hAnsi="Times New Roman"/>
          <w:snapToGrid w:val="0"/>
          <w:lang w:val="uz-Cyrl-UZ"/>
        </w:rPr>
        <w:t>3.3. Ҳақ тўлаш шакли Молия вазирлиги Ғазначилиги орқали “пул ўтказиш” йўли билан амалга оширилади</w:t>
      </w:r>
      <w:r w:rsidRPr="00A6092B">
        <w:rPr>
          <w:rFonts w:ascii="Times New Roman" w:hAnsi="Times New Roman"/>
          <w:snapToGrid w:val="0"/>
          <w:lang w:val="uz-Cyrl-UZ"/>
        </w:rPr>
        <w:t>.</w:t>
      </w:r>
      <w:r w:rsidR="00A6092B" w:rsidRPr="00A6092B">
        <w:rPr>
          <w:rFonts w:ascii="Times New Roman" w:hAnsi="Times New Roman"/>
          <w:snapToGrid w:val="0"/>
          <w:lang w:val="uz-Cyrl-UZ"/>
        </w:rPr>
        <w:t xml:space="preserve"> Шартнома умумий миқдорининг 30% миқдорида олдиндан тўлов Ғазначиликда рўйхатдан ўтганидан кейин 10 банк куни ичида амалга оширилади.</w:t>
      </w:r>
    </w:p>
    <w:p w:rsidR="00BE4332" w:rsidRPr="005C675E" w:rsidRDefault="00BE4332" w:rsidP="00BE4332">
      <w:pPr>
        <w:ind w:firstLine="540"/>
        <w:jc w:val="both"/>
        <w:rPr>
          <w:rFonts w:ascii="Times New Roman" w:hAnsi="Times New Roman"/>
          <w:snapToGrid w:val="0"/>
          <w:lang w:val="uz-Cyrl-UZ"/>
        </w:rPr>
      </w:pPr>
    </w:p>
    <w:p w:rsidR="00BE4332" w:rsidRPr="00C71248" w:rsidRDefault="00BE4332" w:rsidP="00BE4332">
      <w:pPr>
        <w:ind w:firstLine="540"/>
        <w:jc w:val="both"/>
        <w:rPr>
          <w:rFonts w:ascii="Times New Roman" w:hAnsi="Times New Roman"/>
          <w:snapToGrid w:val="0"/>
          <w:lang w:val="uz-Cyrl-UZ"/>
        </w:rPr>
      </w:pPr>
    </w:p>
    <w:p w:rsidR="00BE4332" w:rsidRPr="00C71248" w:rsidRDefault="00BE4332" w:rsidP="00BE4332">
      <w:pPr>
        <w:widowControl w:val="0"/>
        <w:autoSpaceDE w:val="0"/>
        <w:autoSpaceDN w:val="0"/>
        <w:adjustRightInd w:val="0"/>
        <w:jc w:val="center"/>
        <w:rPr>
          <w:rFonts w:ascii="Times New Roman" w:hAnsi="Times New Roman"/>
          <w:b/>
          <w:snapToGrid w:val="0"/>
          <w:lang w:val="uz-Cyrl-UZ"/>
        </w:rPr>
      </w:pPr>
      <w:r w:rsidRPr="00C71248">
        <w:rPr>
          <w:rFonts w:ascii="Times New Roman" w:hAnsi="Times New Roman"/>
          <w:b/>
          <w:snapToGrid w:val="0"/>
          <w:lang w:val="uz-Cyrl-UZ"/>
        </w:rPr>
        <w:t>4. Мажбуриятларни бажариш муддати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 xml:space="preserve">4.1. «Бажарувчи» ушбу шартноманинг 1.1-бандида белгиланган мажбуриятларни </w:t>
      </w:r>
      <w:r>
        <w:rPr>
          <w:rFonts w:ascii="Times New Roman" w:hAnsi="Times New Roman"/>
          <w:snapToGrid w:val="0"/>
          <w:lang w:val="uz-Cyrl-UZ"/>
        </w:rPr>
        <w:t>30</w:t>
      </w:r>
      <w:r w:rsidRPr="00C71248">
        <w:rPr>
          <w:rFonts w:ascii="Times New Roman" w:hAnsi="Times New Roman"/>
          <w:snapToGrid w:val="0"/>
          <w:lang w:val="uz-Cyrl-UZ"/>
        </w:rPr>
        <w:t>%</w:t>
      </w:r>
      <w:r>
        <w:rPr>
          <w:rFonts w:ascii="Times New Roman" w:hAnsi="Times New Roman"/>
          <w:snapToGrid w:val="0"/>
          <w:lang w:val="uz-Cyrl-UZ"/>
        </w:rPr>
        <w:t xml:space="preserve"> тўлов амалга оширилгандан сўнг нашрнинг ҳар бир сонининг электрон оригинал-макет варианти топширилган кундан бошлаб 3-5 календарь куни ҳ</w:t>
      </w:r>
      <w:r w:rsidRPr="00C71248">
        <w:rPr>
          <w:rFonts w:ascii="Times New Roman" w:hAnsi="Times New Roman"/>
          <w:snapToGrid w:val="0"/>
          <w:lang w:val="uz-Cyrl-UZ"/>
        </w:rPr>
        <w:t>исобида бажариши шарт.</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4.2</w:t>
      </w:r>
      <w:r>
        <w:rPr>
          <w:rFonts w:ascii="Times New Roman" w:hAnsi="Times New Roman"/>
          <w:snapToGrid w:val="0"/>
          <w:lang w:val="uz-Cyrl-UZ"/>
        </w:rPr>
        <w:t>.</w:t>
      </w:r>
      <w:r w:rsidRPr="00C71248">
        <w:rPr>
          <w:rFonts w:ascii="Times New Roman" w:hAnsi="Times New Roman"/>
          <w:snapToGrid w:val="0"/>
          <w:lang w:val="uz-Cyrl-UZ"/>
        </w:rPr>
        <w:t xml:space="preserve"> Шартнома</w:t>
      </w:r>
      <w:r w:rsidRPr="00C71248">
        <w:rPr>
          <w:rFonts w:ascii="Times New Roman" w:hAnsi="Times New Roman"/>
          <w:snapToGrid w:val="0"/>
        </w:rPr>
        <w:t xml:space="preserve"> </w:t>
      </w:r>
      <w:r>
        <w:rPr>
          <w:rFonts w:ascii="Times New Roman" w:hAnsi="Times New Roman"/>
          <w:snapToGrid w:val="0"/>
          <w:lang w:val="uz-Cyrl-UZ"/>
        </w:rPr>
        <w:t>2022</w:t>
      </w:r>
      <w:r w:rsidRPr="00C71248">
        <w:rPr>
          <w:rFonts w:ascii="Times New Roman" w:hAnsi="Times New Roman"/>
          <w:snapToGrid w:val="0"/>
          <w:lang w:val="uz-Cyrl-UZ"/>
        </w:rPr>
        <w:t xml:space="preserve"> йил 31 декабрга қадар амалда бўлади.</w:t>
      </w:r>
    </w:p>
    <w:p w:rsidR="00BE4332" w:rsidRPr="00C71248" w:rsidRDefault="00BE4332" w:rsidP="00BE4332">
      <w:pPr>
        <w:ind w:firstLine="540"/>
        <w:jc w:val="both"/>
        <w:rPr>
          <w:rFonts w:ascii="Times New Roman" w:hAnsi="Times New Roman"/>
          <w:snapToGrid w:val="0"/>
          <w:lang w:val="uz-Cyrl-UZ"/>
        </w:rPr>
      </w:pPr>
    </w:p>
    <w:p w:rsidR="00BE4332" w:rsidRPr="00C71248" w:rsidRDefault="00BE4332" w:rsidP="00BE4332">
      <w:pPr>
        <w:widowControl w:val="0"/>
        <w:autoSpaceDE w:val="0"/>
        <w:autoSpaceDN w:val="0"/>
        <w:adjustRightInd w:val="0"/>
        <w:jc w:val="center"/>
        <w:rPr>
          <w:rFonts w:ascii="Times New Roman" w:hAnsi="Times New Roman"/>
          <w:b/>
          <w:snapToGrid w:val="0"/>
          <w:lang w:val="uz-Cyrl-UZ"/>
        </w:rPr>
      </w:pPr>
      <w:r w:rsidRPr="00C71248">
        <w:rPr>
          <w:rFonts w:ascii="Times New Roman" w:hAnsi="Times New Roman"/>
          <w:b/>
          <w:snapToGrid w:val="0"/>
          <w:lang w:val="uz-Cyrl-UZ"/>
        </w:rPr>
        <w:t>5. Томонлар мажбуриятлари</w:t>
      </w:r>
    </w:p>
    <w:p w:rsidR="00BE4332" w:rsidRPr="00C71248" w:rsidRDefault="00BE4332" w:rsidP="00BE4332">
      <w:pPr>
        <w:ind w:firstLine="540"/>
        <w:jc w:val="both"/>
        <w:rPr>
          <w:rFonts w:ascii="Times New Roman" w:hAnsi="Times New Roman"/>
          <w:b/>
          <w:snapToGrid w:val="0"/>
          <w:lang w:val="uz-Cyrl-UZ"/>
        </w:rPr>
      </w:pPr>
      <w:r w:rsidRPr="00C71248">
        <w:rPr>
          <w:rFonts w:ascii="Times New Roman" w:hAnsi="Times New Roman"/>
          <w:b/>
          <w:snapToGrid w:val="0"/>
          <w:lang w:val="uz-Cyrl-UZ"/>
        </w:rPr>
        <w:lastRenderedPageBreak/>
        <w:t>5.1. “Бажарувчи ”нинг мажбуриятлари: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 xml:space="preserve">5.1.1. Тайёр маҳсулотнинг шартнома шартларига мослигини назоратдан ўтказиш мақсадида “Бажарувчи” </w:t>
      </w:r>
      <w:r>
        <w:rPr>
          <w:rFonts w:ascii="Times New Roman" w:hAnsi="Times New Roman"/>
          <w:snapToGrid w:val="0"/>
          <w:lang w:val="uz-Cyrl-UZ"/>
        </w:rPr>
        <w:t>нашрнинг электрон оригинал-макет асосида ички матн қисми 80 гр/м2 дан кам бўлмаган офсет қоғози, муқова ПНЛ ламинация, 200 гр/м2 дан кам бўлмаган силлиқланган (</w:t>
      </w:r>
      <w:r>
        <w:rPr>
          <w:rFonts w:ascii="Times New Roman" w:hAnsi="Times New Roman"/>
          <w:lang w:val="uz-Cyrl-UZ" w:eastAsia="ru-RU"/>
        </w:rPr>
        <w:t>мелованн</w:t>
      </w:r>
      <w:r w:rsidRPr="00CE2BE0">
        <w:rPr>
          <w:rFonts w:ascii="Times New Roman" w:hAnsi="Times New Roman"/>
          <w:lang w:val="uz-Cyrl-UZ" w:eastAsia="ru-RU"/>
        </w:rPr>
        <w:t>ый</w:t>
      </w:r>
      <w:r>
        <w:rPr>
          <w:rFonts w:ascii="Times New Roman" w:hAnsi="Times New Roman"/>
          <w:lang w:val="uz-Cyrl-UZ" w:eastAsia="ru-RU"/>
        </w:rPr>
        <w:t xml:space="preserve">) қоғози ва муқовалаш термоклей билан елимланган тайёр </w:t>
      </w:r>
      <w:r w:rsidRPr="00C71248">
        <w:rPr>
          <w:rFonts w:ascii="Times New Roman" w:hAnsi="Times New Roman"/>
          <w:snapToGrid w:val="0"/>
          <w:lang w:val="uz-Cyrl-UZ"/>
        </w:rPr>
        <w:t xml:space="preserve">сигнал нусхасини “Буюртмачи”га кўрсатиб унинг розилигини олгандан кейин </w:t>
      </w:r>
      <w:r>
        <w:rPr>
          <w:rFonts w:ascii="Times New Roman" w:hAnsi="Times New Roman"/>
          <w:snapToGrid w:val="0"/>
          <w:lang w:val="uz-Cyrl-UZ"/>
        </w:rPr>
        <w:t xml:space="preserve">нашрнинг ҳар бир сони учун белгиланган </w:t>
      </w:r>
      <w:r w:rsidRPr="00C71248">
        <w:rPr>
          <w:rFonts w:ascii="Times New Roman" w:hAnsi="Times New Roman"/>
          <w:snapToGrid w:val="0"/>
          <w:lang w:val="uz-Cyrl-UZ"/>
        </w:rPr>
        <w:t xml:space="preserve">тиражни тайёрлашга киришади. </w:t>
      </w:r>
      <w:r>
        <w:rPr>
          <w:rFonts w:ascii="Times New Roman" w:hAnsi="Times New Roman"/>
          <w:snapToGrid w:val="0"/>
          <w:lang w:val="uz-Cyrl-UZ"/>
        </w:rPr>
        <w:t>Нашр</w:t>
      </w:r>
      <w:r w:rsidRPr="00C71248">
        <w:rPr>
          <w:rFonts w:ascii="Times New Roman" w:hAnsi="Times New Roman"/>
          <w:snapToGrid w:val="0"/>
          <w:lang w:val="uz-Cyrl-UZ"/>
        </w:rPr>
        <w:t>нинг сигнал нусхасига “Буюртмачи” вакили имзо қўяди ва муҳр билан тасдиқлайди.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 xml:space="preserve">5.1.2. Тайёр маҳсулотни “Буюртмачи”га ушбу шартнома талабларига, давлат стандартига ҳамда бошқа амалдаги талабларга мувофиқ ҳолда белгиланган муддатда топширади. </w:t>
      </w:r>
    </w:p>
    <w:p w:rsidR="00BE4332" w:rsidRPr="00C71248" w:rsidRDefault="00BE4332" w:rsidP="00BE4332">
      <w:pPr>
        <w:ind w:firstLine="540"/>
        <w:jc w:val="both"/>
        <w:rPr>
          <w:rFonts w:ascii="Times New Roman" w:hAnsi="Times New Roman"/>
          <w:snapToGrid w:val="0"/>
          <w:lang w:val="uz-Cyrl-UZ"/>
        </w:rPr>
      </w:pPr>
      <w:r w:rsidRPr="005524CB">
        <w:rPr>
          <w:rFonts w:ascii="Times New Roman" w:hAnsi="Times New Roman"/>
          <w:snapToGrid w:val="0"/>
          <w:lang w:val="uz-Cyrl-UZ"/>
        </w:rPr>
        <w:t>5.1.3. Бюллетень сонини чоп этишга тайёрлаш жараёнида натижанинг салбий бўлиши мумкинлиги ёки унинг мақсадга мувофиқ эмаслиги аниқланган тақдирда топширилган куни ва вақтидан 2 (икки) соатлик муддатда “Буюртмачи”га ёзма равишда хабардор қилиниб, нашр иши тўхтатилади ва тегишли тузатишлар киритилгандан сўнг давом эттирилади.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5.1.4. Нашр этиш бўйича топшириғидан ёки шартномада белгиланган бошқа параметрлардан чекиниш натижасида юзага келган камчиликларни “Бажарувчи” ўз кучи ва ўз маблағлари ҳисобидан бартараф этади.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5.1.</w:t>
      </w:r>
      <w:r>
        <w:rPr>
          <w:rFonts w:ascii="Times New Roman" w:hAnsi="Times New Roman"/>
          <w:snapToGrid w:val="0"/>
          <w:lang w:val="uz-Cyrl-UZ"/>
        </w:rPr>
        <w:t>5</w:t>
      </w:r>
      <w:r w:rsidRPr="00C71248">
        <w:rPr>
          <w:rFonts w:ascii="Times New Roman" w:hAnsi="Times New Roman"/>
          <w:snapToGrid w:val="0"/>
          <w:lang w:val="uz-Cyrl-UZ"/>
        </w:rPr>
        <w:t xml:space="preserve">. “Бажарувчи” мажбурий юбориладиган нусхаларни белгиланган қоидага мувофиқ (Ўзбекистон Республикаси Вазирлар Маҳкамасининг </w:t>
      </w:r>
      <w:bookmarkStart w:id="0" w:name="721556"/>
      <w:r w:rsidRPr="00C71248">
        <w:rPr>
          <w:rFonts w:ascii="Times New Roman" w:hAnsi="Times New Roman"/>
          <w:snapToGrid w:val="0"/>
          <w:lang w:val="uz-Cyrl-UZ"/>
        </w:rPr>
        <w:t>“Ўзбекистон Республикасида матбаа фаолиятини тартибга солиш тўғрисида</w:t>
      </w:r>
      <w:bookmarkEnd w:id="0"/>
      <w:r w:rsidRPr="00C71248">
        <w:rPr>
          <w:rFonts w:ascii="Times New Roman" w:hAnsi="Times New Roman"/>
          <w:snapToGrid w:val="0"/>
          <w:lang w:val="uz-Cyrl-UZ"/>
        </w:rPr>
        <w:t xml:space="preserve">” 1998 йил 2 февралдаги 52-сон қарорининг иловаси асосида) тегишли идораларга юборишни ўз зиммасига олади. Мажбурий нусхалар </w:t>
      </w:r>
      <w:r>
        <w:rPr>
          <w:rFonts w:ascii="Times New Roman" w:hAnsi="Times New Roman"/>
          <w:snapToGrid w:val="0"/>
          <w:lang w:val="uz-Cyrl-UZ"/>
        </w:rPr>
        <w:t>чоп этилган бюллетеннинг ҳар бир сони</w:t>
      </w:r>
      <w:r w:rsidRPr="00C71248">
        <w:rPr>
          <w:rFonts w:ascii="Times New Roman" w:hAnsi="Times New Roman"/>
          <w:snapToGrid w:val="0"/>
          <w:lang w:val="uz-Cyrl-UZ"/>
        </w:rPr>
        <w:t xml:space="preserve"> ададидан рўйхати тақдим этилган ҳолда “Буюртмачи” ҳисобига ажратилади.</w:t>
      </w:r>
    </w:p>
    <w:p w:rsidR="00BE4332" w:rsidRPr="00C71248" w:rsidRDefault="00BE4332" w:rsidP="00BE4332">
      <w:pPr>
        <w:ind w:firstLine="540"/>
        <w:jc w:val="both"/>
        <w:rPr>
          <w:rFonts w:ascii="Times New Roman" w:hAnsi="Times New Roman"/>
          <w:snapToGrid w:val="0"/>
          <w:lang w:val="uz-Cyrl-UZ"/>
        </w:rPr>
      </w:pPr>
      <w:r w:rsidRPr="005524CB">
        <w:rPr>
          <w:rFonts w:ascii="Times New Roman" w:hAnsi="Times New Roman"/>
          <w:snapToGrid w:val="0"/>
          <w:lang w:val="uz-Cyrl-UZ"/>
        </w:rPr>
        <w:t>5.1.</w:t>
      </w:r>
      <w:r>
        <w:rPr>
          <w:rFonts w:ascii="Times New Roman" w:hAnsi="Times New Roman"/>
          <w:snapToGrid w:val="0"/>
          <w:lang w:val="uz-Cyrl-UZ"/>
        </w:rPr>
        <w:t>6</w:t>
      </w:r>
      <w:r w:rsidRPr="005524CB">
        <w:rPr>
          <w:rFonts w:ascii="Times New Roman" w:hAnsi="Times New Roman"/>
          <w:snapToGrid w:val="0"/>
          <w:lang w:val="uz-Cyrl-UZ"/>
        </w:rPr>
        <w:t>. “Бажарувчи” нашр сонининг ҳар бир тайёр нусхаларини Ўзбекистон почтаси “Халқаро почтамт” филиалининг жўнатмалар омборига 1 кун муддатда етказиб беради.</w:t>
      </w:r>
      <w:r w:rsidRPr="00C71248">
        <w:rPr>
          <w:rFonts w:ascii="Times New Roman" w:hAnsi="Times New Roman"/>
          <w:snapToGrid w:val="0"/>
          <w:lang w:val="uz-Cyrl-UZ"/>
        </w:rPr>
        <w:t xml:space="preserve"> </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5.1.</w:t>
      </w:r>
      <w:r>
        <w:rPr>
          <w:rFonts w:ascii="Times New Roman" w:hAnsi="Times New Roman"/>
          <w:snapToGrid w:val="0"/>
          <w:lang w:val="uz-Cyrl-UZ"/>
        </w:rPr>
        <w:t>7</w:t>
      </w:r>
      <w:r w:rsidRPr="00C71248">
        <w:rPr>
          <w:rFonts w:ascii="Times New Roman" w:hAnsi="Times New Roman"/>
          <w:snapToGrid w:val="0"/>
          <w:lang w:val="uz-Cyrl-UZ"/>
        </w:rPr>
        <w:t>. Нархнинг ҳақиқий харажатлардан келиб чиққанлигига “Бажарувчи” бевосита жавоб беради.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5.1.</w:t>
      </w:r>
      <w:r>
        <w:rPr>
          <w:rFonts w:ascii="Times New Roman" w:hAnsi="Times New Roman"/>
          <w:snapToGrid w:val="0"/>
          <w:lang w:val="uz-Cyrl-UZ"/>
        </w:rPr>
        <w:t>8</w:t>
      </w:r>
      <w:r w:rsidRPr="00C71248">
        <w:rPr>
          <w:rFonts w:ascii="Times New Roman" w:hAnsi="Times New Roman"/>
          <w:snapToGrid w:val="0"/>
          <w:lang w:val="uz-Cyrl-UZ"/>
        </w:rPr>
        <w:t>. “Бажарувчи” томонидан рухсатсиз шартномада белгиланган параметрлардан қўшимча ададда чоп этиш ёки ҳажмини ўзгартириш ҳамда чакана савдога чиқариш таьқиқланади.</w:t>
      </w:r>
    </w:p>
    <w:p w:rsidR="00BE4332" w:rsidRPr="00C71248" w:rsidRDefault="00BE4332" w:rsidP="00BE4332">
      <w:pPr>
        <w:ind w:firstLine="540"/>
        <w:jc w:val="both"/>
        <w:rPr>
          <w:rFonts w:ascii="Times New Roman" w:hAnsi="Times New Roman"/>
          <w:snapToGrid w:val="0"/>
          <w:lang w:val="uz-Cyrl-UZ"/>
        </w:rPr>
      </w:pPr>
    </w:p>
    <w:p w:rsidR="00BE4332" w:rsidRPr="00C71248" w:rsidRDefault="00BE4332" w:rsidP="00BE4332">
      <w:pPr>
        <w:ind w:firstLine="540"/>
        <w:rPr>
          <w:rFonts w:ascii="Times New Roman" w:hAnsi="Times New Roman"/>
          <w:b/>
          <w:snapToGrid w:val="0"/>
          <w:lang w:val="uz-Cyrl-UZ"/>
        </w:rPr>
      </w:pPr>
      <w:r w:rsidRPr="00C71248">
        <w:rPr>
          <w:rFonts w:ascii="Times New Roman" w:hAnsi="Times New Roman"/>
          <w:b/>
          <w:snapToGrid w:val="0"/>
          <w:lang w:val="uz-Cyrl-UZ"/>
        </w:rPr>
        <w:t>5.2. “Буюртмачи”нинг мажбуриятлари</w:t>
      </w:r>
    </w:p>
    <w:p w:rsidR="00BE4332" w:rsidRPr="005524CB" w:rsidRDefault="00BE4332" w:rsidP="00BE4332">
      <w:pPr>
        <w:ind w:firstLine="540"/>
        <w:jc w:val="both"/>
        <w:rPr>
          <w:rFonts w:ascii="Times New Roman" w:hAnsi="Times New Roman"/>
          <w:snapToGrid w:val="0"/>
          <w:lang w:val="uz-Cyrl-UZ"/>
        </w:rPr>
      </w:pPr>
      <w:r w:rsidRPr="005524CB">
        <w:rPr>
          <w:rFonts w:ascii="Times New Roman" w:hAnsi="Times New Roman"/>
          <w:snapToGrid w:val="0"/>
          <w:lang w:val="uz-Cyrl-UZ"/>
        </w:rPr>
        <w:t xml:space="preserve">5.2.1. Нашрнинг ҳар бир тайёр бўлган сон оригинал-макетини электрон вариантда адади кўрсатилган ҳолда топшириш-қабул қилиш далолатномаси асосида </w:t>
      </w:r>
      <w:r>
        <w:rPr>
          <w:rFonts w:ascii="Times New Roman" w:hAnsi="Times New Roman"/>
          <w:snapToGrid w:val="0"/>
          <w:lang w:val="uz-Cyrl-UZ"/>
        </w:rPr>
        <w:t>топширади. Чоп этиш жараёнини ку</w:t>
      </w:r>
      <w:r w:rsidRPr="005524CB">
        <w:rPr>
          <w:rFonts w:ascii="Times New Roman" w:hAnsi="Times New Roman"/>
          <w:snapToGrid w:val="0"/>
          <w:lang w:val="uz-Cyrl-UZ"/>
        </w:rPr>
        <w:t>затиб бориш ва назорат қилиш мақсадида ўз вакилини матбаа корхонасига юборади.</w:t>
      </w:r>
    </w:p>
    <w:p w:rsidR="00BE4332" w:rsidRPr="005524CB" w:rsidRDefault="00BE4332" w:rsidP="00BE4332">
      <w:pPr>
        <w:ind w:firstLine="540"/>
        <w:jc w:val="both"/>
        <w:rPr>
          <w:rFonts w:ascii="Times New Roman" w:hAnsi="Times New Roman"/>
          <w:snapToGrid w:val="0"/>
          <w:lang w:val="uz-Cyrl-UZ"/>
        </w:rPr>
      </w:pPr>
      <w:r w:rsidRPr="005524CB">
        <w:rPr>
          <w:rFonts w:ascii="Times New Roman" w:hAnsi="Times New Roman"/>
          <w:snapToGrid w:val="0"/>
          <w:lang w:val="uz-Cyrl-UZ"/>
        </w:rPr>
        <w:t>5.2.2. “Буюртмачи” мазкур шартнома шартларида белгиланган хизматлар учун шартномада кўрсатилган муддатда тўловни амалга оширади.</w:t>
      </w:r>
    </w:p>
    <w:p w:rsidR="00BE4332" w:rsidRPr="00C71248" w:rsidRDefault="00BE4332" w:rsidP="00BE4332">
      <w:pPr>
        <w:ind w:firstLine="540"/>
        <w:jc w:val="both"/>
        <w:rPr>
          <w:rFonts w:ascii="Times New Roman" w:hAnsi="Times New Roman"/>
          <w:snapToGrid w:val="0"/>
          <w:lang w:val="uz-Cyrl-UZ"/>
        </w:rPr>
      </w:pPr>
      <w:r w:rsidRPr="005524CB">
        <w:rPr>
          <w:rFonts w:ascii="Times New Roman" w:hAnsi="Times New Roman"/>
          <w:snapToGrid w:val="0"/>
          <w:lang w:val="uz-Cyrl-UZ"/>
        </w:rPr>
        <w:t>5.2.3. Тайёр маҳсулотни ушбу шартномада назарда тутилган муддатда ва тартибда қабул қилиб олади.</w:t>
      </w:r>
    </w:p>
    <w:p w:rsidR="00BE4332" w:rsidRPr="00C71248" w:rsidRDefault="00BE4332" w:rsidP="00BE4332">
      <w:pPr>
        <w:ind w:firstLine="540"/>
        <w:jc w:val="both"/>
        <w:rPr>
          <w:rFonts w:ascii="Times New Roman" w:hAnsi="Times New Roman"/>
          <w:snapToGrid w:val="0"/>
          <w:lang w:val="uz-Cyrl-UZ"/>
        </w:rPr>
      </w:pPr>
    </w:p>
    <w:p w:rsidR="00BE4332" w:rsidRPr="00C71248" w:rsidRDefault="00BE4332" w:rsidP="00BE4332">
      <w:pPr>
        <w:jc w:val="center"/>
        <w:rPr>
          <w:rFonts w:ascii="Times New Roman" w:hAnsi="Times New Roman"/>
          <w:b/>
          <w:snapToGrid w:val="0"/>
          <w:lang w:val="uz-Cyrl-UZ"/>
        </w:rPr>
      </w:pPr>
      <w:r w:rsidRPr="00C71248">
        <w:rPr>
          <w:rFonts w:ascii="Times New Roman" w:hAnsi="Times New Roman"/>
          <w:b/>
          <w:snapToGrid w:val="0"/>
          <w:lang w:val="uz-Cyrl-UZ"/>
        </w:rPr>
        <w:t>6</w:t>
      </w:r>
      <w:r w:rsidRPr="00C71248">
        <w:rPr>
          <w:rFonts w:ascii="Times New Roman" w:hAnsi="Times New Roman"/>
          <w:snapToGrid w:val="0"/>
          <w:lang w:val="uz-Cyrl-UZ"/>
        </w:rPr>
        <w:t xml:space="preserve">. </w:t>
      </w:r>
      <w:r w:rsidRPr="00C71248">
        <w:rPr>
          <w:rFonts w:ascii="Times New Roman" w:hAnsi="Times New Roman"/>
          <w:b/>
          <w:snapToGrid w:val="0"/>
          <w:lang w:val="uz-Cyrl-UZ"/>
        </w:rPr>
        <w:t>Томонларнинг жавобгарлиги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 xml:space="preserve">6.1. “Бажарувчи” </w:t>
      </w:r>
      <w:r w:rsidRPr="005C675E">
        <w:rPr>
          <w:rFonts w:ascii="Times New Roman" w:hAnsi="Times New Roman"/>
          <w:snapToGrid w:val="0"/>
          <w:lang w:val="uz-Cyrl-UZ"/>
        </w:rPr>
        <w:t>шартномада белгиланган бюллетень сонларини ўз вақтида етказиб бермаган тақдирда, ҳар бир кечиктирилган каленьдар кун учун бюллетень сонларини чоп этиш  умумий баҳосининг 0,5% миқдорида жарима тўлайди, лекин жарима миқдори умумий қийматнинг 50% дан ошиб кетмаслиги лозим.</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6.2. “Буюртмачи” ўз вақти</w:t>
      </w:r>
      <w:r>
        <w:rPr>
          <w:rFonts w:ascii="Times New Roman" w:hAnsi="Times New Roman"/>
          <w:snapToGrid w:val="0"/>
          <w:lang w:val="uz-Cyrl-UZ"/>
        </w:rPr>
        <w:t>да тўловларни “Бажарувчи” ҳисоб</w:t>
      </w:r>
      <w:r w:rsidRPr="00C71248">
        <w:rPr>
          <w:rFonts w:ascii="Times New Roman" w:hAnsi="Times New Roman"/>
          <w:snapToGrid w:val="0"/>
          <w:lang w:val="uz-Cyrl-UZ"/>
        </w:rPr>
        <w:t xml:space="preserve">рақамига ўтказиб бермаган тақдирда, ҳар бир кечиктирилган банк </w:t>
      </w:r>
      <w:r>
        <w:rPr>
          <w:rFonts w:ascii="Times New Roman" w:hAnsi="Times New Roman"/>
          <w:snapToGrid w:val="0"/>
          <w:lang w:val="uz-Cyrl-UZ"/>
        </w:rPr>
        <w:t xml:space="preserve">иш </w:t>
      </w:r>
      <w:r w:rsidRPr="00C71248">
        <w:rPr>
          <w:rFonts w:ascii="Times New Roman" w:hAnsi="Times New Roman"/>
          <w:snapToGrid w:val="0"/>
          <w:lang w:val="uz-Cyrl-UZ"/>
        </w:rPr>
        <w:t>куни учун ўтказилмаган тўловлар баҳосининг 0,4% миқдорида жарима тўлайди, лекин жарима миқдори ўтказилмаган тўловлар умумий қийматининг 50% дан ошиб кетмаслиги лозим.</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6.3. Шартномага риоя қилмаган томон амалдаги қонунларга кўра етказилган зарарни қоплашни ўз зиммасига олади.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 xml:space="preserve">6.4. Маҳсулот Давлат стандарти талабларига риоя қилинмай </w:t>
      </w:r>
      <w:r>
        <w:rPr>
          <w:rFonts w:ascii="Times New Roman" w:hAnsi="Times New Roman"/>
          <w:snapToGrid w:val="0"/>
          <w:lang w:val="uz-Cyrl-UZ"/>
        </w:rPr>
        <w:t xml:space="preserve">чоп этилган </w:t>
      </w:r>
      <w:r w:rsidRPr="00C71248">
        <w:rPr>
          <w:rFonts w:ascii="Times New Roman" w:hAnsi="Times New Roman"/>
          <w:snapToGrid w:val="0"/>
          <w:lang w:val="uz-Cyrl-UZ"/>
        </w:rPr>
        <w:t>тақдирда “Буюртмачи” ушбу шартномада белгиланган қийматни тўламасдан, маҳсулотни қабул қилиб олишдан бош тортиш ҳуқуқига эга. Шу билан бирга “Бажарувчи” тегишли стандарт ва сифатга эга бўлмаган маҳсулот қийматининг 20% миқдорида жарима тўлайди.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6.5. Пеня ёки жарима тўланиши томонлар мажбуриятларини бажариш ёки ҳуқуқ бузилишларини бартараф қилишдан озод қилмайди.</w:t>
      </w:r>
    </w:p>
    <w:p w:rsidR="00BE4332" w:rsidRPr="00C71248" w:rsidRDefault="00BE4332" w:rsidP="00BE4332">
      <w:pPr>
        <w:ind w:firstLine="540"/>
        <w:jc w:val="center"/>
        <w:rPr>
          <w:rFonts w:ascii="Times New Roman" w:hAnsi="Times New Roman"/>
          <w:b/>
          <w:snapToGrid w:val="0"/>
          <w:lang w:val="uz-Cyrl-UZ"/>
        </w:rPr>
      </w:pPr>
    </w:p>
    <w:p w:rsidR="00BE4332" w:rsidRPr="00C71248" w:rsidRDefault="00BE4332" w:rsidP="00BE4332">
      <w:pPr>
        <w:jc w:val="center"/>
        <w:rPr>
          <w:rFonts w:ascii="Times New Roman" w:hAnsi="Times New Roman"/>
          <w:b/>
          <w:snapToGrid w:val="0"/>
          <w:lang w:val="uz-Cyrl-UZ"/>
        </w:rPr>
      </w:pPr>
      <w:r w:rsidRPr="00C71248">
        <w:rPr>
          <w:rFonts w:ascii="Times New Roman" w:hAnsi="Times New Roman"/>
          <w:b/>
          <w:snapToGrid w:val="0"/>
          <w:lang w:val="uz-Cyrl-UZ"/>
        </w:rPr>
        <w:t>7. Форс-мажор ҳолатлари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lastRenderedPageBreak/>
        <w:t xml:space="preserve">7.1. Томонлардан ҳеч бири бошқа томоннинг олдида шартнома бўйича олган мажбуриятларини томонларнинг эрки ва истагидан ташқари пайдо бўлган ва уларни олдиндан кўра билиш ёки бартараф этиш мумкин бўлмаган ҳолатларда бажармаганликлари учун жавобгар бўлмайди. Бундай ҳоллар юзага келган тақдирда томонлар </w:t>
      </w:r>
      <w:r>
        <w:rPr>
          <w:rFonts w:ascii="Times New Roman" w:hAnsi="Times New Roman"/>
          <w:snapToGrid w:val="0"/>
          <w:lang w:val="uz-Cyrl-UZ"/>
        </w:rPr>
        <w:t>2</w:t>
      </w:r>
      <w:r w:rsidRPr="00C71248">
        <w:rPr>
          <w:rFonts w:ascii="Times New Roman" w:hAnsi="Times New Roman"/>
          <w:snapToGrid w:val="0"/>
          <w:lang w:val="uz-Cyrl-UZ"/>
        </w:rPr>
        <w:t xml:space="preserve"> (</w:t>
      </w:r>
      <w:r>
        <w:rPr>
          <w:rFonts w:ascii="Times New Roman" w:hAnsi="Times New Roman"/>
          <w:snapToGrid w:val="0"/>
          <w:lang w:val="uz-Cyrl-UZ"/>
        </w:rPr>
        <w:t>икки</w:t>
      </w:r>
      <w:r w:rsidRPr="00C71248">
        <w:rPr>
          <w:rFonts w:ascii="Times New Roman" w:hAnsi="Times New Roman"/>
          <w:snapToGrid w:val="0"/>
          <w:lang w:val="uz-Cyrl-UZ"/>
        </w:rPr>
        <w:t>) кунлик муддат ичида ёзма хабардор қилиниши шарт.</w:t>
      </w:r>
    </w:p>
    <w:p w:rsidR="00BE4332" w:rsidRPr="00C71248" w:rsidRDefault="00BE4332" w:rsidP="00BE4332">
      <w:pPr>
        <w:ind w:firstLine="540"/>
        <w:jc w:val="both"/>
        <w:rPr>
          <w:rFonts w:ascii="Times New Roman" w:hAnsi="Times New Roman"/>
          <w:snapToGrid w:val="0"/>
          <w:lang w:val="uz-Cyrl-UZ"/>
        </w:rPr>
      </w:pPr>
    </w:p>
    <w:p w:rsidR="00BE4332" w:rsidRPr="00C71248" w:rsidRDefault="00BE4332" w:rsidP="00BE4332">
      <w:pPr>
        <w:jc w:val="center"/>
        <w:rPr>
          <w:rFonts w:ascii="Times New Roman" w:hAnsi="Times New Roman"/>
          <w:b/>
          <w:snapToGrid w:val="0"/>
          <w:lang w:val="uz-Cyrl-UZ"/>
        </w:rPr>
      </w:pPr>
      <w:r w:rsidRPr="00C71248">
        <w:rPr>
          <w:rFonts w:ascii="Times New Roman" w:hAnsi="Times New Roman"/>
          <w:b/>
          <w:snapToGrid w:val="0"/>
          <w:lang w:val="uz-Cyrl-UZ"/>
        </w:rPr>
        <w:t>8. Низоларни ҳал қилиш тартиби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8.1. Томонлар ўртасида шартнома бўйича ёки у билан боғлиқ ҳолда пайдо бўладиган барча низолар ёки келишмовчиликлар ўзаро музокаралар йўли билан ҳал қилинади.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 xml:space="preserve">8.2. Келишмовчиликларни </w:t>
      </w:r>
      <w:r w:rsidRPr="005C675E">
        <w:rPr>
          <w:rFonts w:ascii="Times New Roman" w:hAnsi="Times New Roman"/>
          <w:snapToGrid w:val="0"/>
          <w:lang w:val="uz-Cyrl-UZ"/>
        </w:rPr>
        <w:t>музокаралар йўли билан ҳал қилинмаган тақдирда, улар қонун ҳужжатларида белгиланган тартибда иқтисодий суд томонидан кўрилади.</w:t>
      </w:r>
    </w:p>
    <w:p w:rsidR="00BE4332" w:rsidRPr="00C71248" w:rsidRDefault="00BE4332" w:rsidP="00BE4332">
      <w:pPr>
        <w:ind w:firstLine="540"/>
        <w:jc w:val="both"/>
        <w:rPr>
          <w:rFonts w:ascii="Times New Roman" w:hAnsi="Times New Roman"/>
          <w:snapToGrid w:val="0"/>
          <w:lang w:val="uz-Cyrl-UZ"/>
        </w:rPr>
      </w:pPr>
    </w:p>
    <w:p w:rsidR="00BE4332" w:rsidRPr="00C71248" w:rsidRDefault="00BE4332" w:rsidP="00BE4332">
      <w:pPr>
        <w:jc w:val="center"/>
        <w:rPr>
          <w:rFonts w:ascii="Times New Roman" w:hAnsi="Times New Roman"/>
          <w:b/>
          <w:snapToGrid w:val="0"/>
          <w:lang w:val="uz-Cyrl-UZ"/>
        </w:rPr>
      </w:pPr>
      <w:r w:rsidRPr="00C71248">
        <w:rPr>
          <w:rFonts w:ascii="Times New Roman" w:hAnsi="Times New Roman"/>
          <w:b/>
          <w:snapToGrid w:val="0"/>
          <w:lang w:val="uz-Cyrl-UZ"/>
        </w:rPr>
        <w:t>9</w:t>
      </w:r>
      <w:r w:rsidRPr="00C71248">
        <w:rPr>
          <w:rFonts w:ascii="Times New Roman" w:hAnsi="Times New Roman"/>
          <w:snapToGrid w:val="0"/>
          <w:lang w:val="uz-Cyrl-UZ"/>
        </w:rPr>
        <w:t xml:space="preserve">. </w:t>
      </w:r>
      <w:r w:rsidRPr="00C71248">
        <w:rPr>
          <w:rFonts w:ascii="Times New Roman" w:hAnsi="Times New Roman"/>
          <w:b/>
          <w:snapToGrid w:val="0"/>
          <w:lang w:val="uz-Cyrl-UZ"/>
        </w:rPr>
        <w:t>Шартномага қўшимча ва ўзгартиришлар киритиш тартиби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9.1. Шартномага киритиладиган ҳар қандай қўшимча ва ўзгартиришлар ёзма равишда расмийлаштирилиб, ҳар иккала томон имзолаган ҳоллардагина қонуний кучга эга бўлади.</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9.2. Шартномани муддатидан олдин бекор қилиш томонларнинг келишуви бўйича ёхуд Ўзбекистон Республикасининг амалдаги қонун ҳужжатларида назарда тутилган асослар бўйича етказилган зарарларни қоплаш йўли билан амалга оширилиши мумкин.</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9.3. Шартномани бекор қилишга қарор қилган томон бу ҳақда иккинчи томонга икки ой олдин ёзма хабарнома юборади.</w:t>
      </w:r>
    </w:p>
    <w:p w:rsidR="00BE4332" w:rsidRPr="00C71248" w:rsidRDefault="00BE4332" w:rsidP="00BE4332">
      <w:pPr>
        <w:ind w:firstLine="540"/>
        <w:jc w:val="both"/>
        <w:rPr>
          <w:rFonts w:ascii="Times New Roman" w:hAnsi="Times New Roman"/>
          <w:snapToGrid w:val="0"/>
          <w:lang w:val="uz-Cyrl-UZ"/>
        </w:rPr>
      </w:pPr>
    </w:p>
    <w:p w:rsidR="00BE4332" w:rsidRPr="00C71248" w:rsidRDefault="00BE4332" w:rsidP="00BE4332">
      <w:pPr>
        <w:jc w:val="center"/>
        <w:rPr>
          <w:rFonts w:ascii="Times New Roman" w:hAnsi="Times New Roman"/>
          <w:b/>
          <w:snapToGrid w:val="0"/>
          <w:lang w:val="uz-Cyrl-UZ"/>
        </w:rPr>
      </w:pPr>
      <w:r w:rsidRPr="00C71248">
        <w:rPr>
          <w:rFonts w:ascii="Times New Roman" w:hAnsi="Times New Roman"/>
          <w:b/>
          <w:snapToGrid w:val="0"/>
          <w:lang w:val="uz-Cyrl-UZ"/>
        </w:rPr>
        <w:t>10.  Бошқа шартлар</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 xml:space="preserve">10.1. Шартнома имзоланган кундан бошлаб қонуний кучга кирган ҳисобланади. </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10.2. Шартнома бир хил кучга эга бўлган икки нусхада тузилган.</w:t>
      </w:r>
    </w:p>
    <w:p w:rsidR="00BE4332" w:rsidRPr="00C71248" w:rsidRDefault="00BE4332" w:rsidP="00BE4332">
      <w:pPr>
        <w:ind w:firstLine="540"/>
        <w:jc w:val="both"/>
        <w:rPr>
          <w:rFonts w:ascii="Times New Roman" w:hAnsi="Times New Roman"/>
          <w:snapToGrid w:val="0"/>
          <w:lang w:val="uz-Cyrl-UZ"/>
        </w:rPr>
      </w:pPr>
      <w:r w:rsidRPr="00C71248">
        <w:rPr>
          <w:rFonts w:ascii="Times New Roman" w:hAnsi="Times New Roman"/>
          <w:snapToGrid w:val="0"/>
          <w:lang w:val="uz-Cyrl-UZ"/>
        </w:rPr>
        <w:t xml:space="preserve"> </w:t>
      </w:r>
    </w:p>
    <w:p w:rsidR="00BE4332" w:rsidRPr="00C71248" w:rsidRDefault="00BE4332" w:rsidP="00BE4332">
      <w:pPr>
        <w:spacing w:after="240"/>
        <w:jc w:val="center"/>
        <w:rPr>
          <w:rFonts w:ascii="Times New Roman" w:hAnsi="Times New Roman"/>
          <w:b/>
          <w:snapToGrid w:val="0"/>
        </w:rPr>
      </w:pPr>
      <w:r w:rsidRPr="00C71248">
        <w:rPr>
          <w:rFonts w:ascii="Times New Roman" w:hAnsi="Times New Roman"/>
          <w:b/>
          <w:snapToGrid w:val="0"/>
          <w:lang w:val="uz-Cyrl-UZ"/>
        </w:rPr>
        <w:t>11. Томонларнинг юридик манзили ва тўлов маълумотлари</w:t>
      </w:r>
    </w:p>
    <w:tbl>
      <w:tblPr>
        <w:tblW w:w="0" w:type="auto"/>
        <w:tblLook w:val="01E0" w:firstRow="1" w:lastRow="1" w:firstColumn="1" w:lastColumn="1" w:noHBand="0" w:noVBand="0"/>
      </w:tblPr>
      <w:tblGrid>
        <w:gridCol w:w="4824"/>
        <w:gridCol w:w="4531"/>
      </w:tblGrid>
      <w:tr w:rsidR="00BE4332" w:rsidRPr="00C71248" w:rsidTr="001E2D19">
        <w:trPr>
          <w:trHeight w:val="477"/>
        </w:trPr>
        <w:tc>
          <w:tcPr>
            <w:tcW w:w="4903" w:type="dxa"/>
            <w:shd w:val="clear" w:color="auto" w:fill="auto"/>
          </w:tcPr>
          <w:p w:rsidR="00BE4332" w:rsidRPr="00C71248" w:rsidRDefault="00BE4332" w:rsidP="001E2D19">
            <w:pPr>
              <w:jc w:val="center"/>
              <w:rPr>
                <w:rFonts w:ascii="Times New Roman" w:hAnsi="Times New Roman"/>
                <w:snapToGrid w:val="0"/>
                <w:sz w:val="24"/>
                <w:szCs w:val="24"/>
              </w:rPr>
            </w:pPr>
            <w:r w:rsidRPr="00C71248">
              <w:rPr>
                <w:rFonts w:ascii="Times New Roman" w:hAnsi="Times New Roman"/>
                <w:b/>
                <w:snapToGrid w:val="0"/>
                <w:sz w:val="24"/>
                <w:szCs w:val="24"/>
              </w:rPr>
              <w:t>«</w:t>
            </w:r>
            <w:r w:rsidRPr="00C71248">
              <w:rPr>
                <w:rFonts w:ascii="Times New Roman" w:hAnsi="Times New Roman"/>
                <w:b/>
                <w:snapToGrid w:val="0"/>
                <w:sz w:val="24"/>
                <w:szCs w:val="24"/>
                <w:lang w:val="uz-Cyrl-UZ"/>
              </w:rPr>
              <w:t>Буюртмачи</w:t>
            </w:r>
            <w:r w:rsidRPr="00C71248">
              <w:rPr>
                <w:rFonts w:ascii="Times New Roman" w:hAnsi="Times New Roman"/>
                <w:b/>
                <w:snapToGrid w:val="0"/>
                <w:sz w:val="24"/>
                <w:szCs w:val="24"/>
              </w:rPr>
              <w:t>»</w:t>
            </w:r>
          </w:p>
        </w:tc>
        <w:tc>
          <w:tcPr>
            <w:tcW w:w="4667" w:type="dxa"/>
          </w:tcPr>
          <w:p w:rsidR="00BE4332" w:rsidRPr="00C71248" w:rsidRDefault="00BE4332" w:rsidP="001E2D19">
            <w:pPr>
              <w:jc w:val="center"/>
              <w:rPr>
                <w:rFonts w:ascii="Times New Roman" w:hAnsi="Times New Roman"/>
                <w:b/>
                <w:snapToGrid w:val="0"/>
                <w:sz w:val="24"/>
                <w:szCs w:val="24"/>
                <w:lang w:val="uz-Cyrl-UZ"/>
              </w:rPr>
            </w:pPr>
            <w:r w:rsidRPr="00C71248">
              <w:rPr>
                <w:rFonts w:ascii="Times New Roman" w:hAnsi="Times New Roman"/>
                <w:b/>
                <w:snapToGrid w:val="0"/>
                <w:sz w:val="24"/>
                <w:szCs w:val="24"/>
              </w:rPr>
              <w:t>«</w:t>
            </w:r>
            <w:r w:rsidRPr="00C71248">
              <w:rPr>
                <w:rFonts w:ascii="Times New Roman" w:hAnsi="Times New Roman"/>
                <w:b/>
                <w:snapToGrid w:val="0"/>
                <w:sz w:val="24"/>
                <w:szCs w:val="24"/>
                <w:lang w:val="uz-Cyrl-UZ"/>
              </w:rPr>
              <w:t>Б</w:t>
            </w:r>
            <w:r>
              <w:rPr>
                <w:rFonts w:ascii="Times New Roman" w:hAnsi="Times New Roman"/>
                <w:b/>
                <w:snapToGrid w:val="0"/>
                <w:sz w:val="24"/>
                <w:szCs w:val="24"/>
                <w:lang w:val="uz-Cyrl-UZ"/>
              </w:rPr>
              <w:t>ажарувчи</w:t>
            </w:r>
            <w:r w:rsidRPr="00C71248">
              <w:rPr>
                <w:rFonts w:ascii="Times New Roman" w:hAnsi="Times New Roman"/>
                <w:b/>
                <w:snapToGrid w:val="0"/>
                <w:sz w:val="24"/>
                <w:szCs w:val="24"/>
              </w:rPr>
              <w:t>»</w:t>
            </w:r>
          </w:p>
        </w:tc>
      </w:tr>
      <w:tr w:rsidR="00BE4332" w:rsidRPr="005524CB" w:rsidTr="001E2D19">
        <w:trPr>
          <w:trHeight w:val="168"/>
        </w:trPr>
        <w:tc>
          <w:tcPr>
            <w:tcW w:w="4903" w:type="dxa"/>
            <w:shd w:val="clear" w:color="auto" w:fill="auto"/>
          </w:tcPr>
          <w:p w:rsidR="00BE4332" w:rsidRPr="001C7608" w:rsidRDefault="00BE4332" w:rsidP="001E2D19">
            <w:pPr>
              <w:jc w:val="center"/>
              <w:rPr>
                <w:rFonts w:ascii="Times New Roman" w:hAnsi="Times New Roman"/>
                <w:b/>
                <w:snapToGrid w:val="0"/>
                <w:lang w:val="uz-Cyrl-UZ"/>
              </w:rPr>
            </w:pPr>
            <w:r w:rsidRPr="001C7608">
              <w:rPr>
                <w:rFonts w:ascii="Times New Roman" w:hAnsi="Times New Roman"/>
                <w:b/>
                <w:snapToGrid w:val="0"/>
                <w:lang w:val="uz-Cyrl-UZ"/>
              </w:rPr>
              <w:t xml:space="preserve">Ўзбeкистoн Рeспубликaси </w:t>
            </w:r>
          </w:p>
          <w:p w:rsidR="00BE4332" w:rsidRDefault="00BE4332" w:rsidP="001E2D19">
            <w:pPr>
              <w:jc w:val="center"/>
              <w:rPr>
                <w:rFonts w:ascii="Times New Roman" w:hAnsi="Times New Roman"/>
                <w:b/>
                <w:snapToGrid w:val="0"/>
                <w:lang w:val="uz-Cyrl-UZ"/>
              </w:rPr>
            </w:pPr>
            <w:r w:rsidRPr="001C7608">
              <w:rPr>
                <w:rFonts w:ascii="Times New Roman" w:hAnsi="Times New Roman"/>
                <w:b/>
                <w:snapToGrid w:val="0"/>
                <w:lang w:val="uz-Cyrl-UZ"/>
              </w:rPr>
              <w:t>Мoлия вaзирлиги ҳузуридаги мoлия oргaнлaри ҳамда бюджeт тaшкилoтлaрининг молия-ҳисoб бўлинмaлaри xoдимлaрини тaйёрлaш вa қaйтa тaйёрлaш Ўқув мaркaзи</w:t>
            </w:r>
          </w:p>
          <w:p w:rsidR="00BE4332" w:rsidRPr="0005529E" w:rsidRDefault="00BE4332" w:rsidP="001E2D19">
            <w:pPr>
              <w:jc w:val="center"/>
              <w:rPr>
                <w:rFonts w:ascii="Times New Roman" w:hAnsi="Times New Roman"/>
                <w:b/>
                <w:snapToGrid w:val="0"/>
                <w:sz w:val="24"/>
                <w:szCs w:val="24"/>
                <w:highlight w:val="yellow"/>
                <w:lang w:val="uz-Cyrl-UZ"/>
              </w:rPr>
            </w:pPr>
          </w:p>
        </w:tc>
        <w:tc>
          <w:tcPr>
            <w:tcW w:w="4667" w:type="dxa"/>
          </w:tcPr>
          <w:p w:rsidR="00BE4332" w:rsidRPr="005524CB" w:rsidRDefault="00BE4332" w:rsidP="001E2D19">
            <w:pPr>
              <w:jc w:val="center"/>
              <w:rPr>
                <w:rFonts w:ascii="Times New Roman" w:hAnsi="Times New Roman"/>
                <w:b/>
                <w:snapToGrid w:val="0"/>
                <w:lang w:val="uz-Cyrl-UZ"/>
              </w:rPr>
            </w:pPr>
          </w:p>
        </w:tc>
      </w:tr>
      <w:tr w:rsidR="00BE4332" w:rsidRPr="00C71248" w:rsidTr="001E2D19">
        <w:trPr>
          <w:trHeight w:val="168"/>
        </w:trPr>
        <w:tc>
          <w:tcPr>
            <w:tcW w:w="4903" w:type="dxa"/>
            <w:shd w:val="clear" w:color="auto" w:fill="auto"/>
          </w:tcPr>
          <w:p w:rsidR="00BE4332" w:rsidRPr="00687481" w:rsidRDefault="00BE4332" w:rsidP="001E2D19">
            <w:pPr>
              <w:ind w:right="-122"/>
              <w:rPr>
                <w:rFonts w:ascii="Times New Roman" w:hAnsi="Times New Roman"/>
                <w:b/>
                <w:snapToGrid w:val="0"/>
                <w:u w:val="single"/>
                <w:lang w:val="uz-Cyrl-UZ"/>
              </w:rPr>
            </w:pPr>
            <w:r w:rsidRPr="00687481">
              <w:rPr>
                <w:rFonts w:ascii="Times New Roman" w:hAnsi="Times New Roman"/>
                <w:lang w:val="uz-Cyrl-UZ"/>
              </w:rPr>
              <w:t xml:space="preserve">Тошкент ш. Мирзо Улуғбек тумани, </w:t>
            </w:r>
            <w:proofErr w:type="spellStart"/>
            <w:r w:rsidRPr="00687481">
              <w:rPr>
                <w:rFonts w:ascii="Times New Roman" w:hAnsi="Times New Roman"/>
              </w:rPr>
              <w:t>Дархонтепа</w:t>
            </w:r>
            <w:proofErr w:type="spellEnd"/>
            <w:r w:rsidRPr="00687481">
              <w:rPr>
                <w:rFonts w:ascii="Times New Roman" w:hAnsi="Times New Roman"/>
              </w:rPr>
              <w:t xml:space="preserve"> 7</w:t>
            </w:r>
            <w:r w:rsidRPr="00687481">
              <w:rPr>
                <w:rFonts w:ascii="Times New Roman" w:hAnsi="Times New Roman"/>
                <w:snapToGrid w:val="0"/>
                <w:lang w:val="uz-Cyrl-UZ"/>
              </w:rPr>
              <w:t xml:space="preserve"> </w:t>
            </w:r>
          </w:p>
        </w:tc>
        <w:tc>
          <w:tcPr>
            <w:tcW w:w="4667" w:type="dxa"/>
          </w:tcPr>
          <w:p w:rsidR="00BE4332" w:rsidRPr="000017BB" w:rsidRDefault="00BE4332" w:rsidP="001E2D19">
            <w:pPr>
              <w:ind w:right="-122"/>
              <w:rPr>
                <w:rFonts w:ascii="Times New Roman" w:hAnsi="Times New Roman"/>
                <w:lang w:val="uz-Cyrl-UZ"/>
              </w:rPr>
            </w:pPr>
          </w:p>
        </w:tc>
      </w:tr>
      <w:tr w:rsidR="00BE4332" w:rsidRPr="00C71248" w:rsidTr="001E2D19">
        <w:trPr>
          <w:trHeight w:val="168"/>
        </w:trPr>
        <w:tc>
          <w:tcPr>
            <w:tcW w:w="4903" w:type="dxa"/>
            <w:shd w:val="clear" w:color="auto" w:fill="auto"/>
          </w:tcPr>
          <w:p w:rsidR="00BE4332" w:rsidRPr="00687481" w:rsidRDefault="00BE4332" w:rsidP="001E2D19">
            <w:pPr>
              <w:rPr>
                <w:rFonts w:ascii="Times New Roman" w:hAnsi="Times New Roman"/>
                <w:b/>
                <w:snapToGrid w:val="0"/>
                <w:u w:val="single"/>
                <w:lang w:val="uz-Cyrl-UZ"/>
              </w:rPr>
            </w:pPr>
            <w:r w:rsidRPr="00687481">
              <w:rPr>
                <w:rFonts w:ascii="Times New Roman" w:hAnsi="Times New Roman"/>
                <w:lang w:val="uz-Cyrl-UZ"/>
              </w:rPr>
              <w:t>Телефон: 239-19-18, Индекс: 100052</w:t>
            </w:r>
          </w:p>
        </w:tc>
        <w:tc>
          <w:tcPr>
            <w:tcW w:w="4667" w:type="dxa"/>
          </w:tcPr>
          <w:p w:rsidR="00BE4332" w:rsidRPr="000017BB" w:rsidRDefault="00BE4332" w:rsidP="001E2D19">
            <w:pPr>
              <w:rPr>
                <w:rFonts w:ascii="Times New Roman" w:hAnsi="Times New Roman"/>
                <w:lang w:val="uz-Cyrl-UZ"/>
              </w:rPr>
            </w:pPr>
          </w:p>
        </w:tc>
      </w:tr>
      <w:tr w:rsidR="00BE4332" w:rsidRPr="00C71248" w:rsidTr="001E2D19">
        <w:trPr>
          <w:trHeight w:val="168"/>
        </w:trPr>
        <w:tc>
          <w:tcPr>
            <w:tcW w:w="4903" w:type="dxa"/>
            <w:shd w:val="clear" w:color="auto" w:fill="auto"/>
          </w:tcPr>
          <w:p w:rsidR="00BE4332" w:rsidRPr="00687481" w:rsidRDefault="00BE4332" w:rsidP="001E2D19">
            <w:pPr>
              <w:rPr>
                <w:rFonts w:ascii="Times New Roman" w:hAnsi="Times New Roman"/>
                <w:snapToGrid w:val="0"/>
                <w:lang w:val="uz-Cyrl-UZ"/>
              </w:rPr>
            </w:pPr>
            <w:r w:rsidRPr="00687481">
              <w:rPr>
                <w:rFonts w:ascii="Times New Roman" w:hAnsi="Times New Roman"/>
                <w:lang w:val="uz-Cyrl-UZ"/>
              </w:rPr>
              <w:t xml:space="preserve">Ш/х: </w:t>
            </w:r>
            <w:r w:rsidR="00687481" w:rsidRPr="00687481">
              <w:rPr>
                <w:rFonts w:ascii="Times New Roman" w:hAnsi="Times New Roman"/>
              </w:rPr>
              <w:t>400110860</w:t>
            </w:r>
            <w:bookmarkStart w:id="1" w:name="_GoBack"/>
            <w:bookmarkEnd w:id="1"/>
            <w:r w:rsidR="00687481" w:rsidRPr="00687481">
              <w:rPr>
                <w:rFonts w:ascii="Times New Roman" w:hAnsi="Times New Roman"/>
              </w:rPr>
              <w:t>262667096200092001</w:t>
            </w:r>
            <w:r w:rsidRPr="00687481">
              <w:rPr>
                <w:rFonts w:ascii="Times New Roman" w:hAnsi="Times New Roman"/>
                <w:snapToGrid w:val="0"/>
                <w:lang w:val="uz-Cyrl-UZ"/>
              </w:rPr>
              <w:t xml:space="preserve">  </w:t>
            </w:r>
          </w:p>
        </w:tc>
        <w:tc>
          <w:tcPr>
            <w:tcW w:w="4667" w:type="dxa"/>
          </w:tcPr>
          <w:p w:rsidR="00BE4332" w:rsidRPr="000017BB" w:rsidRDefault="00BE4332" w:rsidP="001E2D19">
            <w:pPr>
              <w:rPr>
                <w:rFonts w:ascii="Times New Roman" w:hAnsi="Times New Roman"/>
                <w:lang w:val="uz-Cyrl-UZ"/>
              </w:rPr>
            </w:pPr>
          </w:p>
        </w:tc>
      </w:tr>
      <w:tr w:rsidR="00BE4332" w:rsidRPr="00C71248" w:rsidTr="001E2D19">
        <w:trPr>
          <w:trHeight w:val="168"/>
        </w:trPr>
        <w:tc>
          <w:tcPr>
            <w:tcW w:w="4903" w:type="dxa"/>
            <w:shd w:val="clear" w:color="auto" w:fill="auto"/>
          </w:tcPr>
          <w:p w:rsidR="00BE4332" w:rsidRPr="00687481" w:rsidRDefault="00BE4332" w:rsidP="001E2D19">
            <w:pPr>
              <w:rPr>
                <w:rFonts w:ascii="Times New Roman" w:hAnsi="Times New Roman"/>
                <w:lang w:val="uz-Cyrl-UZ"/>
              </w:rPr>
            </w:pPr>
            <w:r w:rsidRPr="00687481">
              <w:rPr>
                <w:rFonts w:ascii="Times New Roman" w:hAnsi="Times New Roman"/>
                <w:lang w:val="uz-Cyrl-UZ"/>
              </w:rPr>
              <w:t xml:space="preserve">МФО 00014  </w:t>
            </w:r>
            <w:r w:rsidRPr="00687481">
              <w:rPr>
                <w:rFonts w:ascii="Times New Roman" w:hAnsi="Times New Roman"/>
                <w:snapToGrid w:val="0"/>
                <w:lang w:val="uz-Cyrl-UZ"/>
              </w:rPr>
              <w:t>СТИР</w:t>
            </w:r>
            <w:r w:rsidRPr="00687481">
              <w:rPr>
                <w:rFonts w:ascii="Times New Roman" w:hAnsi="Times New Roman"/>
                <w:lang w:val="uz-Cyrl-UZ"/>
              </w:rPr>
              <w:t xml:space="preserve"> 300529638 </w:t>
            </w:r>
            <w:r w:rsidRPr="00687481">
              <w:rPr>
                <w:rFonts w:ascii="Times New Roman" w:hAnsi="Times New Roman"/>
              </w:rPr>
              <w:t>ОКЕД 85590</w:t>
            </w:r>
            <w:r w:rsidRPr="00687481">
              <w:rPr>
                <w:rFonts w:ascii="Times New Roman" w:hAnsi="Times New Roman"/>
                <w:snapToGrid w:val="0"/>
                <w:lang w:val="uz-Cyrl-UZ"/>
              </w:rPr>
              <w:t xml:space="preserve">:  </w:t>
            </w:r>
          </w:p>
        </w:tc>
        <w:tc>
          <w:tcPr>
            <w:tcW w:w="4667" w:type="dxa"/>
          </w:tcPr>
          <w:p w:rsidR="00BE4332" w:rsidRPr="000017BB" w:rsidRDefault="00BE4332" w:rsidP="001E2D19">
            <w:pPr>
              <w:rPr>
                <w:rFonts w:ascii="Times New Roman" w:hAnsi="Times New Roman"/>
                <w:lang w:val="uz-Cyrl-UZ"/>
              </w:rPr>
            </w:pPr>
          </w:p>
        </w:tc>
      </w:tr>
      <w:tr w:rsidR="00BE4332" w:rsidRPr="00C71248" w:rsidTr="001E2D19">
        <w:trPr>
          <w:trHeight w:val="168"/>
        </w:trPr>
        <w:tc>
          <w:tcPr>
            <w:tcW w:w="4903" w:type="dxa"/>
            <w:shd w:val="clear" w:color="auto" w:fill="auto"/>
          </w:tcPr>
          <w:p w:rsidR="00BE4332" w:rsidRPr="00687481" w:rsidRDefault="00BE4332" w:rsidP="001E2D19">
            <w:pPr>
              <w:rPr>
                <w:rFonts w:ascii="Times New Roman" w:hAnsi="Times New Roman"/>
                <w:b/>
                <w:snapToGrid w:val="0"/>
                <w:u w:val="single"/>
              </w:rPr>
            </w:pPr>
            <w:r w:rsidRPr="00687481">
              <w:rPr>
                <w:rFonts w:ascii="Times New Roman" w:hAnsi="Times New Roman"/>
                <w:snapToGrid w:val="0"/>
                <w:lang w:val="uz-Cyrl-UZ"/>
              </w:rPr>
              <w:t>Молия вазирлиги Ғазначилиги</w:t>
            </w:r>
          </w:p>
        </w:tc>
        <w:tc>
          <w:tcPr>
            <w:tcW w:w="4667" w:type="dxa"/>
          </w:tcPr>
          <w:p w:rsidR="00BE4332" w:rsidRPr="000017BB" w:rsidRDefault="00BE4332" w:rsidP="001E2D19">
            <w:pPr>
              <w:rPr>
                <w:rFonts w:ascii="Times New Roman" w:hAnsi="Times New Roman"/>
                <w:snapToGrid w:val="0"/>
                <w:lang w:val="uz-Cyrl-UZ"/>
              </w:rPr>
            </w:pPr>
          </w:p>
        </w:tc>
      </w:tr>
      <w:tr w:rsidR="00BE4332" w:rsidRPr="00C71248" w:rsidTr="001E2D19">
        <w:trPr>
          <w:trHeight w:val="168"/>
        </w:trPr>
        <w:tc>
          <w:tcPr>
            <w:tcW w:w="4903" w:type="dxa"/>
            <w:shd w:val="clear" w:color="auto" w:fill="auto"/>
          </w:tcPr>
          <w:p w:rsidR="00BE4332" w:rsidRPr="00687481" w:rsidRDefault="00BE4332" w:rsidP="001E2D19">
            <w:pPr>
              <w:rPr>
                <w:rFonts w:ascii="Times New Roman" w:hAnsi="Times New Roman"/>
                <w:b/>
                <w:snapToGrid w:val="0"/>
                <w:u w:val="single"/>
              </w:rPr>
            </w:pPr>
            <w:r w:rsidRPr="00687481">
              <w:rPr>
                <w:rFonts w:ascii="Times New Roman" w:hAnsi="Times New Roman"/>
                <w:lang w:val="uz-Cyrl-UZ"/>
              </w:rPr>
              <w:t>Х/р: 23402000300100001010</w:t>
            </w:r>
            <w:r w:rsidRPr="00687481">
              <w:rPr>
                <w:rFonts w:ascii="Times New Roman" w:hAnsi="Times New Roman"/>
                <w:snapToGrid w:val="0"/>
                <w:lang w:val="uz-Cyrl-UZ"/>
              </w:rPr>
              <w:t xml:space="preserve">                    </w:t>
            </w:r>
          </w:p>
        </w:tc>
        <w:tc>
          <w:tcPr>
            <w:tcW w:w="4667" w:type="dxa"/>
          </w:tcPr>
          <w:p w:rsidR="00BE4332" w:rsidRPr="000017BB" w:rsidRDefault="00BE4332" w:rsidP="001E2D19">
            <w:pPr>
              <w:rPr>
                <w:rFonts w:ascii="Times New Roman" w:hAnsi="Times New Roman"/>
                <w:lang w:val="uz-Cyrl-UZ"/>
              </w:rPr>
            </w:pPr>
          </w:p>
        </w:tc>
      </w:tr>
      <w:tr w:rsidR="00BE4332" w:rsidRPr="00C71248" w:rsidTr="001E2D19">
        <w:trPr>
          <w:trHeight w:val="168"/>
        </w:trPr>
        <w:tc>
          <w:tcPr>
            <w:tcW w:w="4903" w:type="dxa"/>
            <w:shd w:val="clear" w:color="auto" w:fill="auto"/>
          </w:tcPr>
          <w:p w:rsidR="00BE4332" w:rsidRPr="00687481" w:rsidRDefault="00BE4332" w:rsidP="001E2D19">
            <w:pPr>
              <w:rPr>
                <w:rFonts w:ascii="Times New Roman" w:hAnsi="Times New Roman"/>
                <w:b/>
                <w:snapToGrid w:val="0"/>
                <w:u w:val="single"/>
              </w:rPr>
            </w:pPr>
            <w:r w:rsidRPr="00687481">
              <w:rPr>
                <w:rFonts w:ascii="Times New Roman" w:hAnsi="Times New Roman"/>
                <w:snapToGrid w:val="0"/>
                <w:lang w:val="uz-Cyrl-UZ"/>
              </w:rPr>
              <w:t>ХККМ Марказий банк Тошкент ш.,</w:t>
            </w:r>
            <w:r w:rsidRPr="00687481">
              <w:rPr>
                <w:rFonts w:ascii="Times New Roman" w:hAnsi="Times New Roman"/>
                <w:snapToGrid w:val="0"/>
                <w:lang w:val="uz-Cyrl-UZ"/>
              </w:rPr>
              <w:br/>
              <w:t>Бош бошқармаси</w:t>
            </w:r>
          </w:p>
        </w:tc>
        <w:tc>
          <w:tcPr>
            <w:tcW w:w="4667" w:type="dxa"/>
          </w:tcPr>
          <w:p w:rsidR="00BE4332" w:rsidRPr="000017BB" w:rsidRDefault="00BE4332" w:rsidP="001E2D19">
            <w:pPr>
              <w:rPr>
                <w:rFonts w:ascii="Times New Roman" w:hAnsi="Times New Roman"/>
                <w:snapToGrid w:val="0"/>
                <w:lang w:val="uz-Cyrl-UZ"/>
              </w:rPr>
            </w:pPr>
          </w:p>
        </w:tc>
      </w:tr>
      <w:tr w:rsidR="00BE4332" w:rsidRPr="00C71248" w:rsidTr="001E2D19">
        <w:trPr>
          <w:trHeight w:val="168"/>
        </w:trPr>
        <w:tc>
          <w:tcPr>
            <w:tcW w:w="4903" w:type="dxa"/>
            <w:shd w:val="clear" w:color="auto" w:fill="auto"/>
          </w:tcPr>
          <w:p w:rsidR="00BE4332" w:rsidRPr="00687481" w:rsidRDefault="00BE4332" w:rsidP="001E2D19">
            <w:pPr>
              <w:rPr>
                <w:rFonts w:ascii="Times New Roman" w:hAnsi="Times New Roman"/>
                <w:snapToGrid w:val="0"/>
                <w:lang w:val="uz-Cyrl-UZ"/>
              </w:rPr>
            </w:pPr>
            <w:r w:rsidRPr="00687481">
              <w:rPr>
                <w:rFonts w:ascii="Times New Roman" w:hAnsi="Times New Roman"/>
                <w:snapToGrid w:val="0"/>
                <w:lang w:val="uz-Cyrl-UZ"/>
              </w:rPr>
              <w:t>МФО:   00014, СТИР: 201122919,</w:t>
            </w:r>
          </w:p>
        </w:tc>
        <w:tc>
          <w:tcPr>
            <w:tcW w:w="4667" w:type="dxa"/>
          </w:tcPr>
          <w:p w:rsidR="00BE4332" w:rsidRPr="000017BB" w:rsidRDefault="00BE4332" w:rsidP="001E2D19">
            <w:pPr>
              <w:rPr>
                <w:rFonts w:ascii="Times New Roman" w:hAnsi="Times New Roman"/>
                <w:snapToGrid w:val="0"/>
                <w:lang w:val="uz-Cyrl-UZ"/>
              </w:rPr>
            </w:pPr>
          </w:p>
        </w:tc>
      </w:tr>
      <w:tr w:rsidR="00BE4332" w:rsidRPr="00C71248" w:rsidTr="001E2D19">
        <w:trPr>
          <w:trHeight w:val="168"/>
        </w:trPr>
        <w:tc>
          <w:tcPr>
            <w:tcW w:w="4903" w:type="dxa"/>
            <w:shd w:val="clear" w:color="auto" w:fill="auto"/>
          </w:tcPr>
          <w:p w:rsidR="00BE4332" w:rsidRPr="00A24581" w:rsidRDefault="00BE4332" w:rsidP="001E2D19">
            <w:pPr>
              <w:rPr>
                <w:rFonts w:ascii="Times New Roman" w:hAnsi="Times New Roman"/>
                <w:snapToGrid w:val="0"/>
                <w:sz w:val="20"/>
                <w:szCs w:val="20"/>
                <w:lang w:val="uz-Cyrl-UZ"/>
              </w:rPr>
            </w:pPr>
          </w:p>
        </w:tc>
        <w:tc>
          <w:tcPr>
            <w:tcW w:w="4667" w:type="dxa"/>
          </w:tcPr>
          <w:p w:rsidR="00BE4332" w:rsidRPr="00A24581" w:rsidRDefault="00BE4332" w:rsidP="001E2D19">
            <w:pPr>
              <w:rPr>
                <w:rFonts w:ascii="Times New Roman" w:hAnsi="Times New Roman"/>
                <w:snapToGrid w:val="0"/>
                <w:sz w:val="20"/>
                <w:szCs w:val="20"/>
                <w:lang w:val="uz-Cyrl-UZ"/>
              </w:rPr>
            </w:pPr>
          </w:p>
        </w:tc>
      </w:tr>
      <w:tr w:rsidR="00BE4332" w:rsidRPr="00C71248" w:rsidTr="001E2D19">
        <w:trPr>
          <w:trHeight w:val="168"/>
        </w:trPr>
        <w:tc>
          <w:tcPr>
            <w:tcW w:w="4903" w:type="dxa"/>
            <w:shd w:val="clear" w:color="auto" w:fill="auto"/>
          </w:tcPr>
          <w:p w:rsidR="00BE4332" w:rsidRPr="00A24581" w:rsidRDefault="00BE4332" w:rsidP="001E2D19">
            <w:pPr>
              <w:rPr>
                <w:rFonts w:ascii="Times New Roman" w:hAnsi="Times New Roman"/>
                <w:snapToGrid w:val="0"/>
                <w:sz w:val="20"/>
                <w:szCs w:val="20"/>
                <w:lang w:val="uz-Cyrl-UZ"/>
              </w:rPr>
            </w:pPr>
          </w:p>
        </w:tc>
        <w:tc>
          <w:tcPr>
            <w:tcW w:w="4667" w:type="dxa"/>
          </w:tcPr>
          <w:p w:rsidR="00BE4332" w:rsidRPr="00A24581" w:rsidRDefault="00BE4332" w:rsidP="001E2D19">
            <w:pPr>
              <w:rPr>
                <w:rFonts w:ascii="Times New Roman" w:hAnsi="Times New Roman"/>
                <w:snapToGrid w:val="0"/>
                <w:sz w:val="20"/>
                <w:szCs w:val="20"/>
                <w:lang w:val="uz-Cyrl-UZ"/>
              </w:rPr>
            </w:pPr>
          </w:p>
        </w:tc>
      </w:tr>
      <w:tr w:rsidR="00BE4332" w:rsidRPr="00C71248" w:rsidTr="001E2D19">
        <w:trPr>
          <w:trHeight w:val="168"/>
        </w:trPr>
        <w:tc>
          <w:tcPr>
            <w:tcW w:w="4903" w:type="dxa"/>
            <w:shd w:val="clear" w:color="auto" w:fill="auto"/>
          </w:tcPr>
          <w:p w:rsidR="00BE4332" w:rsidRPr="000017BB" w:rsidRDefault="00BE4332" w:rsidP="001E2D19">
            <w:pPr>
              <w:spacing w:after="240"/>
              <w:rPr>
                <w:rFonts w:ascii="Times New Roman" w:hAnsi="Times New Roman"/>
                <w:b/>
                <w:snapToGrid w:val="0"/>
                <w:lang w:val="uz-Cyrl-UZ"/>
              </w:rPr>
            </w:pPr>
            <w:r w:rsidRPr="000017BB">
              <w:rPr>
                <w:rFonts w:ascii="Times New Roman" w:hAnsi="Times New Roman"/>
                <w:b/>
                <w:snapToGrid w:val="0"/>
                <w:lang w:val="uz-Cyrl-UZ"/>
              </w:rPr>
              <w:t>Директор</w:t>
            </w:r>
            <w:r w:rsidRPr="000017BB">
              <w:rPr>
                <w:rFonts w:ascii="Times New Roman" w:hAnsi="Times New Roman"/>
                <w:b/>
                <w:snapToGrid w:val="0"/>
              </w:rPr>
              <w:t xml:space="preserve"> ______</w:t>
            </w:r>
            <w:r w:rsidRPr="000017BB">
              <w:rPr>
                <w:rFonts w:ascii="Times New Roman" w:hAnsi="Times New Roman"/>
                <w:b/>
                <w:snapToGrid w:val="0"/>
                <w:lang w:val="uz-Cyrl-UZ"/>
              </w:rPr>
              <w:t>___</w:t>
            </w:r>
            <w:r w:rsidRPr="000017BB">
              <w:rPr>
                <w:rFonts w:ascii="Times New Roman" w:hAnsi="Times New Roman"/>
                <w:b/>
                <w:snapToGrid w:val="0"/>
              </w:rPr>
              <w:t>_____</w:t>
            </w:r>
            <w:r w:rsidRPr="000017BB">
              <w:rPr>
                <w:rFonts w:ascii="Times New Roman" w:hAnsi="Times New Roman"/>
                <w:b/>
                <w:snapToGrid w:val="0"/>
                <w:lang w:val="uz-Cyrl-UZ"/>
              </w:rPr>
              <w:t xml:space="preserve">___ И. Хамидова </w:t>
            </w:r>
          </w:p>
        </w:tc>
        <w:tc>
          <w:tcPr>
            <w:tcW w:w="4667" w:type="dxa"/>
          </w:tcPr>
          <w:p w:rsidR="00BE4332" w:rsidRPr="000017BB" w:rsidRDefault="00BE4332" w:rsidP="001E2D19">
            <w:pPr>
              <w:spacing w:after="240"/>
              <w:rPr>
                <w:rFonts w:ascii="Times New Roman" w:hAnsi="Times New Roman"/>
                <w:b/>
                <w:snapToGrid w:val="0"/>
                <w:lang w:val="uz-Cyrl-UZ"/>
              </w:rPr>
            </w:pPr>
          </w:p>
        </w:tc>
      </w:tr>
      <w:tr w:rsidR="00BE4332" w:rsidRPr="00C71248" w:rsidTr="001E2D19">
        <w:trPr>
          <w:trHeight w:val="168"/>
        </w:trPr>
        <w:tc>
          <w:tcPr>
            <w:tcW w:w="4903" w:type="dxa"/>
            <w:shd w:val="clear" w:color="auto" w:fill="auto"/>
          </w:tcPr>
          <w:p w:rsidR="00BE4332" w:rsidRPr="00A24581" w:rsidRDefault="00BE4332" w:rsidP="001E2D19">
            <w:pPr>
              <w:rPr>
                <w:rFonts w:ascii="Times New Roman" w:hAnsi="Times New Roman"/>
                <w:snapToGrid w:val="0"/>
                <w:sz w:val="20"/>
                <w:szCs w:val="20"/>
                <w:lang w:val="uz-Cyrl-UZ"/>
              </w:rPr>
            </w:pPr>
          </w:p>
        </w:tc>
        <w:tc>
          <w:tcPr>
            <w:tcW w:w="4667" w:type="dxa"/>
          </w:tcPr>
          <w:p w:rsidR="00BE4332" w:rsidRPr="00A24581" w:rsidRDefault="00BE4332" w:rsidP="001E2D19">
            <w:pPr>
              <w:rPr>
                <w:rFonts w:ascii="Times New Roman" w:hAnsi="Times New Roman"/>
                <w:snapToGrid w:val="0"/>
                <w:sz w:val="20"/>
                <w:szCs w:val="20"/>
                <w:lang w:val="uz-Cyrl-UZ"/>
              </w:rPr>
            </w:pPr>
          </w:p>
        </w:tc>
      </w:tr>
      <w:tr w:rsidR="00BE4332" w:rsidRPr="00C71248" w:rsidTr="001E2D19">
        <w:trPr>
          <w:trHeight w:val="473"/>
        </w:trPr>
        <w:tc>
          <w:tcPr>
            <w:tcW w:w="4903" w:type="dxa"/>
            <w:shd w:val="clear" w:color="auto" w:fill="auto"/>
          </w:tcPr>
          <w:p w:rsidR="00BE4332" w:rsidRPr="003776B7" w:rsidRDefault="00BE4332" w:rsidP="001E2D19">
            <w:pPr>
              <w:spacing w:after="240"/>
              <w:rPr>
                <w:rFonts w:ascii="Times New Roman" w:hAnsi="Times New Roman"/>
                <w:snapToGrid w:val="0"/>
                <w:lang w:val="uz-Cyrl-UZ"/>
              </w:rPr>
            </w:pPr>
            <w:r w:rsidRPr="003776B7">
              <w:rPr>
                <w:rFonts w:ascii="Times New Roman" w:hAnsi="Times New Roman"/>
                <w:snapToGrid w:val="0"/>
                <w:lang w:val="uz-Cyrl-UZ"/>
              </w:rPr>
              <w:t xml:space="preserve">Бош бухгалтер ________________ С. Мирзаев </w:t>
            </w:r>
          </w:p>
        </w:tc>
        <w:tc>
          <w:tcPr>
            <w:tcW w:w="4667" w:type="dxa"/>
          </w:tcPr>
          <w:p w:rsidR="00BE4332" w:rsidRPr="003776B7" w:rsidRDefault="00BE4332" w:rsidP="001E2D19">
            <w:pPr>
              <w:spacing w:after="240"/>
              <w:rPr>
                <w:rFonts w:ascii="Times New Roman" w:hAnsi="Times New Roman"/>
                <w:snapToGrid w:val="0"/>
                <w:lang w:val="uz-Cyrl-UZ"/>
              </w:rPr>
            </w:pPr>
          </w:p>
        </w:tc>
      </w:tr>
    </w:tbl>
    <w:p w:rsidR="00962BEF" w:rsidRDefault="00687481"/>
    <w:sectPr w:rsidR="00962B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C1"/>
    <w:rsid w:val="00031174"/>
    <w:rsid w:val="003F37C1"/>
    <w:rsid w:val="00687481"/>
    <w:rsid w:val="00897257"/>
    <w:rsid w:val="00A6092B"/>
    <w:rsid w:val="00BE4332"/>
    <w:rsid w:val="00C3575E"/>
    <w:rsid w:val="00D35DD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3C0FF-984E-4319-A0A4-13762FB3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332"/>
    <w:pPr>
      <w:spacing w:after="0" w:line="240"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BE4332"/>
    <w:pPr>
      <w:jc w:val="both"/>
    </w:pPr>
    <w:rPr>
      <w:rFonts w:ascii="Times New Roman" w:eastAsia="Times New Roman" w:hAnsi="Times New Roman"/>
      <w:b/>
      <w:bCs/>
      <w:sz w:val="24"/>
      <w:szCs w:val="24"/>
      <w:lang w:val="x-none" w:eastAsia="x-none"/>
    </w:rPr>
  </w:style>
  <w:style w:type="character" w:customStyle="1" w:styleId="a4">
    <w:name w:val="Подзаголовок Знак"/>
    <w:basedOn w:val="a0"/>
    <w:link w:val="a3"/>
    <w:rsid w:val="00BE4332"/>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1280</Words>
  <Characters>7301</Characters>
  <Application>Microsoft Office Word</Application>
  <DocSecurity>0</DocSecurity>
  <Lines>60</Lines>
  <Paragraphs>17</Paragraphs>
  <ScaleCrop>false</ScaleCrop>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Sanjar Boltaev</dc:creator>
  <cp:keywords/>
  <dc:description/>
  <cp:lastModifiedBy>Mahmudxon Amirov</cp:lastModifiedBy>
  <cp:revision>5</cp:revision>
  <dcterms:created xsi:type="dcterms:W3CDTF">2022-01-26T11:34:00Z</dcterms:created>
  <dcterms:modified xsi:type="dcterms:W3CDTF">2022-02-09T13:09:00Z</dcterms:modified>
</cp:coreProperties>
</file>