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SHARTNOMA </w:t>
      </w: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8"/>
          <w:lang w:val="en-US"/>
        </w:rPr>
      </w:pPr>
      <w:r>
        <w:rPr>
          <w:rFonts w:ascii="Arial" w:hAnsi="Arial" w:cs="Arial"/>
          <w:b/>
          <w:bCs/>
          <w:noProof/>
          <w:sz w:val="24"/>
          <w:szCs w:val="28"/>
          <w:lang w:val="uz-Latn-UZ"/>
        </w:rPr>
        <w:t>Loyiha-qidiruv ishlarini ol</w:t>
      </w:r>
      <w:r>
        <w:rPr>
          <w:rFonts w:ascii="Arial" w:hAnsi="Arial" w:cs="Arial"/>
          <w:b/>
          <w:bCs/>
          <w:noProof/>
          <w:sz w:val="24"/>
          <w:szCs w:val="28"/>
          <w:lang w:val="en-US"/>
        </w:rPr>
        <w:t xml:space="preserve">ib borish uchun </w:t>
      </w: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  <w:lang w:val="en-US"/>
        </w:rPr>
      </w:pPr>
    </w:p>
    <w:p w:rsidR="00555B1B" w:rsidRPr="00900219" w:rsidRDefault="00555B1B" w:rsidP="00555B1B">
      <w:pPr>
        <w:autoSpaceDE w:val="0"/>
        <w:autoSpaceDN w:val="0"/>
        <w:adjustRightInd w:val="0"/>
        <w:spacing w:after="0" w:line="240" w:lineRule="auto"/>
        <w:ind w:left="570" w:right="270"/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555B1B" w:rsidRPr="007746FB" w:rsidTr="00B47425">
        <w:trPr>
          <w:tblCellSpacing w:w="0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A60F3D" w:rsidRDefault="00555B1B" w:rsidP="00B47425">
            <w:pPr>
              <w:tabs>
                <w:tab w:val="right" w:pos="4583"/>
              </w:tabs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№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900219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_____ __________ 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2</w:t>
            </w:r>
            <w:r w:rsidRPr="00036C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yil</w:t>
            </w:r>
          </w:p>
          <w:p w:rsidR="00555B1B" w:rsidRPr="00036C0F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645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555B1B" w:rsidRPr="00036C0F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6E59F6" w:rsidRDefault="00555B1B" w:rsidP="00555B1B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 w:rsidRPr="00842235">
        <w:rPr>
          <w:rFonts w:ascii="Arial" w:hAnsi="Arial" w:cs="Arial"/>
          <w:noProof/>
          <w:sz w:val="24"/>
          <w:szCs w:val="24"/>
          <w:lang w:val="en-US"/>
        </w:rPr>
        <w:t>Bir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tomondan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"UzAuto Motors" AJ Xorazm viloyati filiali, </w:t>
      </w:r>
      <w:r w:rsidRPr="00900219">
        <w:rPr>
          <w:rFonts w:ascii="Arial" w:hAnsi="Arial" w:cs="Arial"/>
          <w:noProof/>
          <w:sz w:val="24"/>
          <w:szCs w:val="24"/>
        </w:rPr>
        <w:t>boshqaruvchi direktor</w:t>
      </w:r>
      <w:r w:rsidRPr="00900219">
        <w:rPr>
          <w:rFonts w:ascii="Arial" w:hAnsi="Arial" w:cs="Arial"/>
          <w:noProof/>
          <w:sz w:val="24"/>
          <w:szCs w:val="24"/>
          <w:lang w:val="en-US"/>
        </w:rPr>
        <w:t>i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US"/>
        </w:rPr>
        <w:t>Jumaniyazov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US"/>
        </w:rPr>
        <w:t>S</w:t>
      </w:r>
      <w:r w:rsidRPr="00900219">
        <w:rPr>
          <w:rFonts w:ascii="Arial" w:hAnsi="Arial" w:cs="Arial"/>
          <w:b/>
          <w:noProof/>
          <w:sz w:val="24"/>
          <w:szCs w:val="24"/>
        </w:rPr>
        <w:t>.</w:t>
      </w:r>
      <w:r>
        <w:rPr>
          <w:rFonts w:ascii="Arial" w:hAnsi="Arial" w:cs="Arial"/>
          <w:b/>
          <w:noProof/>
          <w:sz w:val="24"/>
          <w:szCs w:val="24"/>
          <w:lang w:val="en-US"/>
        </w:rPr>
        <w:t>M</w:t>
      </w:r>
      <w:r w:rsidRPr="00900219">
        <w:rPr>
          <w:rFonts w:ascii="Arial" w:hAnsi="Arial" w:cs="Arial"/>
          <w:b/>
          <w:noProof/>
          <w:sz w:val="24"/>
          <w:szCs w:val="24"/>
        </w:rPr>
        <w:t xml:space="preserve">. </w:t>
      </w:r>
      <w:r w:rsidRPr="00C71E83">
        <w:rPr>
          <w:rFonts w:ascii="Arial" w:hAnsi="Arial" w:cs="Arial"/>
          <w:noProof/>
          <w:sz w:val="24"/>
          <w:szCs w:val="24"/>
        </w:rPr>
        <w:t>2021 yil 02 avgust kuni YUR/120-1914-sonli</w:t>
      </w:r>
      <w:r w:rsidRPr="00900219">
        <w:rPr>
          <w:rFonts w:ascii="Arial" w:hAnsi="Arial" w:cs="Arial"/>
          <w:noProof/>
          <w:sz w:val="24"/>
          <w:szCs w:val="24"/>
        </w:rPr>
        <w:t xml:space="preserve"> Ishonchnoma asosida ish olib boruvchi, bundan keyin "Buyurtmachi" deb nomlanadi, </w:t>
      </w:r>
      <w:r>
        <w:rPr>
          <w:rFonts w:ascii="Arial" w:hAnsi="Arial" w:cs="Arial"/>
          <w:noProof/>
          <w:sz w:val="24"/>
          <w:szCs w:val="24"/>
          <w:lang w:val="en-US"/>
        </w:rPr>
        <w:t>boshqa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noProof/>
          <w:sz w:val="24"/>
          <w:szCs w:val="24"/>
        </w:rPr>
        <w:t xml:space="preserve">tomondan 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</w:t>
      </w:r>
      <w:r w:rsidRPr="00900219">
        <w:rPr>
          <w:rFonts w:ascii="Arial" w:hAnsi="Arial" w:cs="Arial"/>
          <w:b/>
          <w:noProof/>
          <w:sz w:val="24"/>
          <w:szCs w:val="24"/>
        </w:rPr>
        <w:t>"</w:t>
      </w:r>
      <w:r w:rsidRPr="00900219">
        <w:rPr>
          <w:rFonts w:ascii="Arial" w:hAnsi="Arial" w:cs="Arial"/>
          <w:noProof/>
          <w:sz w:val="24"/>
          <w:szCs w:val="24"/>
        </w:rPr>
        <w:t xml:space="preserve"> </w:t>
      </w:r>
      <w:r w:rsidRPr="00900219">
        <w:rPr>
          <w:rFonts w:ascii="Arial" w:hAnsi="Arial" w:cs="Arial"/>
          <w:b/>
          <w:noProof/>
          <w:sz w:val="24"/>
          <w:szCs w:val="24"/>
          <w:lang w:val="en-US"/>
        </w:rPr>
        <w:t>XK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direktori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</w:t>
      </w:r>
      <w:r w:rsidRPr="0084223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korxona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Nizomi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asosida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ish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olib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 w:rsidRPr="00842235">
        <w:rPr>
          <w:rFonts w:ascii="Arial" w:hAnsi="Arial" w:cs="Arial"/>
          <w:noProof/>
          <w:sz w:val="24"/>
          <w:szCs w:val="24"/>
          <w:lang w:val="en-US"/>
        </w:rPr>
        <w:t>boruvchi</w:t>
      </w:r>
      <w:r w:rsidRPr="00842235">
        <w:rPr>
          <w:rFonts w:ascii="Arial" w:hAnsi="Arial" w:cs="Arial"/>
          <w:noProof/>
          <w:sz w:val="24"/>
          <w:szCs w:val="24"/>
        </w:rPr>
        <w:t xml:space="preserve"> , </w:t>
      </w:r>
      <w:r>
        <w:rPr>
          <w:rFonts w:ascii="Arial" w:hAnsi="Arial" w:cs="Arial"/>
          <w:noProof/>
          <w:sz w:val="24"/>
          <w:szCs w:val="24"/>
          <w:lang w:val="en-US"/>
        </w:rPr>
        <w:t>bundan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keyin</w:t>
      </w:r>
      <w:r w:rsidRPr="00842235">
        <w:rPr>
          <w:rFonts w:ascii="Arial" w:hAnsi="Arial" w:cs="Arial"/>
          <w:noProof/>
          <w:sz w:val="24"/>
          <w:szCs w:val="24"/>
        </w:rPr>
        <w:t xml:space="preserve"> “</w:t>
      </w:r>
      <w:r>
        <w:rPr>
          <w:rFonts w:ascii="Arial" w:hAnsi="Arial" w:cs="Arial"/>
          <w:noProof/>
          <w:sz w:val="24"/>
          <w:szCs w:val="24"/>
          <w:lang w:val="en-US"/>
        </w:rPr>
        <w:t>Pudratchi</w:t>
      </w:r>
      <w:r w:rsidRPr="00842235">
        <w:rPr>
          <w:rFonts w:ascii="Arial" w:hAnsi="Arial" w:cs="Arial"/>
          <w:noProof/>
          <w:sz w:val="24"/>
          <w:szCs w:val="24"/>
        </w:rPr>
        <w:t xml:space="preserve">” </w:t>
      </w:r>
      <w:r>
        <w:rPr>
          <w:rFonts w:ascii="Arial" w:hAnsi="Arial" w:cs="Arial"/>
          <w:noProof/>
          <w:sz w:val="24"/>
          <w:szCs w:val="24"/>
          <w:lang w:val="en-US"/>
        </w:rPr>
        <w:t>deb</w:t>
      </w:r>
      <w:r w:rsidRPr="0084223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nomlanadi</w:t>
      </w:r>
      <w:r w:rsidRPr="00842235">
        <w:rPr>
          <w:rFonts w:ascii="Arial" w:hAnsi="Arial" w:cs="Arial"/>
          <w:noProof/>
          <w:sz w:val="24"/>
          <w:szCs w:val="24"/>
        </w:rPr>
        <w:t>,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174E1">
        <w:rPr>
          <w:rFonts w:ascii="Arial" w:hAnsi="Arial" w:cs="Arial"/>
          <w:b/>
          <w:noProof/>
          <w:sz w:val="24"/>
          <w:szCs w:val="24"/>
        </w:rPr>
        <w:t>“</w:t>
      </w:r>
      <w:r w:rsidRPr="003C69D4"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obyektining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 xml:space="preserve">oyiha-qidiruv ishlarini </w:t>
      </w:r>
      <w:r w:rsidRPr="006B1208">
        <w:rPr>
          <w:rFonts w:ascii="Arial" w:hAnsi="Arial" w:cs="Arial"/>
          <w:noProof/>
          <w:sz w:val="24"/>
          <w:szCs w:val="24"/>
        </w:rPr>
        <w:t>bajarish uchun ushbu shartnomani tuz</w:t>
      </w:r>
      <w:r w:rsidRPr="006B1208">
        <w:rPr>
          <w:rFonts w:ascii="Arial" w:hAnsi="Arial" w:cs="Arial"/>
          <w:noProof/>
          <w:sz w:val="24"/>
          <w:szCs w:val="24"/>
          <w:lang w:val="en-US"/>
        </w:rPr>
        <w:t>di</w:t>
      </w:r>
      <w:r w:rsidRPr="006B1208">
        <w:rPr>
          <w:rFonts w:ascii="Arial" w:hAnsi="Arial" w:cs="Arial"/>
          <w:noProof/>
          <w:sz w:val="24"/>
          <w:szCs w:val="24"/>
        </w:rPr>
        <w:t>.</w:t>
      </w:r>
      <w:r w:rsidRPr="006E59F6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555B1B" w:rsidRPr="00290321" w:rsidRDefault="00555B1B" w:rsidP="00555B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4546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B1208">
        <w:rPr>
          <w:rFonts w:ascii="Arial" w:hAnsi="Arial" w:cs="Arial"/>
          <w:b/>
          <w:bCs/>
          <w:noProof/>
          <w:sz w:val="24"/>
          <w:szCs w:val="24"/>
        </w:rPr>
        <w:t>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3C69D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MAVZUSI</w:t>
      </w:r>
    </w:p>
    <w:p w:rsidR="00555B1B" w:rsidRPr="00290321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8911EE" w:rsidRDefault="00555B1B" w:rsidP="00555B1B">
      <w:pPr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</w:t>
      </w:r>
      <w:r w:rsidRPr="006B1208">
        <w:rPr>
          <w:rFonts w:ascii="Arial" w:hAnsi="Arial" w:cs="Arial"/>
          <w:noProof/>
          <w:sz w:val="24"/>
          <w:szCs w:val="24"/>
        </w:rPr>
        <w:t xml:space="preserve"> Pudratchi ushbu shartnoma shartlariga muvofiq, </w:t>
      </w:r>
      <w:r w:rsidRPr="003C69D4">
        <w:rPr>
          <w:rFonts w:ascii="Arial" w:hAnsi="Arial" w:cs="Arial"/>
          <w:b/>
          <w:noProof/>
          <w:sz w:val="24"/>
          <w:szCs w:val="24"/>
        </w:rPr>
        <w:t>“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>_____________________________________________________________________________________________________________</w:t>
      </w:r>
      <w:r w:rsidRPr="006E59F6">
        <w:rPr>
          <w:rFonts w:ascii="Arial" w:hAnsi="Arial" w:cs="Arial"/>
          <w:b/>
          <w:noProof/>
          <w:sz w:val="24"/>
          <w:szCs w:val="24"/>
        </w:rPr>
        <w:t>”</w:t>
      </w:r>
      <w:r>
        <w:rPr>
          <w:rFonts w:ascii="Arial" w:hAnsi="Arial" w:cs="Arial"/>
          <w:b/>
          <w:noProof/>
          <w:sz w:val="24"/>
          <w:szCs w:val="24"/>
          <w:lang w:val="uz-Latn-UZ"/>
        </w:rPr>
        <w:t xml:space="preserve"> </w:t>
      </w:r>
      <w:r w:rsidRPr="006B1208">
        <w:rPr>
          <w:rFonts w:ascii="Arial" w:hAnsi="Arial" w:cs="Arial"/>
          <w:noProof/>
          <w:sz w:val="24"/>
          <w:szCs w:val="24"/>
        </w:rPr>
        <w:t>ob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6B1208">
        <w:rPr>
          <w:rFonts w:ascii="Arial" w:hAnsi="Arial" w:cs="Arial"/>
          <w:noProof/>
          <w:sz w:val="24"/>
          <w:szCs w:val="24"/>
        </w:rPr>
        <w:t>ekt</w:t>
      </w:r>
      <w:r>
        <w:rPr>
          <w:rFonts w:ascii="Arial" w:hAnsi="Arial" w:cs="Arial"/>
          <w:noProof/>
          <w:sz w:val="24"/>
          <w:szCs w:val="24"/>
          <w:lang w:val="en-US"/>
        </w:rPr>
        <w:t>i</w:t>
      </w:r>
      <w:r w:rsidRPr="006B1208">
        <w:rPr>
          <w:rFonts w:ascii="Arial" w:hAnsi="Arial" w:cs="Arial"/>
          <w:noProof/>
          <w:sz w:val="24"/>
          <w:szCs w:val="24"/>
        </w:rPr>
        <w:t xml:space="preserve"> uchun </w:t>
      </w:r>
      <w:r>
        <w:rPr>
          <w:rFonts w:ascii="Arial" w:hAnsi="Arial" w:cs="Arial"/>
          <w:noProof/>
          <w:sz w:val="24"/>
          <w:szCs w:val="24"/>
          <w:lang w:val="uz-Latn-UZ"/>
        </w:rPr>
        <w:t>l</w:t>
      </w:r>
      <w:r w:rsidRPr="00F734DF">
        <w:rPr>
          <w:rFonts w:ascii="Arial" w:hAnsi="Arial" w:cs="Arial"/>
          <w:noProof/>
          <w:sz w:val="24"/>
          <w:szCs w:val="24"/>
          <w:lang w:val="uz-Latn-UZ"/>
        </w:rPr>
        <w:t>oyiha-</w:t>
      </w:r>
      <w:r>
        <w:rPr>
          <w:rFonts w:ascii="Arial" w:hAnsi="Arial" w:cs="Arial"/>
          <w:noProof/>
          <w:sz w:val="24"/>
          <w:szCs w:val="24"/>
          <w:lang w:val="uz-Latn-UZ"/>
        </w:rPr>
        <w:t>smeta hujjatlarini ishlab chiqish va ekspertizadan o`tkazish xizmatlarini olib borishni, “Buyurtmachi” esa ko`rsatilgan xizmat uchun to`lovni amalga oshirishni o`z z</w:t>
      </w:r>
      <w:r w:rsidRPr="006B1208">
        <w:rPr>
          <w:rFonts w:ascii="Arial" w:hAnsi="Arial" w:cs="Arial"/>
          <w:noProof/>
          <w:sz w:val="24"/>
          <w:szCs w:val="24"/>
        </w:rPr>
        <w:t>immasiga oladi</w:t>
      </w:r>
      <w:r w:rsidRPr="00BF59EC">
        <w:rPr>
          <w:rFonts w:ascii="Arial" w:hAnsi="Arial" w:cs="Arial"/>
          <w:noProof/>
          <w:sz w:val="24"/>
          <w:szCs w:val="24"/>
        </w:rPr>
        <w:t xml:space="preserve">. </w:t>
      </w:r>
    </w:p>
    <w:p w:rsidR="00555B1B" w:rsidRPr="00AF02BA" w:rsidRDefault="00555B1B" w:rsidP="00555B1B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2.</w:t>
      </w:r>
      <w:r w:rsidRPr="00BF59EC">
        <w:t xml:space="preserve"> </w:t>
      </w:r>
      <w:r w:rsidRPr="00BF59EC">
        <w:rPr>
          <w:rFonts w:ascii="Arial" w:hAnsi="Arial" w:cs="Arial"/>
          <w:noProof/>
          <w:sz w:val="24"/>
          <w:szCs w:val="24"/>
        </w:rPr>
        <w:t xml:space="preserve">Amalga oshirilgan ishlarga qo'yiladigan ilmiy, texnik, iqtisodiy va boshqa talablar tasdiqlangan </w:t>
      </w:r>
      <w:r w:rsidRPr="003C69D4">
        <w:rPr>
          <w:rFonts w:ascii="Arial" w:hAnsi="Arial" w:cs="Arial"/>
          <w:noProof/>
          <w:sz w:val="24"/>
          <w:szCs w:val="24"/>
          <w:u w:val="single"/>
        </w:rPr>
        <w:t>loyiha texnik shartlarida</w:t>
      </w:r>
      <w:r w:rsidRPr="00BF59EC">
        <w:rPr>
          <w:rFonts w:ascii="Arial" w:hAnsi="Arial" w:cs="Arial"/>
          <w:noProof/>
          <w:sz w:val="24"/>
          <w:szCs w:val="24"/>
        </w:rPr>
        <w:t xml:space="preserve"> mavjud.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555B1B" w:rsidRPr="00BF59EC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II. S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HARTNOMA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BO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>`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YICHA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ISHLARNING</w:t>
      </w:r>
      <w:r w:rsidRPr="00BF59EC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QIYMATI</w:t>
      </w:r>
    </w:p>
    <w:p w:rsidR="00555B1B" w:rsidRPr="00BF59EC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3C69D4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u w:val="single"/>
          <w:lang w:val="en-US"/>
        </w:rPr>
      </w:pP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3. Ushbu shartnoma bo'yicha Pudratchi tomonidan bajarilgan ishlarning qiymati barcha to'lovlar, soliqlar va chegirmalar hisobga olingan holda amaldagi narxlar bo'yicha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val="en-US"/>
        </w:rPr>
        <w:t xml:space="preserve">                                      __________________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(</w:t>
      </w:r>
      <w:r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_______________</w:t>
      </w:r>
      <w:r w:rsidRPr="003C69D4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 xml:space="preserve"> 15% QQS bilan birga)</w:t>
      </w:r>
      <w:r w:rsidRPr="00BF59EC">
        <w:rPr>
          <w:rFonts w:ascii="Arial" w:hAnsi="Arial" w:cs="Arial"/>
          <w:noProof/>
          <w:sz w:val="24"/>
          <w:szCs w:val="24"/>
          <w:lang w:val="en-US"/>
        </w:rPr>
        <w:t xml:space="preserve">ni tashkil etadi. </w:t>
      </w:r>
      <w:r w:rsidRPr="003C69D4">
        <w:rPr>
          <w:rFonts w:ascii="Arial" w:hAnsi="Arial" w:cs="Arial"/>
          <w:noProof/>
          <w:sz w:val="24"/>
          <w:szCs w:val="24"/>
          <w:u w:val="single"/>
          <w:lang w:val="en-US"/>
        </w:rPr>
        <w:t>Qurilish-montaj ishlari hajmi o'zgargan taqdirda, shartnoma narxi qo'shimcha ravishda o'rnatiladi.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4.</w:t>
      </w:r>
      <w:r w:rsidRPr="00AD022D">
        <w:rPr>
          <w:lang w:val="en-US"/>
        </w:rPr>
        <w:t xml:space="preserve"> 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Ishning qiymati yakuniy hisoblanadi va quyidagi holatlar bundan mustasno: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buyurtmachi tomonidan belgilangan tartibda ish hajmining o'zgarishi.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5. Oby</w:t>
      </w:r>
      <w:r w:rsidRPr="00AD022D">
        <w:rPr>
          <w:rFonts w:ascii="Arial" w:hAnsi="Arial" w:cs="Arial"/>
          <w:noProof/>
          <w:sz w:val="24"/>
          <w:szCs w:val="24"/>
          <w:lang w:val="en-US"/>
        </w:rPr>
        <w:t>ektni bir yildan ortiq loyihalashda ikkinchi va keyingi yillar uchun shartnoma narxlarini aniqlashtirish qonun hujjatlarida belgilangan tartibda amalga oshiriladi.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D022D">
        <w:rPr>
          <w:rFonts w:ascii="Arial" w:hAnsi="Arial" w:cs="Arial"/>
          <w:noProof/>
          <w:sz w:val="24"/>
          <w:szCs w:val="24"/>
          <w:lang w:val="en-US"/>
        </w:rPr>
        <w:t>6. Agar tegishli asoslar mavjud bo'lsa, ro'yxatdagi o'zgarishlar Buyurtmachi va Pudratchi o'rtasida tuzilgan qo'shimcha shartnomaga muvofiq rasmiylashtiriladi.</w:t>
      </w:r>
      <w:r w:rsidRPr="00AD022D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290321" w:rsidRDefault="00555B1B" w:rsidP="00555B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PUDRATCHINING MAJBURIYATLARI</w:t>
      </w:r>
    </w:p>
    <w:p w:rsidR="00555B1B" w:rsidRPr="00290321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036C0F">
        <w:rPr>
          <w:rFonts w:ascii="Arial" w:hAnsi="Arial" w:cs="Arial"/>
          <w:noProof/>
          <w:sz w:val="24"/>
          <w:szCs w:val="24"/>
        </w:rPr>
        <w:t xml:space="preserve">7. </w:t>
      </w:r>
      <w:r w:rsidRPr="00AD022D">
        <w:rPr>
          <w:rFonts w:ascii="Arial" w:hAnsi="Arial" w:cs="Arial"/>
          <w:noProof/>
          <w:sz w:val="24"/>
          <w:szCs w:val="24"/>
        </w:rPr>
        <w:t>Ushbu shartnoma bo'yicha Pudratchi ushbu shartnomaning I bo'limida nazarda tutilgan ishlarni bajarish uchun quyidagilarni o'z zimmasiga oladi:</w:t>
      </w:r>
    </w:p>
    <w:p w:rsidR="00555B1B" w:rsidRPr="00AD022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ushbu shartnomada ko'zda tutilgan hajm va muddatlarda o'z -o'zidan va (yoki) jalb qilingan kuchlar bilan loyihalash va qidiruv ishlarini bajarish</w:t>
      </w:r>
      <w:r w:rsidRPr="003C69D4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en-US"/>
        </w:rPr>
        <w:t>ekspertiza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xulosasini</w:t>
      </w:r>
      <w:r w:rsidRPr="003C69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olish</w:t>
      </w:r>
      <w:r w:rsidRPr="00AD022D">
        <w:rPr>
          <w:rFonts w:ascii="Arial" w:hAnsi="Arial" w:cs="Arial"/>
          <w:noProof/>
          <w:sz w:val="24"/>
          <w:szCs w:val="24"/>
        </w:rPr>
        <w:t xml:space="preserve"> va ishni shartnoma shartlariga muvofiq Buyurtmachiga topshirishi;</w:t>
      </w:r>
    </w:p>
    <w:p w:rsidR="00555B1B" w:rsidRPr="00036C0F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AD022D">
        <w:rPr>
          <w:rFonts w:ascii="Arial" w:hAnsi="Arial" w:cs="Arial"/>
          <w:noProof/>
          <w:sz w:val="24"/>
          <w:szCs w:val="24"/>
        </w:rPr>
        <w:t>8. Loyihalash va izlanish ishlarini o'z mablag'lari va subpudratchilar tomonidan to'g'ri bajarilishi uchun pudratchi Buyurtmachi oldida to'liq mulkiy javobgarlikni o'z zimmasiga oladi.</w:t>
      </w:r>
      <w:r w:rsidRPr="00036C0F">
        <w:rPr>
          <w:rFonts w:ascii="Arial" w:hAnsi="Arial" w:cs="Arial"/>
          <w:noProof/>
          <w:sz w:val="24"/>
          <w:szCs w:val="24"/>
        </w:rPr>
        <w:t xml:space="preserve"> </w:t>
      </w: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555B1B" w:rsidRPr="002C540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V</w:t>
      </w:r>
      <w:r w:rsidRPr="002C540D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BUYURTMACHINING MAJBURAYATLARI</w:t>
      </w:r>
    </w:p>
    <w:p w:rsidR="00555B1B" w:rsidRPr="002C540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9. Shartnomani bajarish uchun mijoz quyidagilarni o'z zimmasiga oladi:</w:t>
      </w: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o'n kun ichida Pudratchining barcha so'rovlari</w:t>
      </w:r>
      <w:r>
        <w:rPr>
          <w:rFonts w:ascii="Arial" w:hAnsi="Arial" w:cs="Arial"/>
          <w:noProof/>
          <w:sz w:val="24"/>
          <w:szCs w:val="24"/>
          <w:lang w:val="en-US"/>
        </w:rPr>
        <w:t>ni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ko'rib chiqi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 xml:space="preserve"> va </w:t>
      </w:r>
      <w:r>
        <w:rPr>
          <w:rFonts w:ascii="Arial" w:hAnsi="Arial" w:cs="Arial"/>
          <w:noProof/>
          <w:sz w:val="24"/>
          <w:szCs w:val="24"/>
          <w:lang w:val="en-US"/>
        </w:rPr>
        <w:t>so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'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rovlar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bo'yicha qarorlar chiqari</w:t>
      </w:r>
      <w:r>
        <w:rPr>
          <w:rFonts w:ascii="Arial" w:hAnsi="Arial" w:cs="Arial"/>
          <w:noProof/>
          <w:sz w:val="24"/>
          <w:szCs w:val="24"/>
          <w:lang w:val="en-US"/>
        </w:rPr>
        <w:t>sh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;</w:t>
      </w:r>
    </w:p>
    <w:p w:rsidR="00555B1B" w:rsidRPr="002C540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C540D">
        <w:rPr>
          <w:rFonts w:ascii="Arial" w:hAnsi="Arial" w:cs="Arial"/>
          <w:noProof/>
          <w:sz w:val="24"/>
          <w:szCs w:val="24"/>
          <w:lang w:val="en-US"/>
        </w:rPr>
        <w:t>1-ilova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dagi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moliyalashtirish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C540D">
        <w:rPr>
          <w:rFonts w:ascii="Arial" w:hAnsi="Arial" w:cs="Arial"/>
          <w:noProof/>
          <w:sz w:val="24"/>
          <w:szCs w:val="24"/>
          <w:lang w:val="en-US"/>
        </w:rPr>
        <w:t>jadvaliga muvofiq avans to'lovlarini va Pudratchini joriy moliyalashtirishni amalga oshirish;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45466">
        <w:rPr>
          <w:rFonts w:ascii="Arial" w:hAnsi="Arial" w:cs="Arial"/>
          <w:noProof/>
          <w:sz w:val="24"/>
          <w:szCs w:val="24"/>
          <w:lang w:val="en-US"/>
        </w:rPr>
        <w:t>ushbu shartnomada nazarda tutilgan majburiyatlarni to'liq bajarish.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</w:t>
      </w:r>
      <w:r w:rsidRPr="00145466">
        <w:rPr>
          <w:rFonts w:ascii="Arial" w:hAnsi="Arial" w:cs="Arial"/>
          <w:b/>
          <w:b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 xml:space="preserve"> LOYIHALASH VA QIDIRISH ISHLARINI BAJARISH SHARTLARI </w:t>
      </w:r>
    </w:p>
    <w:p w:rsidR="00555B1B" w:rsidRPr="00145466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10. Shartnoma kuchga kirgan sana:</w:t>
      </w: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 xml:space="preserve">- tomonlar imzolagan paytdan boshlab </w:t>
      </w:r>
      <w:r>
        <w:rPr>
          <w:rFonts w:ascii="Arial" w:hAnsi="Arial" w:cs="Arial"/>
          <w:noProof/>
          <w:sz w:val="24"/>
          <w:szCs w:val="24"/>
          <w:lang w:val="en-US"/>
        </w:rPr>
        <w:t>milliy valyutadagi o'zaro hisob</w:t>
      </w:r>
      <w:r w:rsidRPr="00113DFB">
        <w:rPr>
          <w:rFonts w:ascii="Arial" w:hAnsi="Arial" w:cs="Arial"/>
          <w:noProof/>
          <w:sz w:val="24"/>
          <w:szCs w:val="24"/>
          <w:lang w:val="en-US"/>
        </w:rPr>
        <w:t>-kitoblarda "sum".</w:t>
      </w:r>
    </w:p>
    <w:p w:rsidR="00555B1B" w:rsidRPr="00113DF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13DFB">
        <w:rPr>
          <w:rFonts w:ascii="Arial" w:hAnsi="Arial" w:cs="Arial"/>
          <w:noProof/>
          <w:sz w:val="24"/>
          <w:szCs w:val="24"/>
          <w:lang w:val="en-US"/>
        </w:rPr>
        <w:t>11. Pudratchi birinchi avans to'lovi olingan kundan boshlab ish boshlaydi. Dizayn va tadqiqot ishlarining muddati 15 kalendar kun.</w:t>
      </w:r>
    </w:p>
    <w:p w:rsidR="00555B1B" w:rsidRPr="00D71EB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Cyrl-UZ"/>
        </w:rPr>
      </w:pPr>
    </w:p>
    <w:p w:rsidR="00555B1B" w:rsidRPr="00623E1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jc w:val="center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V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I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.</w:t>
      </w:r>
      <w:r w:rsidRPr="00623E1D">
        <w:rPr>
          <w:lang w:val="uz-Cyrl-UZ"/>
        </w:rPr>
        <w:t xml:space="preserve"> </w:t>
      </w:r>
      <w:r w:rsidRPr="00623E1D">
        <w:rPr>
          <w:rFonts w:ascii="Arial" w:hAnsi="Arial" w:cs="Arial"/>
          <w:b/>
          <w:bCs/>
          <w:noProof/>
          <w:sz w:val="24"/>
          <w:szCs w:val="24"/>
          <w:lang w:val="uz-Cyrl-UZ"/>
        </w:rPr>
        <w:t>TO'LOVLAR VA HISOB-KITOBLAR</w:t>
      </w:r>
    </w:p>
    <w:p w:rsidR="00555B1B" w:rsidRPr="00623E1D" w:rsidRDefault="00555B1B" w:rsidP="00555B1B">
      <w:pPr>
        <w:pStyle w:val="a3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b/>
          <w:bCs/>
          <w:noProof/>
          <w:sz w:val="24"/>
          <w:szCs w:val="24"/>
          <w:lang w:val="uz-Cyrl-UZ"/>
        </w:rPr>
      </w:pPr>
    </w:p>
    <w:p w:rsidR="00555B1B" w:rsidRPr="00623E1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Cyrl-UZ"/>
        </w:rPr>
        <w:t>12.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 xml:space="preserve">Buyurtmachi pudratchiga shartnoma bo'yicha ishlarning umumiy joriy qiymatining 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15% (</w: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______________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 xml:space="preserve"> x0,15 = </w:t>
      </w: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>__________-</w:t>
      </w:r>
      <w:r w:rsidRPr="003C69D4">
        <w:rPr>
          <w:rFonts w:ascii="Arial" w:hAnsi="Arial" w:cs="Arial"/>
          <w:b/>
          <w:noProof/>
          <w:color w:val="FF0000"/>
          <w:sz w:val="24"/>
          <w:szCs w:val="24"/>
          <w:u w:val="single"/>
          <w:lang w:val="uz-Latn-UZ"/>
        </w:rPr>
        <w:t xml:space="preserve"> so'm)</w:t>
      </w:r>
      <w:r w:rsidRPr="003C69D4">
        <w:rPr>
          <w:rFonts w:ascii="Arial" w:hAnsi="Arial" w:cs="Arial"/>
          <w:noProof/>
          <w:sz w:val="24"/>
          <w:szCs w:val="24"/>
          <w:u w:val="single"/>
          <w:lang w:val="uz-Latn-UZ"/>
        </w:rPr>
        <w:t xml:space="preserve"> miqdoridagi avans to'lovini o'tkazadi.</w:t>
      </w:r>
    </w:p>
    <w:p w:rsidR="00555B1B" w:rsidRPr="00623E1D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13. To'lov</w:t>
      </w:r>
      <w:r>
        <w:rPr>
          <w:rFonts w:ascii="Arial" w:hAnsi="Arial" w:cs="Arial"/>
          <w:noProof/>
          <w:sz w:val="24"/>
          <w:szCs w:val="24"/>
          <w:lang w:val="uz-Latn-UZ"/>
        </w:rPr>
        <w:t>, hisob-varaqi</w:t>
      </w:r>
      <w:r w:rsidRPr="00623E1D">
        <w:rPr>
          <w:rFonts w:ascii="Arial" w:hAnsi="Arial" w:cs="Arial"/>
          <w:noProof/>
          <w:sz w:val="24"/>
          <w:szCs w:val="24"/>
          <w:lang w:val="uz-Latn-UZ"/>
        </w:rPr>
        <w:t>ga muvofiq bajarilgan ishlarning haqiqiy hajmi uchun amalga oshiriladi.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623E1D">
        <w:rPr>
          <w:rFonts w:ascii="Arial" w:hAnsi="Arial" w:cs="Arial"/>
          <w:noProof/>
          <w:sz w:val="24"/>
          <w:szCs w:val="24"/>
          <w:lang w:val="uz-Latn-UZ"/>
        </w:rPr>
        <w:t>14. Davomiy moliyalashtirish yakunlangan loyihalash-qidiruv ishlarining sifati tekshirilgandan so'ng moliyalashtirish jadvaliga muvofiq amalga oshiriladi.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15. Agar Buyurtmachi shartnoma kuchga kirgan kundan boshlab o'ttiz kun ichida ushbu shartnoma bo'yicha o'z zimmasiga olgan majburiyatlarni bajarmagan bo'lsa, Pudratchi buyurtmachiga belgilangan tartibda yozma ravishda xabar berish orqali </w:t>
      </w:r>
      <w:r>
        <w:rPr>
          <w:rFonts w:ascii="Arial" w:hAnsi="Arial" w:cs="Arial"/>
          <w:noProof/>
          <w:sz w:val="24"/>
          <w:szCs w:val="24"/>
          <w:lang w:val="uz-Latn-UZ"/>
        </w:rPr>
        <w:t>o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'</w:t>
      </w:r>
      <w:r>
        <w:rPr>
          <w:rFonts w:ascii="Arial" w:hAnsi="Arial" w:cs="Arial"/>
          <w:noProof/>
          <w:sz w:val="24"/>
          <w:szCs w:val="24"/>
          <w:lang w:val="uz-Latn-UZ"/>
        </w:rPr>
        <w:t>rnatilgan qonunlarga muvofiq,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shartnomaga tuzatishlar kiritishni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yoki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shartnomani bir tomonlama bekor qilish</w:t>
      </w:r>
      <w:r>
        <w:rPr>
          <w:rFonts w:ascii="Arial" w:hAnsi="Arial" w:cs="Arial"/>
          <w:noProof/>
          <w:sz w:val="24"/>
          <w:szCs w:val="24"/>
          <w:lang w:val="uz-Latn-UZ"/>
        </w:rPr>
        <w:t>ni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talab qilishga haqlidir.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Bunda</w:t>
      </w:r>
      <w:r w:rsidRPr="00D91430">
        <w:rPr>
          <w:rFonts w:ascii="Arial" w:hAnsi="Arial" w:cs="Arial"/>
          <w:noProof/>
          <w:sz w:val="24"/>
          <w:szCs w:val="24"/>
          <w:lang w:val="en-US"/>
        </w:rPr>
        <w:t>, Buyurtmachi Pudratchi tomonidan bajarilgan ish uchun to'lovdan ozod qilinmaydi.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</w:p>
    <w:p w:rsidR="00555B1B" w:rsidRPr="00CA653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 xml:space="preserve">VII. SHARTNOMA DOIRASIDA MAJBURIYATLARNI BAJARIB BILMASLIK </w:t>
      </w:r>
    </w:p>
    <w:p w:rsidR="00555B1B" w:rsidRPr="00F167C9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uz-Latn-UZ"/>
        </w:rPr>
      </w:pPr>
      <w:r w:rsidRPr="00CA653B">
        <w:rPr>
          <w:rFonts w:ascii="Arial" w:hAnsi="Arial" w:cs="Arial"/>
          <w:b/>
          <w:bCs/>
          <w:noProof/>
          <w:color w:val="auto"/>
          <w:sz w:val="24"/>
          <w:szCs w:val="24"/>
          <w:lang w:val="uz-Latn-UZ"/>
        </w:rPr>
        <w:t>FORS-MAJOR HOLATLARI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16. Tomonlar ushbu shartnoma bo'yicha majburiyatlarni qisman yoki to'liq bajarmaganliklari uchun javobgarlikdan ozod qilinadi, agar bu tabiiy hodisalar va boshqa fors-major holatlar natijasida yuzaga kelgan bo'lsa va ushbu holatlar ushbu shartnomaning bajarilishiga bevosita ta'sir qilgan bo'lsa.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Ushbu shartnoma bo'yicha majburiyatlarni bajarish muddati fors -major holatlari amal qilgan davrga, shuningdek ushbu holatlar oqibatida yuzaga keladigan oqibatlarga mutanosib ravishda kechiktiriladi.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17. Agar fors-major holatlari yoki ularning oqibatlari bir oydan ko'proq davom etsa, Pudratchi va Buyurtmachi ishni davom ettirish yoki uni saqlab qolish uchun qanday choralar ko'rish kerakligini muhokama qilishadi.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401FFA">
        <w:rPr>
          <w:rFonts w:ascii="Arial" w:hAnsi="Arial" w:cs="Arial"/>
          <w:noProof/>
          <w:sz w:val="24"/>
          <w:szCs w:val="24"/>
          <w:lang w:val="en-US"/>
        </w:rPr>
        <w:t>18. Agar tomonlar ikki oy ichida kelisha olmasalar, u holda tomonlarning har biri shartnomani bekor qilishni talab qilishga haqli.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VIII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>. KAFOLATLAR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19. Pudratchi kafolat beradi: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barcha ishlarni to'liq va ushbu shartnoma shartlarida belgilangan muddatlarda bajarish;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texnik topshiriqlar va spetsifikatsiyalarga muvofiq loyihalash va qidiruv ishlarining sifati.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IX</w:t>
      </w:r>
      <w:r w:rsidRPr="00E80870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SHARTNOMANI BEKOR QILISH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uz-Cyrl-UZ"/>
        </w:rPr>
        <w:t>2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 xml:space="preserve">0.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Buyurtmachi </w:t>
      </w:r>
      <w:r w:rsidRPr="00E80870">
        <w:rPr>
          <w:rFonts w:ascii="Arial" w:hAnsi="Arial" w:cs="Arial"/>
          <w:noProof/>
          <w:sz w:val="24"/>
          <w:szCs w:val="24"/>
          <w:lang w:val="en-US"/>
        </w:rPr>
        <w:t>quyidagi hollarda shartnomani bekor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qilishni talab qilishga haqli: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shartnoma kuchga kirgandan keyin Pudratchi tomonidan loyihalashtirish va izlanish ishlari boshlanishini Buyurtmachiga bog'liq bo'lmagan sabablarga ko'ra bir oydan ko'proq muddatga kechiktirish;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pudratchi tomonidan qurilish qoidalari va qoidalarida nazarda tutilgan ish sifatining pasayishiga olib keladigan shartnoma shartlarini buzish;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qonun hujjatlariga muvofiq boshqa asoslar bo'yicha.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21.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E80870">
        <w:rPr>
          <w:rFonts w:ascii="Arial" w:hAnsi="Arial" w:cs="Arial"/>
          <w:noProof/>
          <w:sz w:val="24"/>
          <w:szCs w:val="24"/>
          <w:lang w:val="uz-Latn-UZ"/>
        </w:rPr>
        <w:t>Pudratchi quyidagi hollarda shartnomani bekor qilishni talab qilishga haqli:</w:t>
      </w:r>
    </w:p>
    <w:p w:rsidR="00555B1B" w:rsidRPr="00E80870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E80870">
        <w:rPr>
          <w:rFonts w:ascii="Arial" w:hAnsi="Arial" w:cs="Arial"/>
          <w:noProof/>
          <w:sz w:val="24"/>
          <w:szCs w:val="24"/>
          <w:lang w:val="uz-Latn-UZ"/>
        </w:rPr>
        <w:t>Buyurtmachi tomonidan Pudratchiga bog'liq bo'lmagan sabablarga ko'ra bir oydan ortiq muddatga ishlarni bajarishni to'xtatib qo'yish;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>
        <w:rPr>
          <w:rFonts w:ascii="Arial" w:hAnsi="Arial" w:cs="Arial"/>
          <w:noProof/>
          <w:sz w:val="24"/>
          <w:szCs w:val="24"/>
          <w:lang w:val="uz-Latn-UZ"/>
        </w:rPr>
        <w:t>Buyurtmachi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22. Buyurtmachi va Pudratchining birgalikdagi qarori bilan shartnoma bekor qilingan taqdirda, qurilishi tugallanmagan qurilish bir oy ichida Buyurtmachiga o'tkaziladi, u Pudratchiga bajarilgan loyihalash va qidiruv ishlarining narxini to'laydi.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23. Ushbu shartnomani bekor qilishni boshlagan tomon, ushbu bo'lim qoidalariga muvofiq, boshqa tomonga yozma ravishda xabar yuboradi.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>24. Shartnoma bekor qilingandan so'ng, aybdor tomon boshqa tomonga etkazilgan zararni, shu jumladan yo'qolgan foydani qoplaydi.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0870">
        <w:rPr>
          <w:rFonts w:ascii="Arial" w:hAnsi="Arial" w:cs="Arial"/>
          <w:noProof/>
          <w:sz w:val="24"/>
          <w:szCs w:val="24"/>
          <w:lang w:val="en-US"/>
        </w:rPr>
        <w:t>25. Shartnomani bajarishdan bir tomonlama rad etishga yo'l qo'yilmaydi, qonunda yoki ushbu shartnomada nazarda tutilgan hollar bundan mustasno.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b/>
          <w:bCs/>
          <w:noProof/>
          <w:sz w:val="24"/>
          <w:szCs w:val="24"/>
          <w:lang w:val="en-US"/>
        </w:rPr>
        <w:t>X. T</w:t>
      </w:r>
      <w:r>
        <w:rPr>
          <w:rFonts w:ascii="Arial" w:hAnsi="Arial" w:cs="Arial"/>
          <w:b/>
          <w:bCs/>
          <w:noProof/>
          <w:sz w:val="24"/>
          <w:szCs w:val="24"/>
          <w:lang w:val="uz-Latn-UZ"/>
        </w:rPr>
        <w:t>OMONLARNING MULKIY JAVOBGARLIGI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26. Tomonlardan biri shartnoma majburiyatlarini bajarmagan yoki lozim darajada bajarmagan taqdirda, aybdor tomon: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 xml:space="preserve">boshqa tomonga 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etkazilgan zararni qoplaydi;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yo'qolgan yoki buzilgan moddiy boyliklarning joriy bozor qiymatini qoplaydi;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- </w:t>
      </w:r>
      <w:r w:rsidRPr="003755B5">
        <w:rPr>
          <w:rFonts w:ascii="Arial" w:hAnsi="Arial" w:cs="Arial"/>
          <w:noProof/>
          <w:sz w:val="24"/>
          <w:szCs w:val="24"/>
          <w:lang w:val="en-US"/>
        </w:rPr>
        <w:t>O'zbekiston Respublikasi Fuqarolik Kodeksi, "Tadbirkorlik sub'ektlari faoliyatining shartnomaviy-huquqiy asoslari to'g'risida" gi O'zbekiston Respublikasi Qonuni, boshqa qonun hujjatlari va ushbu shartnomada belgilangan tartibda boshqa javobgarlikni o'z zimmasiga oladi.</w:t>
      </w:r>
    </w:p>
    <w:p w:rsidR="00555B1B" w:rsidRPr="003755B5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en-US"/>
        </w:rPr>
        <w:t>27.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3755B5">
        <w:rPr>
          <w:rFonts w:ascii="Arial" w:hAnsi="Arial" w:cs="Arial"/>
          <w:noProof/>
          <w:sz w:val="24"/>
          <w:szCs w:val="24"/>
          <w:lang w:val="uz-Latn-UZ"/>
        </w:rPr>
        <w:t>Ushbu shartnomaga tegishli ilovalarda ko'rsatilgan majburiyatlarini bajarmaganligi, o'z vaqtida moliyalashtirilmaganligi va shartnomada belgilangan boshqa majburiyatlarning buzilganligi uchun Buyurtmachi Pudratchiga majburiyatning bajarilmagan qismining 0,4% miqdorida jarima to'laydi. kechiktirilgan har bir kun uchun, shu bilan birga jazoning umumiy miqdori bajarilmagan ishlar yoki xizmatlar qiymatining 50 foizidan oshmasligi kerak.</w:t>
      </w:r>
    </w:p>
    <w:p w:rsidR="00555B1B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>Jarima foizlarini to'lash Mijozni shartnoma shartlarini buzish natijasida etkazilgan zararlardan ozod qilmaydi.</w:t>
      </w:r>
    </w:p>
    <w:p w:rsidR="00555B1B" w:rsidRPr="00145466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3755B5"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28. Ob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ektni o'z vaqtida ishga tushirish bo'yicha o'z majburiyatlarini buzganligi uchun Pudratchi har bir kechiktirilgan kun uchun Buyurtmachiga majburiyatning bajarilmagan qismining 0,5% miqdorida jarima to'laydi, shu bilan birga jarimaning umumiy miqdori 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joriy obyektning shartnoma miqdorining 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50</w:t>
      </w:r>
      <w:r>
        <w:rPr>
          <w:rFonts w:ascii="Arial" w:hAnsi="Arial" w:cs="Arial"/>
          <w:noProof/>
          <w:sz w:val="24"/>
          <w:szCs w:val="24"/>
          <w:lang w:val="uz-Latn-UZ"/>
        </w:rPr>
        <w:t>%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 dan oshmasligi kerak.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145466">
        <w:rPr>
          <w:rFonts w:ascii="Arial" w:hAnsi="Arial" w:cs="Arial"/>
          <w:noProof/>
          <w:sz w:val="24"/>
          <w:szCs w:val="24"/>
          <w:lang w:val="uz-Latn-UZ"/>
        </w:rPr>
        <w:t xml:space="preserve">Jarima foizlarini to'lash Pudratchini ishlarni bajarish yoki xizmatlar ko'rsatilishining kechikishi natijasida </w:t>
      </w:r>
      <w:r>
        <w:rPr>
          <w:rFonts w:ascii="Arial" w:hAnsi="Arial" w:cs="Arial"/>
          <w:noProof/>
          <w:sz w:val="24"/>
          <w:szCs w:val="24"/>
          <w:lang w:val="uz-Latn-UZ"/>
        </w:rPr>
        <w:t>y</w:t>
      </w:r>
      <w:r w:rsidRPr="00145466">
        <w:rPr>
          <w:rFonts w:ascii="Arial" w:hAnsi="Arial" w:cs="Arial"/>
          <w:noProof/>
          <w:sz w:val="24"/>
          <w:szCs w:val="24"/>
          <w:lang w:val="uz-Latn-UZ"/>
        </w:rPr>
        <w:t>etkazilgan zararni qoplashdan ozod qilmaydi.</w:t>
      </w:r>
      <w:r>
        <w:rPr>
          <w:rFonts w:ascii="Arial" w:hAnsi="Arial" w:cs="Arial"/>
          <w:noProof/>
          <w:sz w:val="24"/>
          <w:szCs w:val="24"/>
          <w:lang w:val="uz-Latn-UZ"/>
        </w:rPr>
        <w:t xml:space="preserve">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29. Shartnoma bo'yicha majburiyatlarni bajarmaganlik uchun ushbu moddada nazarda tutilgan sanktsiyalarga qo'shimcha ravishda, shartnomani buzgan tomon boshqa tomonga yetkazilgan xarajatlar, mol-mulkning yo'qolishi yoki shikastlanishi, shu jumladan yo'qolgan zararni qoplashi shart,  foyda, jarimalar bilan qoplanmagan miqdorda.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30. Kechiktirilgan foizlarni to'lash yoki majburiyatlarni boshqa lozim darajada bajarmaslik tomonlarni ushbu majburiyatlarni bajarishdan ozod qilmaydi.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X. N</w:t>
      </w:r>
      <w:r w:rsidRPr="008174E1">
        <w:rPr>
          <w:rFonts w:ascii="Arial" w:hAnsi="Arial" w:cs="Arial"/>
          <w:b/>
          <w:bCs/>
          <w:noProof/>
          <w:sz w:val="24"/>
          <w:szCs w:val="24"/>
          <w:lang w:val="uz-Latn-UZ"/>
        </w:rPr>
        <w:t>IZOLARNI HAL QILISH TARTIBI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31. Shartnomaning bajarilishi va bekor qilinishidan, shuningdek yetkazilgan zararni qoplashdan kelib chiqadigan tomonlar hal qilmagan munozarali masalalar qonunda belgilangan tartibda Urganch tumanlararo iqtisodiy sudi tomonidan ko'rib chiqiladi.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b/>
          <w:bCs/>
          <w:noProof/>
          <w:sz w:val="24"/>
          <w:szCs w:val="24"/>
          <w:lang w:val="uz-Latn-UZ"/>
        </w:rPr>
        <w:t>XI. MAXSUS SHARTLAR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center"/>
        <w:rPr>
          <w:rFonts w:ascii="Arial" w:hAnsi="Arial" w:cs="Arial"/>
          <w:b/>
          <w:bCs/>
          <w:noProof/>
          <w:sz w:val="24"/>
          <w:szCs w:val="24"/>
          <w:lang w:val="uz-Latn-UZ"/>
        </w:rPr>
      </w:pP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32. Ushbu shartnoma imzolangandan so'ng, tomonlar o'rtasida ushbu shartnomaga oid tuzilgan yozma va og'zaki bitimlar, yozishmalar, bitimlar bekor bo'ladi.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33. Pudratchi obyektni yoki uning alohida qismlarini qurish uchun ishchi hujjatlarni Buyurtmachining yozma ruxsatisiz uchinchi shaxslarga sotishga yoki berishga haqli emas, subpudratchilardan tashqari. 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>34. Ushbu shartnomaga kiritilgan barcha o'zgartirish va qo'shimchalar, agar ular yozma shaklda tuzilgan bo'lsa va tomonlar tomonidan imzolangan bo'lsa, haqiqiy hisoblanadi.</w:t>
      </w:r>
    </w:p>
    <w:p w:rsidR="00555B1B" w:rsidRPr="005C3C17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uz-Latn-UZ"/>
        </w:rPr>
      </w:pPr>
      <w:r w:rsidRPr="005C3C17">
        <w:rPr>
          <w:rFonts w:ascii="Arial" w:hAnsi="Arial" w:cs="Arial"/>
          <w:noProof/>
          <w:sz w:val="24"/>
          <w:szCs w:val="24"/>
          <w:lang w:val="uz-Latn-UZ"/>
        </w:rPr>
        <w:t xml:space="preserve">35. Buyurtmachi va Pudratchi o'rtasidagi ushbu shartnomadan kelib chiqmaydigan yangi holatlarni keltirib chiqaradigan har qanday kelishuv tomonlar tomonidan ushbu shartnomaga qo'shimchalar yoki o'zgartirishlar ko'rinishida yozma ravishda tasdiqlanishi kerak. 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36. </w:t>
      </w:r>
      <w:r w:rsidRPr="001F3401">
        <w:rPr>
          <w:rFonts w:ascii="Arial" w:hAnsi="Arial" w:cs="Arial"/>
          <w:noProof/>
          <w:sz w:val="24"/>
          <w:szCs w:val="24"/>
          <w:lang w:val="en-US"/>
        </w:rPr>
        <w:t>Ushbu shartnomada ko'zda tutilmagan boshqa barcha hollarda amaldagi qonun hujjatlari normalari qo'llaniladi.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noProof/>
          <w:sz w:val="24"/>
          <w:szCs w:val="24"/>
          <w:lang w:val="en-US"/>
        </w:rPr>
        <w:t>37. Ushbu shartnoma bir xil yuridik kuchga ega bo'lgan 2 nusxada tuzilgan.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1F3401">
        <w:rPr>
          <w:rFonts w:ascii="Arial" w:hAnsi="Arial" w:cs="Arial"/>
          <w:b/>
          <w:bCs/>
          <w:noProof/>
          <w:sz w:val="24"/>
          <w:szCs w:val="24"/>
          <w:lang w:val="en-US"/>
        </w:rPr>
        <w:t>XVII. BANK T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AFSILOTLARI VA TOMONLARNING YURIDIK MANZILLARI:</w:t>
      </w: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555B1B" w:rsidRPr="001F3401" w:rsidRDefault="00555B1B" w:rsidP="0055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tbl>
      <w:tblPr>
        <w:tblW w:w="5254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560"/>
        <w:gridCol w:w="4380"/>
      </w:tblGrid>
      <w:tr w:rsidR="00555B1B" w:rsidRPr="005C3C17" w:rsidTr="00B47425">
        <w:trPr>
          <w:tblCellSpacing w:w="0" w:type="dxa"/>
          <w:jc w:val="center"/>
        </w:trPr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1F3401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BUYURTMACHI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:</w:t>
            </w:r>
          </w:p>
          <w:p w:rsidR="00555B1B" w:rsidRPr="001F3401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“UzAuto Motors” AJ 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Pr="001F3401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714C0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Xorazm viloyati filiali 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Xorazm viloyati, Tupr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oqqal’a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tumani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Pitnak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shahri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, Xaz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o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rasp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ko'chasi,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-uy</w:t>
            </w:r>
          </w:p>
          <w:p w:rsidR="00555B1B" w:rsidRPr="00714C0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uz-Latn-U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h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r</w:t>
            </w: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2021 4000 9005 3230 5053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714C07"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ATB "Asaka" Xazarasp filialida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 xml:space="preserve"> 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STIR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200 244 767;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ОК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NX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: </w:t>
            </w:r>
            <w:r w:rsidRPr="00317803">
              <w:rPr>
                <w:rFonts w:ascii="Arial" w:hAnsi="Arial" w:cs="Arial"/>
                <w:noProof/>
                <w:sz w:val="24"/>
                <w:szCs w:val="24"/>
                <w:lang w:val="uz-Cyrl-UZ"/>
              </w:rPr>
              <w:t>29100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4"/>
                <w:szCs w:val="24"/>
                <w:lang w:val="uz-Latn-UZ"/>
              </w:rPr>
              <w:t>F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</w:t>
            </w:r>
            <w:r w:rsidRPr="005C3C1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 01169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Boshqaruvchi direktor</w:t>
            </w:r>
          </w:p>
          <w:p w:rsidR="00555B1B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right="-434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uz-Latn-UZ"/>
              </w:rPr>
              <w:t>S.M. Jumaniyazov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30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left="151" w:firstLine="57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     PUDRATCHI: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ind w:firstLine="519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     «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  <w:r w:rsidRPr="005C3C17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»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>____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</w:pPr>
          </w:p>
          <w:p w:rsidR="00555B1B" w:rsidRPr="00F36A32" w:rsidRDefault="00555B1B" w:rsidP="00B474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______________________________</w:t>
            </w:r>
            <w:r w:rsidRPr="00F36A3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,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___________________________</w:t>
            </w:r>
          </w:p>
          <w:p w:rsidR="00555B1B" w:rsidRPr="00F36A32" w:rsidRDefault="00555B1B" w:rsidP="00B474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val="uz-Latn-U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55B1B" w:rsidRPr="005C3C17" w:rsidRDefault="00555B1B" w:rsidP="00B4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</w:tbl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555B1B" w:rsidRPr="00BB5D3E" w:rsidRDefault="00555B1B" w:rsidP="0055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/>
        </w:rPr>
      </w:pPr>
    </w:p>
    <w:p w:rsidR="00D00FC4" w:rsidRDefault="00555B1B">
      <w:bookmarkStart w:id="0" w:name="_GoBack"/>
      <w:bookmarkEnd w:id="0"/>
    </w:p>
    <w:sectPr w:rsidR="00D00FC4" w:rsidSect="002C2671">
      <w:footerReference w:type="even" r:id="rId5"/>
      <w:footerReference w:type="default" r:id="rId6"/>
      <w:footerReference w:type="first" r:id="rId7"/>
      <w:pgSz w:w="11906" w:h="16838"/>
      <w:pgMar w:top="709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59" w:rsidRDefault="00555B1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59" w:rsidRDefault="00555B1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59" w:rsidRDefault="00555B1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9F7159" w:rsidRDefault="00555B1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23E3"/>
    <w:multiLevelType w:val="hybridMultilevel"/>
    <w:tmpl w:val="02D288E2"/>
    <w:lvl w:ilvl="0" w:tplc="65EA16C6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76810524"/>
    <w:multiLevelType w:val="hybridMultilevel"/>
    <w:tmpl w:val="C62E59F8"/>
    <w:lvl w:ilvl="0" w:tplc="1AA4551E">
      <w:start w:val="3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47"/>
    <w:rsid w:val="0010751C"/>
    <w:rsid w:val="00555B1B"/>
    <w:rsid w:val="00B85564"/>
    <w:rsid w:val="00D10EE5"/>
    <w:rsid w:val="00E66847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2B2"/>
  <w15:chartTrackingRefBased/>
  <w15:docId w15:val="{D6E664C6-E84E-4EA9-A2A3-A9C92DC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1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5B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55B1B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Rayxon Jumaniyazova</dc:creator>
  <cp:keywords/>
  <dc:description/>
  <cp:lastModifiedBy>Rayxon Jumaniyazova</cp:lastModifiedBy>
  <cp:revision>2</cp:revision>
  <dcterms:created xsi:type="dcterms:W3CDTF">2022-02-14T12:14:00Z</dcterms:created>
  <dcterms:modified xsi:type="dcterms:W3CDTF">2022-02-14T12:14:00Z</dcterms:modified>
</cp:coreProperties>
</file>