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F" w:rsidRPr="00AE43C9" w:rsidRDefault="00CC3C8F" w:rsidP="00CC3C8F">
      <w:pPr>
        <w:numPr>
          <w:ilvl w:val="0"/>
          <w:numId w:val="1"/>
        </w:numPr>
        <w:tabs>
          <w:tab w:val="left" w:pos="360"/>
        </w:tabs>
        <w:ind w:firstLine="1188"/>
        <w:rPr>
          <w:rFonts w:ascii="Times New Roman" w:hAnsi="Times New Roman"/>
          <w:b/>
          <w:i/>
          <w:lang w:val="ru-RU"/>
        </w:rPr>
      </w:pPr>
      <w:r w:rsidRPr="00AE43C9">
        <w:rPr>
          <w:rFonts w:ascii="Times New Roman" w:hAnsi="Times New Roman"/>
          <w:b/>
          <w:i/>
          <w:lang w:val="ru-RU"/>
        </w:rPr>
        <w:t xml:space="preserve">ПРОФОРМА ДОГОВОРА </w:t>
      </w:r>
    </w:p>
    <w:p w:rsidR="00CC3C8F" w:rsidRDefault="00CC3C8F" w:rsidP="00CC3C8F">
      <w:pPr>
        <w:spacing w:before="60" w:after="60"/>
        <w:jc w:val="center"/>
        <w:rPr>
          <w:rFonts w:ascii="Times New Roman" w:hAnsi="Times New Roman"/>
          <w:sz w:val="28"/>
          <w:szCs w:val="28"/>
          <w:lang w:val="ru-RU"/>
        </w:rPr>
      </w:pPr>
    </w:p>
    <w:p w:rsidR="00CC3C8F" w:rsidRDefault="00CC3C8F" w:rsidP="00CC3C8F">
      <w:pPr>
        <w:pStyle w:val="a6"/>
        <w:ind w:right="178"/>
        <w:rPr>
          <w:sz w:val="20"/>
        </w:rPr>
      </w:pPr>
      <w:r w:rsidRPr="00914814">
        <w:rPr>
          <w:sz w:val="20"/>
        </w:rPr>
        <w:t>Д О Г О В О Р   №</w:t>
      </w:r>
    </w:p>
    <w:p w:rsidR="00CC3C8F" w:rsidRPr="00914814" w:rsidRDefault="00CC3C8F" w:rsidP="00CC3C8F">
      <w:pPr>
        <w:pStyle w:val="a6"/>
        <w:ind w:right="178"/>
        <w:rPr>
          <w:sz w:val="20"/>
        </w:rPr>
      </w:pPr>
    </w:p>
    <w:p w:rsidR="00CC3C8F" w:rsidRPr="00756512" w:rsidRDefault="00CC3C8F" w:rsidP="00CC3C8F">
      <w:pPr>
        <w:pStyle w:val="a6"/>
        <w:ind w:right="178"/>
        <w:jc w:val="center"/>
        <w:rPr>
          <w:b/>
        </w:rPr>
      </w:pPr>
      <w:r w:rsidRPr="00382EAE">
        <w:rPr>
          <w:b/>
        </w:rPr>
        <w:t xml:space="preserve">на оказание услуг по сервисному и техническому обслуживанию систем автоматического управления с программным обеспечением  инженерного оборудования </w:t>
      </w:r>
      <w:r w:rsidRPr="00756512">
        <w:rPr>
          <w:b/>
        </w:rPr>
        <w:t>здания Дворца международных форумов «Узбекист</w:t>
      </w:r>
      <w:r>
        <w:rPr>
          <w:b/>
        </w:rPr>
        <w:t>о</w:t>
      </w:r>
      <w:r w:rsidRPr="00756512">
        <w:rPr>
          <w:b/>
        </w:rPr>
        <w:t>н»</w:t>
      </w:r>
    </w:p>
    <w:p w:rsidR="00CC3C8F" w:rsidRPr="00382EAE" w:rsidRDefault="00CC3C8F" w:rsidP="00CC3C8F">
      <w:pPr>
        <w:ind w:right="178"/>
        <w:jc w:val="center"/>
        <w:rPr>
          <w:rFonts w:ascii="Georgia" w:hAnsi="Georgia" w:cs="DejaVu Sans"/>
          <w:b/>
          <w:i/>
          <w:iCs/>
          <w:color w:val="000000"/>
          <w:kern w:val="1"/>
          <w:lang w:val="ru-RU" w:eastAsia="zh-CN" w:bidi="hi-IN"/>
        </w:rPr>
      </w:pPr>
      <w:r w:rsidRPr="00382EAE">
        <w:rPr>
          <w:rFonts w:ascii="Georgia" w:hAnsi="Georgia" w:cs="DejaVu Sans"/>
          <w:b/>
          <w:i/>
          <w:iCs/>
          <w:color w:val="000000"/>
          <w:kern w:val="1"/>
          <w:lang w:val="ru-RU" w:eastAsia="zh-CN" w:bidi="hi-IN"/>
        </w:rPr>
        <w:t xml:space="preserve">в </w:t>
      </w:r>
      <w:r>
        <w:rPr>
          <w:rFonts w:ascii="Georgia" w:hAnsi="Georgia" w:cs="DejaVu Sans"/>
          <w:b/>
          <w:i/>
          <w:iCs/>
          <w:color w:val="000000"/>
          <w:kern w:val="1"/>
          <w:lang w:val="ru-RU" w:eastAsia="zh-CN" w:bidi="hi-IN"/>
        </w:rPr>
        <w:t>1</w:t>
      </w:r>
      <w:r w:rsidRPr="00382EAE">
        <w:rPr>
          <w:rFonts w:ascii="Georgia" w:hAnsi="Georgia" w:cs="DejaVu Sans"/>
          <w:b/>
          <w:i/>
          <w:iCs/>
          <w:color w:val="000000"/>
          <w:kern w:val="1"/>
          <w:lang w:val="ru-RU" w:eastAsia="zh-CN" w:bidi="hi-IN"/>
        </w:rPr>
        <w:t xml:space="preserve"> квартал 20</w:t>
      </w:r>
      <w:r>
        <w:rPr>
          <w:rFonts w:ascii="Georgia" w:hAnsi="Georgia" w:cs="DejaVu Sans"/>
          <w:b/>
          <w:i/>
          <w:iCs/>
          <w:color w:val="000000"/>
          <w:kern w:val="1"/>
          <w:lang w:val="ru-RU" w:eastAsia="zh-CN" w:bidi="hi-IN"/>
        </w:rPr>
        <w:t>22</w:t>
      </w:r>
      <w:r w:rsidRPr="00382EAE">
        <w:rPr>
          <w:rFonts w:ascii="Georgia" w:hAnsi="Georgia" w:cs="DejaVu Sans"/>
          <w:b/>
          <w:i/>
          <w:iCs/>
          <w:color w:val="000000"/>
          <w:kern w:val="1"/>
          <w:lang w:val="ru-RU" w:eastAsia="zh-CN" w:bidi="hi-IN"/>
        </w:rPr>
        <w:t xml:space="preserve"> года</w:t>
      </w:r>
    </w:p>
    <w:p w:rsidR="00CC3C8F" w:rsidRPr="00756512" w:rsidRDefault="00CC3C8F" w:rsidP="00CC3C8F">
      <w:pPr>
        <w:ind w:right="178"/>
        <w:jc w:val="center"/>
        <w:rPr>
          <w:b/>
          <w:lang w:val="ru-RU"/>
        </w:rPr>
      </w:pPr>
    </w:p>
    <w:p w:rsidR="00CC3C8F" w:rsidRPr="00756512" w:rsidRDefault="00CC3C8F" w:rsidP="00CC3C8F">
      <w:pPr>
        <w:ind w:right="178"/>
        <w:jc w:val="center"/>
        <w:rPr>
          <w:b/>
          <w:lang w:val="ru-RU"/>
        </w:rPr>
      </w:pPr>
    </w:p>
    <w:p w:rsidR="00CC3C8F" w:rsidRPr="00756512" w:rsidRDefault="00CC3C8F" w:rsidP="00CC3C8F">
      <w:pPr>
        <w:tabs>
          <w:tab w:val="left" w:pos="709"/>
        </w:tabs>
        <w:ind w:right="178"/>
        <w:rPr>
          <w:lang w:val="ru-RU"/>
        </w:rPr>
      </w:pPr>
      <w:r w:rsidRPr="00756512">
        <w:rPr>
          <w:lang w:val="ru-RU"/>
        </w:rPr>
        <w:t>г. Ташкент</w:t>
      </w:r>
      <w:r w:rsidRPr="00756512">
        <w:rPr>
          <w:lang w:val="ru-RU"/>
        </w:rPr>
        <w:tab/>
      </w:r>
      <w:r w:rsidRPr="00756512">
        <w:rPr>
          <w:lang w:val="ru-RU"/>
        </w:rPr>
        <w:tab/>
      </w:r>
      <w:r w:rsidRPr="00756512">
        <w:rPr>
          <w:lang w:val="ru-RU"/>
        </w:rPr>
        <w:tab/>
      </w:r>
      <w:r w:rsidRPr="00756512">
        <w:rPr>
          <w:lang w:val="ru-RU"/>
        </w:rPr>
        <w:tab/>
      </w:r>
      <w:r w:rsidRPr="00756512">
        <w:rPr>
          <w:lang w:val="ru-RU"/>
        </w:rPr>
        <w:tab/>
      </w:r>
      <w:r w:rsidRPr="00756512">
        <w:rPr>
          <w:lang w:val="ru-RU"/>
        </w:rPr>
        <w:tab/>
      </w:r>
      <w:r w:rsidRPr="00756512">
        <w:rPr>
          <w:lang w:val="ru-RU"/>
        </w:rPr>
        <w:tab/>
      </w:r>
      <w:r w:rsidRPr="00756512">
        <w:rPr>
          <w:lang w:val="ru-RU"/>
        </w:rPr>
        <w:tab/>
        <w:t xml:space="preserve"> «          » ____________ 20</w:t>
      </w:r>
      <w:r>
        <w:rPr>
          <w:lang w:val="ru-RU"/>
        </w:rPr>
        <w:t>22</w:t>
      </w:r>
      <w:r w:rsidRPr="00756512">
        <w:rPr>
          <w:lang w:val="ru-RU"/>
        </w:rPr>
        <w:t>г.</w:t>
      </w:r>
    </w:p>
    <w:p w:rsidR="00CC3C8F" w:rsidRPr="00756512" w:rsidRDefault="00CC3C8F" w:rsidP="00CC3C8F">
      <w:pPr>
        <w:tabs>
          <w:tab w:val="left" w:pos="709"/>
        </w:tabs>
        <w:ind w:right="178"/>
        <w:rPr>
          <w:lang w:val="ru-RU"/>
        </w:rPr>
      </w:pPr>
    </w:p>
    <w:p w:rsidR="00CC3C8F" w:rsidRPr="00756512" w:rsidRDefault="00CC3C8F" w:rsidP="00CC3C8F">
      <w:pPr>
        <w:tabs>
          <w:tab w:val="left" w:pos="709"/>
        </w:tabs>
        <w:ind w:right="178"/>
        <w:rPr>
          <w:lang w:val="ru-RU"/>
        </w:rPr>
      </w:pPr>
    </w:p>
    <w:p w:rsidR="00CC3C8F" w:rsidRPr="00382EAE" w:rsidRDefault="00CC3C8F" w:rsidP="00CC3C8F">
      <w:pPr>
        <w:pStyle w:val="a7"/>
        <w:ind w:firstLine="720"/>
        <w:rPr>
          <w:rFonts w:ascii="Times New Roman" w:eastAsia="Times New Roman" w:hAnsi="Times New Roman"/>
          <w:color w:val="000000"/>
          <w:sz w:val="24"/>
          <w:szCs w:val="24"/>
        </w:rPr>
      </w:pPr>
      <w:r w:rsidRPr="00382EAE">
        <w:rPr>
          <w:rFonts w:ascii="Times New Roman" w:eastAsia="Times New Roman" w:hAnsi="Times New Roman"/>
          <w:color w:val="000000"/>
          <w:sz w:val="24"/>
          <w:szCs w:val="24"/>
        </w:rPr>
        <w:t>Государственное учреждение «Специализированная дирекция по эксплуатации здания и прилегающей территории международного дворца форумов «УЗБЕКИСТ</w:t>
      </w:r>
      <w:r>
        <w:rPr>
          <w:rFonts w:ascii="Times New Roman" w:eastAsia="Times New Roman" w:hAnsi="Times New Roman"/>
          <w:color w:val="000000"/>
          <w:sz w:val="24"/>
          <w:szCs w:val="24"/>
        </w:rPr>
        <w:t>О</w:t>
      </w:r>
      <w:r w:rsidRPr="00382EAE">
        <w:rPr>
          <w:rFonts w:ascii="Times New Roman" w:eastAsia="Times New Roman" w:hAnsi="Times New Roman"/>
          <w:color w:val="000000"/>
          <w:sz w:val="24"/>
          <w:szCs w:val="24"/>
        </w:rPr>
        <w:t xml:space="preserve">Н»»,  именуемый в дальнейшем «Заказчик», в лице директора </w:t>
      </w:r>
      <w:r>
        <w:rPr>
          <w:rFonts w:ascii="Times New Roman" w:eastAsia="Times New Roman" w:hAnsi="Times New Roman"/>
          <w:color w:val="000000"/>
          <w:sz w:val="24"/>
          <w:szCs w:val="24"/>
        </w:rPr>
        <w:t>Каримова Ф.Ф.</w:t>
      </w:r>
      <w:r w:rsidRPr="00382EAE">
        <w:rPr>
          <w:rFonts w:ascii="Times New Roman" w:eastAsia="Times New Roman" w:hAnsi="Times New Roman"/>
          <w:color w:val="000000"/>
          <w:sz w:val="24"/>
          <w:szCs w:val="24"/>
        </w:rPr>
        <w:t>, действующего на основании Положения с одной стороны, и _______________________, именуемый в дальнейшем «Исполнитель», в лице директора _____________________, действующего на основании Устава, с другой стороны,заключили  настоящий  договор на оказание услуг,в соответствии  с  решением  конкурсной комиссии Дворца международных форумов «Узбекистон» ( протокол №  ____  от _______ г.)  о нижеследующем:</w:t>
      </w:r>
    </w:p>
    <w:p w:rsidR="00CC3C8F" w:rsidRPr="00382EAE" w:rsidRDefault="00CC3C8F" w:rsidP="00CC3C8F">
      <w:pPr>
        <w:pStyle w:val="a7"/>
        <w:numPr>
          <w:ilvl w:val="0"/>
          <w:numId w:val="2"/>
        </w:numPr>
        <w:jc w:val="center"/>
        <w:rPr>
          <w:rFonts w:ascii="Times New Roman" w:eastAsia="Times New Roman" w:hAnsi="Times New Roman"/>
          <w:color w:val="000000"/>
          <w:sz w:val="24"/>
          <w:szCs w:val="24"/>
        </w:rPr>
      </w:pPr>
      <w:r w:rsidRPr="00382EAE">
        <w:rPr>
          <w:rFonts w:ascii="Times New Roman" w:eastAsia="Times New Roman" w:hAnsi="Times New Roman"/>
          <w:color w:val="000000"/>
          <w:sz w:val="24"/>
          <w:szCs w:val="24"/>
        </w:rPr>
        <w:t>Предмет договора</w:t>
      </w:r>
    </w:p>
    <w:p w:rsidR="00CC3C8F" w:rsidRPr="00382EAE" w:rsidRDefault="00CC3C8F" w:rsidP="00CC3C8F">
      <w:pPr>
        <w:pStyle w:val="a7"/>
        <w:ind w:left="720"/>
        <w:rPr>
          <w:rFonts w:ascii="Times New Roman" w:eastAsia="Times New Roman" w:hAnsi="Times New Roman"/>
          <w:color w:val="000000"/>
          <w:sz w:val="24"/>
          <w:szCs w:val="24"/>
        </w:rPr>
      </w:pPr>
    </w:p>
    <w:p w:rsidR="00CC3C8F" w:rsidRPr="00382EAE" w:rsidRDefault="00CC3C8F" w:rsidP="00CC3C8F">
      <w:pPr>
        <w:pStyle w:val="a7"/>
        <w:ind w:firstLine="720"/>
        <w:rPr>
          <w:rFonts w:ascii="Times New Roman" w:eastAsia="Times New Roman" w:hAnsi="Times New Roman"/>
          <w:color w:val="000000"/>
          <w:sz w:val="24"/>
          <w:szCs w:val="24"/>
        </w:rPr>
      </w:pPr>
      <w:r w:rsidRPr="00382EAE">
        <w:rPr>
          <w:rFonts w:ascii="Times New Roman" w:eastAsia="Times New Roman" w:hAnsi="Times New Roman"/>
          <w:color w:val="000000"/>
          <w:sz w:val="24"/>
          <w:szCs w:val="24"/>
        </w:rPr>
        <w:t>1.1 Сервисное и техническое обслуживание систем автоматического управления с программным обеспечением. Услуги, в том числе оперативное обслуживание, выполнение планово-предупредительных работ, оказываются еже</w:t>
      </w:r>
      <w:r>
        <w:rPr>
          <w:rFonts w:ascii="Times New Roman" w:eastAsia="Times New Roman" w:hAnsi="Times New Roman"/>
          <w:color w:val="000000"/>
          <w:sz w:val="24"/>
          <w:szCs w:val="24"/>
        </w:rPr>
        <w:t>месяч</w:t>
      </w:r>
      <w:r w:rsidRPr="00382EAE">
        <w:rPr>
          <w:rFonts w:ascii="Times New Roman" w:eastAsia="Times New Roman" w:hAnsi="Times New Roman"/>
          <w:color w:val="000000"/>
          <w:sz w:val="24"/>
          <w:szCs w:val="24"/>
        </w:rPr>
        <w:t>но</w:t>
      </w:r>
      <w:r>
        <w:rPr>
          <w:rFonts w:ascii="Times New Roman" w:eastAsia="Times New Roman" w:hAnsi="Times New Roman"/>
          <w:color w:val="000000"/>
          <w:sz w:val="24"/>
          <w:szCs w:val="24"/>
        </w:rPr>
        <w:t xml:space="preserve"> в рабочие дни</w:t>
      </w:r>
      <w:r w:rsidRPr="00382EAE">
        <w:rPr>
          <w:rFonts w:ascii="Times New Roman" w:eastAsia="Times New Roman" w:hAnsi="Times New Roman"/>
          <w:color w:val="000000"/>
          <w:sz w:val="24"/>
          <w:szCs w:val="24"/>
        </w:rPr>
        <w:t>:</w:t>
      </w:r>
    </w:p>
    <w:p w:rsidR="00CC3C8F" w:rsidRPr="003A3B14" w:rsidRDefault="00CC3C8F" w:rsidP="00CC3C8F">
      <w:pPr>
        <w:pStyle w:val="a7"/>
        <w:rPr>
          <w:rFonts w:ascii="Times New Roman" w:eastAsia="Times New Roman" w:hAnsi="Times New Roman"/>
          <w:color w:val="000000"/>
          <w:sz w:val="24"/>
          <w:szCs w:val="24"/>
        </w:rPr>
      </w:pPr>
      <w:r w:rsidRPr="00382EAE">
        <w:rPr>
          <w:rFonts w:ascii="Times New Roman" w:eastAsia="Times New Roman" w:hAnsi="Times New Roman"/>
          <w:color w:val="000000"/>
          <w:sz w:val="24"/>
          <w:szCs w:val="24"/>
        </w:rPr>
        <w:tab/>
        <w:t>- на дизель-генераторах Perkins мощностью генератора 1000 кВА и Caterpillar</w:t>
      </w:r>
      <w:r w:rsidRPr="003A3B14">
        <w:rPr>
          <w:rFonts w:ascii="Times New Roman" w:eastAsia="Times New Roman" w:hAnsi="Times New Roman"/>
          <w:color w:val="000000"/>
          <w:sz w:val="24"/>
          <w:szCs w:val="24"/>
        </w:rPr>
        <w:t xml:space="preserve"> мощностью генератора 2000 кВА (Проверка состояния командно-задающего контроллера генераторного AGC Multi-line, просмотр «истории» состояния агрегатов, устранение имеющихся аварий  совместно с эксплуатацией, проведение необходимых настроек и программирования;</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 в системе освещения здания</w:t>
      </w:r>
      <w:r>
        <w:rPr>
          <w:rFonts w:ascii="Times New Roman" w:eastAsia="Times New Roman" w:hAnsi="Times New Roman"/>
          <w:color w:val="000000"/>
          <w:sz w:val="24"/>
          <w:szCs w:val="24"/>
        </w:rPr>
        <w:t xml:space="preserve">, </w:t>
      </w:r>
      <w:r w:rsidRPr="003A3B14">
        <w:rPr>
          <w:rFonts w:ascii="Times New Roman" w:eastAsia="Times New Roman" w:hAnsi="Times New Roman"/>
          <w:color w:val="000000"/>
          <w:sz w:val="24"/>
          <w:szCs w:val="24"/>
        </w:rPr>
        <w:t>автоматического управления электропривода оконных штор, дверей по системе «Умный дом» (Проверка состояния сенсорных панелей управления, командно-задающих блоков, датчиков движения, целостности  коммутационных шин «EIB» (Умный дом) и правильность их работы; внесение корректировок в их настройках, проведение необходимого программирования;устранение имеющихся аварий совместно с эксплуатацией;</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ab/>
        <w:t>- в системе диспетчеризации кондиционирования воздуха     (Проверка состояния сервера и локального UPS к нему, командно-задающих блоков в щитах управления кондиционеров, целостности  коммутационных шин «EIB» (Умный дом) и правильность их работы; внесение корректировок в их настройках, проведение необходимого программирования; устранение имеющихся аварий совместно с эксплуатацией);</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 xml:space="preserve"> - в источниках бесперебойного питания UPS «AROS» – 1000 кВА (2х500 кВА), </w:t>
      </w:r>
      <w:r w:rsidRPr="007526DC">
        <w:rPr>
          <w:rFonts w:ascii="Times New Roman" w:hAnsi="Times New Roman"/>
        </w:rPr>
        <w:t>LIBERT EXL, 300 кВа</w:t>
      </w:r>
      <w:r w:rsidRPr="007526DC">
        <w:rPr>
          <w:rFonts w:ascii="Times New Roman" w:hAnsi="Times New Roman"/>
          <w:color w:val="000000"/>
        </w:rPr>
        <w:t xml:space="preserve"> 2</w:t>
      </w:r>
      <w:r>
        <w:rPr>
          <w:rFonts w:ascii="Times New Roman" w:hAnsi="Times New Roman"/>
          <w:color w:val="000000"/>
        </w:rPr>
        <w:t xml:space="preserve"> шт</w:t>
      </w:r>
      <w:r w:rsidRPr="003A3B14">
        <w:rPr>
          <w:rFonts w:ascii="Times New Roman" w:eastAsia="Times New Roman" w:hAnsi="Times New Roman"/>
          <w:color w:val="000000"/>
          <w:sz w:val="24"/>
          <w:szCs w:val="24"/>
        </w:rPr>
        <w:t>, «PILLER» - 120 кВА 2 шт., «PILLER» - 80 кВА (Контроль и анализ состояния элементов UPS, внесение необходимых корректировок в их работу;обеспечение правильности работы UPS при исчезновении внешнего напряжения; проведение ремонтно-восстановительных работ;</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ab/>
        <w:t xml:space="preserve">- в локальной сети с активным оборудованием «CiscoSistems» (Проверка правильности функционирования системы, проведение тестирования всех узлов сети, обновление программного обеспечения серверов; устранение неисправностей активного сетевого оборудования; выявление и принятие мер по нештатным ситуациям и </w:t>
      </w:r>
      <w:r w:rsidRPr="003A3B14">
        <w:rPr>
          <w:rFonts w:ascii="Times New Roman" w:eastAsia="Times New Roman" w:hAnsi="Times New Roman"/>
          <w:color w:val="000000"/>
          <w:sz w:val="24"/>
          <w:szCs w:val="24"/>
        </w:rPr>
        <w:lastRenderedPageBreak/>
        <w:t>инцидентам; обновление программного обеспечения при появлении более новых версий (программное обеспечение закупается Заказчиком).</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 xml:space="preserve">1.2. В конце каждого месяца, но не позднее 5 числа следующего за отчетным месяца «Исполнителем» составляется акт оказанных услуг, который подписывается представителями сторон. В случае отказа «Заказчика» от подписания указанного акта, он обязан представить «Исполнителю» письменные обоснования своего отказа. </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Услуги считаются оказанными после подписания акта оказанных услуг и счета-фактуры.</w:t>
      </w:r>
    </w:p>
    <w:p w:rsidR="00CC3C8F" w:rsidRDefault="00CC3C8F" w:rsidP="00CC3C8F">
      <w:pPr>
        <w:pStyle w:val="a7"/>
        <w:ind w:firstLine="720"/>
        <w:rPr>
          <w:sz w:val="24"/>
          <w:szCs w:val="24"/>
        </w:rPr>
      </w:pPr>
    </w:p>
    <w:p w:rsidR="00CC3C8F" w:rsidRDefault="00CC3C8F" w:rsidP="00CC3C8F">
      <w:pPr>
        <w:pStyle w:val="a7"/>
        <w:numPr>
          <w:ilvl w:val="0"/>
          <w:numId w:val="2"/>
        </w:numPr>
        <w:jc w:val="center"/>
        <w:rPr>
          <w:b/>
          <w:sz w:val="24"/>
          <w:szCs w:val="24"/>
        </w:rPr>
      </w:pPr>
      <w:r w:rsidRPr="00A2409D">
        <w:rPr>
          <w:b/>
          <w:sz w:val="24"/>
          <w:szCs w:val="24"/>
        </w:rPr>
        <w:t>Права и обязательства сторон</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2.1. «Заказчик» обязан:</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а) своевременно подписывать акты оказанных услуг и счета-фактуры.</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б) оплачивать работу в соответствии с п.4.1 настоящего договора;</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в)обеспечить работникам «Исполнителя» в рамках существующей пропускной системы во Дворце беспрепятственный доступ в здание «Заказчика» для выполнения ими обязательств по настоящему договору;</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г) в случае принятия решения о досрочном расторжении договора своевременно уведомить «Исполнителя» о своем решении, но не позднее одного месяца до даты фактического расторжения договора;</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 xml:space="preserve">д) по заявке  «Исполнителя» «Заказчик» обеспечивает необходимыми для выполнения    </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работ по договору запасными частями.</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2.2. «Исполнитель» обязан:</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а) оказывать услуги надлежащего качества;</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б) письменно уведомить о невозможности исполнения обязательств, в случае, когда неисполнение вызвано не по вине «Исполнителя»;</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в)  в случае принятия решения о досрочном расторжении договора своевременно уведомить «Заказчика» о своем решении, но не позднее одного месяца до даты фактического расторжения договора;</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г) своевременно выезжать на объект по всем заявкам Заказчика. Обеспечить присутствие своего персонала при подготовке и во время ответственных мероприятий;</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 xml:space="preserve">д) обеспечить  своих работников  качественной  спец.одеждой, внешний вид  которой                              </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согласовывается  с « Заказчиком»;</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е) бережно относиться к оборудованию и материалам Заказчика;</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ж) беспрекословно  выполнять правила внутреннего распорядка Дворца.</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2.3.«Исполнитель» самостоятельно определяет количество специалистов, необходимых для оказания качественных услуг, а также график их работы.</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2.4. «Исполнитель» назначает  ответственных лиц за электрохозяйство для взаимодействия с  соответствующими техническими службами.</w:t>
      </w:r>
    </w:p>
    <w:p w:rsidR="00CC3C8F" w:rsidRPr="00A2409D" w:rsidRDefault="00CC3C8F" w:rsidP="00CC3C8F">
      <w:pPr>
        <w:pStyle w:val="a7"/>
        <w:ind w:firstLine="720"/>
        <w:rPr>
          <w:sz w:val="24"/>
          <w:szCs w:val="24"/>
        </w:rPr>
      </w:pPr>
    </w:p>
    <w:p w:rsidR="00CC3C8F" w:rsidRDefault="00CC3C8F" w:rsidP="00CC3C8F">
      <w:pPr>
        <w:pStyle w:val="a7"/>
        <w:numPr>
          <w:ilvl w:val="0"/>
          <w:numId w:val="2"/>
        </w:numPr>
        <w:jc w:val="center"/>
        <w:rPr>
          <w:b/>
          <w:sz w:val="24"/>
          <w:szCs w:val="24"/>
        </w:rPr>
      </w:pPr>
      <w:r w:rsidRPr="00A2409D">
        <w:rPr>
          <w:b/>
          <w:sz w:val="24"/>
          <w:szCs w:val="24"/>
        </w:rPr>
        <w:t>Срок действия договора</w:t>
      </w:r>
    </w:p>
    <w:p w:rsidR="00CC3C8F" w:rsidRPr="00A2409D" w:rsidRDefault="00CC3C8F" w:rsidP="00CC3C8F">
      <w:pPr>
        <w:pStyle w:val="a7"/>
        <w:ind w:left="720"/>
        <w:rPr>
          <w:b/>
          <w:sz w:val="24"/>
          <w:szCs w:val="24"/>
        </w:rPr>
      </w:pP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3.1. Настоящий Договор заключен на срок с 0</w:t>
      </w:r>
      <w:r>
        <w:rPr>
          <w:rFonts w:ascii="Times New Roman" w:eastAsia="Times New Roman" w:hAnsi="Times New Roman"/>
          <w:color w:val="000000"/>
          <w:sz w:val="24"/>
          <w:szCs w:val="24"/>
          <w:lang w:val="uz-Cyrl-UZ"/>
        </w:rPr>
        <w:t>5</w:t>
      </w:r>
      <w:r w:rsidRPr="003A3B14">
        <w:rPr>
          <w:rFonts w:ascii="Times New Roman" w:eastAsia="Times New Roman" w:hAnsi="Times New Roman"/>
          <w:color w:val="000000"/>
          <w:sz w:val="24"/>
          <w:szCs w:val="24"/>
        </w:rPr>
        <w:t>.0</w:t>
      </w:r>
      <w:r>
        <w:rPr>
          <w:rFonts w:ascii="Times New Roman" w:eastAsia="Times New Roman" w:hAnsi="Times New Roman"/>
          <w:color w:val="000000"/>
          <w:sz w:val="24"/>
          <w:szCs w:val="24"/>
          <w:lang w:val="uz-Cyrl-UZ"/>
        </w:rPr>
        <w:t>1</w:t>
      </w:r>
      <w:r w:rsidRPr="003A3B14">
        <w:rPr>
          <w:rFonts w:ascii="Times New Roman" w:eastAsia="Times New Roman" w:hAnsi="Times New Roman"/>
          <w:color w:val="000000"/>
          <w:sz w:val="24"/>
          <w:szCs w:val="24"/>
        </w:rPr>
        <w:t>.20</w:t>
      </w:r>
      <w:r>
        <w:rPr>
          <w:rFonts w:ascii="Times New Roman" w:eastAsia="Times New Roman" w:hAnsi="Times New Roman"/>
          <w:color w:val="000000"/>
          <w:sz w:val="24"/>
          <w:szCs w:val="24"/>
        </w:rPr>
        <w:t>22</w:t>
      </w:r>
      <w:r w:rsidRPr="003A3B14">
        <w:rPr>
          <w:rFonts w:ascii="Times New Roman" w:eastAsia="Times New Roman" w:hAnsi="Times New Roman"/>
          <w:color w:val="000000"/>
          <w:sz w:val="24"/>
          <w:szCs w:val="24"/>
        </w:rPr>
        <w:t>г. по 31.</w:t>
      </w:r>
      <w:r>
        <w:rPr>
          <w:rFonts w:ascii="Times New Roman" w:eastAsia="Times New Roman" w:hAnsi="Times New Roman"/>
          <w:color w:val="000000"/>
          <w:sz w:val="24"/>
          <w:szCs w:val="24"/>
          <w:lang w:val="uz-Cyrl-UZ"/>
        </w:rPr>
        <w:t>03</w:t>
      </w:r>
      <w:r w:rsidRPr="003A3B14">
        <w:rPr>
          <w:rFonts w:ascii="Times New Roman" w:eastAsia="Times New Roman" w:hAnsi="Times New Roman"/>
          <w:color w:val="000000"/>
          <w:sz w:val="24"/>
          <w:szCs w:val="24"/>
        </w:rPr>
        <w:t>.20</w:t>
      </w:r>
      <w:r>
        <w:rPr>
          <w:rFonts w:ascii="Times New Roman" w:eastAsia="Times New Roman" w:hAnsi="Times New Roman"/>
          <w:color w:val="000000"/>
          <w:sz w:val="24"/>
          <w:szCs w:val="24"/>
        </w:rPr>
        <w:t>22</w:t>
      </w:r>
      <w:r w:rsidRPr="003A3B14">
        <w:rPr>
          <w:rFonts w:ascii="Times New Roman" w:eastAsia="Times New Roman" w:hAnsi="Times New Roman"/>
          <w:color w:val="000000"/>
          <w:sz w:val="24"/>
          <w:szCs w:val="24"/>
        </w:rPr>
        <w:t>г.</w:t>
      </w:r>
    </w:p>
    <w:p w:rsidR="00CC3C8F" w:rsidRPr="003A3B14" w:rsidRDefault="00CC3C8F" w:rsidP="00CC3C8F">
      <w:pPr>
        <w:ind w:firstLine="426"/>
        <w:rPr>
          <w:rFonts w:ascii="Times New Roman" w:hAnsi="Times New Roman"/>
          <w:color w:val="000000"/>
          <w:lang w:val="ru-RU"/>
        </w:rPr>
      </w:pPr>
      <w:r w:rsidRPr="003A3B14">
        <w:rPr>
          <w:rFonts w:ascii="Times New Roman" w:hAnsi="Times New Roman"/>
          <w:color w:val="000000"/>
          <w:lang w:val="ru-RU"/>
        </w:rPr>
        <w:t xml:space="preserve">     3.2. Настоящий Договор вступает в силу с даты подписания договора обеими сторонами и действует по 31.</w:t>
      </w:r>
      <w:r>
        <w:rPr>
          <w:rFonts w:ascii="Times New Roman" w:hAnsi="Times New Roman"/>
          <w:color w:val="000000"/>
          <w:lang w:val="ru-RU"/>
        </w:rPr>
        <w:t>03</w:t>
      </w:r>
      <w:r w:rsidRPr="003A3B14">
        <w:rPr>
          <w:rFonts w:ascii="Times New Roman" w:hAnsi="Times New Roman"/>
          <w:color w:val="000000"/>
          <w:lang w:val="ru-RU"/>
        </w:rPr>
        <w:t>.20</w:t>
      </w:r>
      <w:r>
        <w:rPr>
          <w:rFonts w:ascii="Times New Roman" w:hAnsi="Times New Roman"/>
          <w:color w:val="000000"/>
          <w:lang w:val="ru-RU"/>
        </w:rPr>
        <w:t>22</w:t>
      </w:r>
      <w:r w:rsidRPr="003A3B14">
        <w:rPr>
          <w:rFonts w:ascii="Times New Roman" w:hAnsi="Times New Roman"/>
          <w:color w:val="000000"/>
          <w:lang w:val="ru-RU"/>
        </w:rPr>
        <w:t xml:space="preserve"> г.</w:t>
      </w:r>
    </w:p>
    <w:p w:rsidR="00CC3C8F" w:rsidRPr="00A2409D" w:rsidRDefault="00CC3C8F" w:rsidP="00CC3C8F">
      <w:pPr>
        <w:pStyle w:val="a7"/>
        <w:rPr>
          <w:b/>
          <w:sz w:val="24"/>
          <w:szCs w:val="24"/>
        </w:rPr>
      </w:pPr>
    </w:p>
    <w:p w:rsidR="00CC3C8F" w:rsidRDefault="00CC3C8F" w:rsidP="00CC3C8F">
      <w:pPr>
        <w:pStyle w:val="a7"/>
        <w:numPr>
          <w:ilvl w:val="0"/>
          <w:numId w:val="2"/>
        </w:numPr>
        <w:jc w:val="center"/>
        <w:rPr>
          <w:b/>
          <w:sz w:val="24"/>
          <w:szCs w:val="24"/>
        </w:rPr>
      </w:pPr>
      <w:r w:rsidRPr="00A2409D">
        <w:rPr>
          <w:b/>
          <w:sz w:val="24"/>
          <w:szCs w:val="24"/>
        </w:rPr>
        <w:t>Цена договора и порядок расчетов</w:t>
      </w:r>
    </w:p>
    <w:p w:rsidR="00CC3C8F" w:rsidRPr="00A2409D" w:rsidRDefault="00CC3C8F" w:rsidP="00CC3C8F">
      <w:pPr>
        <w:pStyle w:val="a7"/>
        <w:ind w:left="720"/>
        <w:rPr>
          <w:b/>
          <w:sz w:val="24"/>
          <w:szCs w:val="24"/>
        </w:rPr>
      </w:pP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4.1. Стоимость оказываемых услуг( согласно протокола №____ от ________ г.) за</w:t>
      </w:r>
    </w:p>
    <w:p w:rsidR="00CC3C8F" w:rsidRDefault="00CC3C8F" w:rsidP="00CC3C8F">
      <w:pPr>
        <w:pStyle w:val="a7"/>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3 месяцев 1</w:t>
      </w:r>
      <w:r w:rsidRPr="003A3B14">
        <w:rPr>
          <w:rFonts w:ascii="Times New Roman" w:eastAsia="Times New Roman" w:hAnsi="Times New Roman"/>
          <w:color w:val="000000"/>
          <w:sz w:val="24"/>
          <w:szCs w:val="24"/>
        </w:rPr>
        <w:t xml:space="preserve"> квартал 20</w:t>
      </w:r>
      <w:r>
        <w:rPr>
          <w:rFonts w:ascii="Times New Roman" w:eastAsia="Times New Roman" w:hAnsi="Times New Roman"/>
          <w:color w:val="000000"/>
          <w:sz w:val="24"/>
          <w:szCs w:val="24"/>
        </w:rPr>
        <w:t>22</w:t>
      </w:r>
      <w:r w:rsidRPr="003A3B14">
        <w:rPr>
          <w:rFonts w:ascii="Times New Roman" w:eastAsia="Times New Roman" w:hAnsi="Times New Roman"/>
          <w:color w:val="000000"/>
          <w:sz w:val="24"/>
          <w:szCs w:val="24"/>
        </w:rPr>
        <w:t xml:space="preserve"> года, выполняемых Исполнителем по настоящему договору, составляет  ___________________________сум</w:t>
      </w:r>
      <w:r>
        <w:rPr>
          <w:rFonts w:ascii="Times New Roman" w:eastAsia="Times New Roman" w:hAnsi="Times New Roman"/>
          <w:color w:val="000000"/>
          <w:sz w:val="24"/>
          <w:szCs w:val="24"/>
        </w:rPr>
        <w:t xml:space="preserve"> с НДС _______ %</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 xml:space="preserve"> Стоимость оказываемых услуг за 1 месяц 20</w:t>
      </w:r>
      <w:r>
        <w:rPr>
          <w:rFonts w:ascii="Times New Roman" w:eastAsia="Times New Roman" w:hAnsi="Times New Roman"/>
          <w:color w:val="000000"/>
          <w:sz w:val="24"/>
          <w:szCs w:val="24"/>
        </w:rPr>
        <w:t>22</w:t>
      </w:r>
      <w:r w:rsidRPr="003A3B14">
        <w:rPr>
          <w:rFonts w:ascii="Times New Roman" w:eastAsia="Times New Roman" w:hAnsi="Times New Roman"/>
          <w:color w:val="000000"/>
          <w:sz w:val="24"/>
          <w:szCs w:val="24"/>
        </w:rPr>
        <w:t xml:space="preserve"> годасоставляет _________________ сум.</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lastRenderedPageBreak/>
        <w:t xml:space="preserve">4.2. Заказчик» обязуется производить предварительную оплату в размере15 % от ежемесячной суммы.   Оставшуюся ежемесячную сумму «Заказчик» оплачивает до 15 - го числа, следующего за расчетным месяцем,  при условии наличия письменно утвержденного сторонами акта оказанных услуг. </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4.3. В стоимость договора не входят расходы на электроэнергию, тепло, горячую и холодную воду, канализацию, запчасти.</w:t>
      </w:r>
    </w:p>
    <w:p w:rsidR="00CC3C8F" w:rsidRPr="00A2409D" w:rsidRDefault="00CC3C8F" w:rsidP="00CC3C8F">
      <w:pPr>
        <w:pStyle w:val="a7"/>
        <w:rPr>
          <w:b/>
          <w:sz w:val="24"/>
          <w:szCs w:val="24"/>
        </w:rPr>
      </w:pPr>
    </w:p>
    <w:p w:rsidR="00CC3C8F" w:rsidRDefault="00CC3C8F" w:rsidP="00CC3C8F">
      <w:pPr>
        <w:pStyle w:val="a7"/>
        <w:numPr>
          <w:ilvl w:val="0"/>
          <w:numId w:val="2"/>
        </w:numPr>
        <w:jc w:val="center"/>
        <w:rPr>
          <w:b/>
          <w:sz w:val="24"/>
          <w:szCs w:val="24"/>
        </w:rPr>
      </w:pPr>
      <w:r w:rsidRPr="00A2409D">
        <w:rPr>
          <w:b/>
          <w:sz w:val="24"/>
          <w:szCs w:val="24"/>
        </w:rPr>
        <w:t>Ответственность сторон</w:t>
      </w:r>
    </w:p>
    <w:p w:rsidR="00CC3C8F" w:rsidRPr="00A2409D" w:rsidRDefault="00CC3C8F" w:rsidP="00CC3C8F">
      <w:pPr>
        <w:pStyle w:val="a7"/>
        <w:ind w:left="720"/>
        <w:rPr>
          <w:b/>
          <w:sz w:val="24"/>
          <w:szCs w:val="24"/>
        </w:rPr>
      </w:pP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 xml:space="preserve">5.1. В случае неисполнения или ненадлежащего исполнения одной из сторон договорных обязательств эта сторона несет ответственность в порядке, предусмотренном Гражданским кодексом Республики Узбекистан, статьями 25-32 Закона Республики Узбекистан "О договорно-правовой базе деятельности хозяйствующих субъектов" и другими актами законодательства. </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5.2. В случае перебоев подачи электроэнергии по вине «Исполнителя», «Исполнитель» уплачивает 0,5 % от суммы, подлежащей оплате за каждый день недопоставки, которую определяет комиссия в составе представителей сторон, но не более 50 % суммы не оказанных услуг.</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5.3. В случае несвоевременной оплаты за оказанные услуги «Заказчик» уплачивает пеню в размере 0,4 % за каждый день просрочки, но не более 50 % неоплаченной суммы. При этом уплата штрафных санкций не освобождает стороны от выполнения своих обязательств.</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5.4. В случае отключения инженерного оборудования по распоряжению или по вине «Заказчика», «Исполнитель» не несет ответственности за время простоя оборудования. При этом ежемесячная оплата производится согласно пункту 4.1 настоящего договора.</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5.5. Претензии по количеству и качеству услуг должны подтверждаться  совместными актами с участием уполномоченного представителя «Исполнителя» или актами экспертизы.</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В актах указывается существо нарушений, номер договора, другие необходимые для решения претензии данные.</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5.6. В конце года составляется акт об оказанных услугах и составляется расчет между фактически полученными услугами по сумме и заложенными в договоре, и в случае отклонений производится взаимный расчет.</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5.7. «Исполнитель» не несет ответственность за качество электроэнергии, подаваемой АО «ТашГорПЭС» в электрические  сети «Заказчика».</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5.8.«Исполнитель»несёт полную ответственность за соблюдение правил техники безопасности своим персоналом и за все случаи производственного травматизма, произошедшее во время оказания услуг на объекте «Заказчика».</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5.9.«Исполнитель» несёт материальную ответственность за состояние обслуживаемого оборудования и его комплектацию вслучае выхода из строя оборудования из-зи халатного отношения или неквалифицированного технического обслуживания. При окончании действия договора или его расторжении «Исполнитель» обеспечивает за свой счет работоспособность и полную комплектность оборудования, в случае непредоставления соответствующего документального обоснования.</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5.10. «Заказчик»  и  «Исполнитель»  принимают все необходимые меры по экономному расходованию энергоресурсов.</w:t>
      </w:r>
    </w:p>
    <w:p w:rsidR="00CC3C8F" w:rsidRDefault="00CC3C8F" w:rsidP="00CC3C8F">
      <w:pPr>
        <w:pStyle w:val="a7"/>
        <w:ind w:firstLine="720"/>
        <w:rPr>
          <w:b/>
          <w:sz w:val="24"/>
          <w:szCs w:val="24"/>
        </w:rPr>
      </w:pPr>
    </w:p>
    <w:p w:rsidR="00CC3C8F" w:rsidRDefault="00CC3C8F" w:rsidP="00CC3C8F">
      <w:pPr>
        <w:pStyle w:val="a7"/>
        <w:ind w:firstLine="720"/>
        <w:rPr>
          <w:b/>
          <w:sz w:val="24"/>
          <w:szCs w:val="24"/>
        </w:rPr>
      </w:pPr>
    </w:p>
    <w:p w:rsidR="00CC3C8F" w:rsidRDefault="00CC3C8F" w:rsidP="00CC3C8F">
      <w:pPr>
        <w:pStyle w:val="a7"/>
        <w:ind w:firstLine="720"/>
        <w:rPr>
          <w:b/>
          <w:sz w:val="24"/>
          <w:szCs w:val="24"/>
        </w:rPr>
      </w:pPr>
    </w:p>
    <w:p w:rsidR="00CC3C8F" w:rsidRDefault="00CC3C8F" w:rsidP="00CC3C8F">
      <w:pPr>
        <w:pStyle w:val="a7"/>
        <w:ind w:firstLine="720"/>
        <w:rPr>
          <w:b/>
          <w:sz w:val="24"/>
          <w:szCs w:val="24"/>
        </w:rPr>
      </w:pPr>
    </w:p>
    <w:p w:rsidR="00CC3C8F" w:rsidRDefault="00CC3C8F" w:rsidP="00CC3C8F">
      <w:pPr>
        <w:pStyle w:val="a7"/>
        <w:ind w:firstLine="720"/>
        <w:rPr>
          <w:b/>
          <w:sz w:val="24"/>
          <w:szCs w:val="24"/>
        </w:rPr>
      </w:pPr>
    </w:p>
    <w:p w:rsidR="00CC3C8F" w:rsidRPr="00A2409D" w:rsidRDefault="00CC3C8F" w:rsidP="00CC3C8F">
      <w:pPr>
        <w:pStyle w:val="a7"/>
        <w:ind w:firstLine="720"/>
        <w:rPr>
          <w:b/>
          <w:sz w:val="24"/>
          <w:szCs w:val="24"/>
        </w:rPr>
      </w:pPr>
    </w:p>
    <w:p w:rsidR="00CC3C8F" w:rsidRPr="00D97182" w:rsidRDefault="00CC3C8F" w:rsidP="00CC3C8F">
      <w:pPr>
        <w:pStyle w:val="a7"/>
        <w:numPr>
          <w:ilvl w:val="0"/>
          <w:numId w:val="2"/>
        </w:numPr>
        <w:jc w:val="center"/>
        <w:rPr>
          <w:b/>
          <w:sz w:val="24"/>
          <w:szCs w:val="24"/>
        </w:rPr>
      </w:pPr>
      <w:r w:rsidRPr="00D97182">
        <w:rPr>
          <w:b/>
          <w:sz w:val="24"/>
          <w:szCs w:val="24"/>
        </w:rPr>
        <w:lastRenderedPageBreak/>
        <w:t>Порядок разрешения споров</w:t>
      </w:r>
    </w:p>
    <w:p w:rsidR="00CC3C8F" w:rsidRPr="00A2409D" w:rsidRDefault="00CC3C8F" w:rsidP="00CC3C8F">
      <w:pPr>
        <w:pStyle w:val="a7"/>
        <w:ind w:left="720"/>
        <w:rPr>
          <w:b/>
          <w:sz w:val="24"/>
          <w:szCs w:val="24"/>
        </w:rPr>
      </w:pP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6.1. Все споры и разногласия, возникающие между сторонами по настоящему договору или в связи с ним, разрешаются путем переговоров между сторонами.</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 xml:space="preserve">6.2. В случае невозможности разрешения разногласий путем переговоров, они подлежат рассмотрению в </w:t>
      </w:r>
      <w:r>
        <w:rPr>
          <w:rFonts w:ascii="Times New Roman" w:eastAsia="Times New Roman" w:hAnsi="Times New Roman"/>
          <w:color w:val="000000"/>
          <w:sz w:val="24"/>
          <w:szCs w:val="24"/>
        </w:rPr>
        <w:t>межрайонном экономическ</w:t>
      </w:r>
      <w:r w:rsidRPr="003A3B14">
        <w:rPr>
          <w:rFonts w:ascii="Times New Roman" w:eastAsia="Times New Roman" w:hAnsi="Times New Roman"/>
          <w:color w:val="000000"/>
          <w:sz w:val="24"/>
          <w:szCs w:val="24"/>
        </w:rPr>
        <w:t>ом суде г. Ташкента в соответствии с действующим законодательством.</w:t>
      </w:r>
    </w:p>
    <w:p w:rsidR="00CC3C8F" w:rsidRPr="003A3B14" w:rsidRDefault="00CC3C8F" w:rsidP="00CC3C8F">
      <w:pPr>
        <w:pStyle w:val="a7"/>
        <w:rPr>
          <w:rFonts w:ascii="Times New Roman" w:eastAsia="Times New Roman" w:hAnsi="Times New Roman"/>
          <w:color w:val="000000"/>
          <w:sz w:val="24"/>
          <w:szCs w:val="24"/>
        </w:rPr>
      </w:pPr>
    </w:p>
    <w:p w:rsidR="00CC3C8F" w:rsidRDefault="00CC3C8F" w:rsidP="00CC3C8F">
      <w:pPr>
        <w:pStyle w:val="a7"/>
        <w:numPr>
          <w:ilvl w:val="0"/>
          <w:numId w:val="2"/>
        </w:numPr>
        <w:jc w:val="center"/>
        <w:rPr>
          <w:b/>
          <w:sz w:val="24"/>
          <w:szCs w:val="24"/>
        </w:rPr>
      </w:pPr>
      <w:r w:rsidRPr="00A2409D">
        <w:rPr>
          <w:b/>
          <w:sz w:val="24"/>
          <w:szCs w:val="24"/>
        </w:rPr>
        <w:t>Форс-мажор</w:t>
      </w:r>
    </w:p>
    <w:p w:rsidR="00CC3C8F" w:rsidRPr="00A2409D" w:rsidRDefault="00CC3C8F" w:rsidP="00CC3C8F">
      <w:pPr>
        <w:pStyle w:val="a7"/>
        <w:ind w:left="720"/>
        <w:rPr>
          <w:b/>
          <w:sz w:val="24"/>
          <w:szCs w:val="24"/>
        </w:rPr>
      </w:pP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7.1. При наступлении обстоятельств непреодолимой силы (пожар, стихийные бедствия, военные действия, запретные меры государства и так далее) стороны не несут ответственности за неисполнение настоящего договора в течение действия таких обстоятельств.Форс-мажорные обстоятельства, препятствующие исполнению настоящего договора, должны быть подтверждены документально соответствующими органами сторон.</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7.2. Если невозможность полного или частичного исполнения  обязательств будет продолжаться свыше трех месяцев, «Заказчик» будет иметь право расторгнуть настоящий договор полностью или частично без обязанности по возвращению возможных убытков (в том числе расходов) «Исполнителя».</w:t>
      </w:r>
    </w:p>
    <w:p w:rsidR="00CC3C8F" w:rsidRPr="00A2409D" w:rsidRDefault="00CC3C8F" w:rsidP="00CC3C8F">
      <w:pPr>
        <w:pStyle w:val="a7"/>
        <w:rPr>
          <w:sz w:val="24"/>
          <w:szCs w:val="24"/>
        </w:rPr>
      </w:pPr>
    </w:p>
    <w:p w:rsidR="00CC3C8F" w:rsidRPr="00A2409D" w:rsidRDefault="00CC3C8F" w:rsidP="00CC3C8F">
      <w:pPr>
        <w:pStyle w:val="a7"/>
        <w:ind w:firstLine="720"/>
        <w:jc w:val="center"/>
        <w:rPr>
          <w:b/>
          <w:sz w:val="24"/>
          <w:szCs w:val="24"/>
        </w:rPr>
      </w:pPr>
      <w:r w:rsidRPr="00A2409D">
        <w:rPr>
          <w:b/>
          <w:sz w:val="24"/>
          <w:szCs w:val="24"/>
        </w:rPr>
        <w:t>8. Прочие условия</w:t>
      </w:r>
    </w:p>
    <w:p w:rsidR="00CC3C8F" w:rsidRPr="00A2409D" w:rsidRDefault="00CC3C8F" w:rsidP="00CC3C8F">
      <w:pPr>
        <w:pStyle w:val="a7"/>
        <w:rPr>
          <w:sz w:val="24"/>
          <w:szCs w:val="24"/>
        </w:rPr>
      </w:pP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8.1. В случае не выполнения условий подпункта «г» п. 2.1.  и подпункта «в» п. 2.2. настоящего договора, соответствующая сторона  обязана возместить другой стороне все расходы, понесенные ею вследствие досрочного расторжения договора, а также убытки,</w:t>
      </w:r>
    </w:p>
    <w:p w:rsidR="00CC3C8F" w:rsidRPr="003A3B14" w:rsidRDefault="00CC3C8F" w:rsidP="00CC3C8F">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 xml:space="preserve"> причиненные досрочным расторжением договора в пределах между частью цены, выплаченной за оказанные услуги и стоимостью фактически оказанных услуг.</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 xml:space="preserve"> 8.2. Договор считается расторгнутым после заключения между сторонами письменного соглашения о расторжении договора в порядке, предусмотренном Гражданским кодексом Республики Узбекистан.</w:t>
      </w:r>
    </w:p>
    <w:p w:rsidR="00CC3C8F" w:rsidRPr="003A3B14" w:rsidRDefault="00CC3C8F" w:rsidP="00CC3C8F">
      <w:pPr>
        <w:pStyle w:val="a7"/>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8.3. Настоящий договор составлен в двух экземплярах, имеющих одинаковую юридическую силу, по одному экземпляру для каждой из сторон.</w:t>
      </w:r>
    </w:p>
    <w:p w:rsidR="00CC3C8F" w:rsidRPr="00A2409D" w:rsidRDefault="00CC3C8F" w:rsidP="00CC3C8F">
      <w:pPr>
        <w:pStyle w:val="a7"/>
        <w:rPr>
          <w:sz w:val="24"/>
          <w:szCs w:val="24"/>
        </w:rPr>
      </w:pPr>
    </w:p>
    <w:p w:rsidR="00CC3C8F" w:rsidRPr="00A2409D" w:rsidRDefault="00CC3C8F" w:rsidP="00CC3C8F">
      <w:pPr>
        <w:pStyle w:val="a7"/>
        <w:jc w:val="center"/>
        <w:rPr>
          <w:b/>
          <w:sz w:val="24"/>
          <w:szCs w:val="24"/>
        </w:rPr>
      </w:pPr>
      <w:r w:rsidRPr="00A2409D">
        <w:rPr>
          <w:b/>
          <w:sz w:val="24"/>
          <w:szCs w:val="24"/>
        </w:rPr>
        <w:t>9. Юридические адреса сторон</w:t>
      </w:r>
    </w:p>
    <w:p w:rsidR="00CC3C8F" w:rsidRPr="00A2409D" w:rsidRDefault="00CC3C8F" w:rsidP="00CC3C8F">
      <w:pPr>
        <w:pStyle w:val="a7"/>
        <w:rPr>
          <w:b/>
          <w:sz w:val="24"/>
          <w:szCs w:val="24"/>
        </w:rPr>
      </w:pPr>
    </w:p>
    <w:p w:rsidR="00CC3C8F" w:rsidRPr="00A2409D" w:rsidRDefault="00CC3C8F" w:rsidP="00CC3C8F">
      <w:pPr>
        <w:pStyle w:val="a7"/>
        <w:rPr>
          <w:b/>
          <w:sz w:val="24"/>
          <w:szCs w:val="24"/>
        </w:rPr>
      </w:pPr>
    </w:p>
    <w:tbl>
      <w:tblPr>
        <w:tblW w:w="0" w:type="auto"/>
        <w:tblInd w:w="-34" w:type="dxa"/>
        <w:tblLayout w:type="fixed"/>
        <w:tblLook w:val="0000" w:firstRow="0" w:lastRow="0" w:firstColumn="0" w:lastColumn="0" w:noHBand="0" w:noVBand="0"/>
      </w:tblPr>
      <w:tblGrid>
        <w:gridCol w:w="4998"/>
        <w:gridCol w:w="4998"/>
      </w:tblGrid>
      <w:tr w:rsidR="00CC3C8F" w:rsidRPr="003A3B14" w:rsidTr="00701AF8">
        <w:tc>
          <w:tcPr>
            <w:tcW w:w="4998" w:type="dxa"/>
          </w:tcPr>
          <w:p w:rsidR="00CC3C8F" w:rsidRPr="003A3B14" w:rsidRDefault="00CC3C8F" w:rsidP="00701AF8">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"Заказчик"</w:t>
            </w:r>
          </w:p>
          <w:p w:rsidR="00CC3C8F" w:rsidRPr="003A3B14" w:rsidRDefault="00CC3C8F" w:rsidP="00701AF8">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Дирекция Дворца международных форумов  «Узбекистон»</w:t>
            </w:r>
          </w:p>
          <w:p w:rsidR="00CC3C8F" w:rsidRPr="003A3B14" w:rsidRDefault="00CC3C8F" w:rsidP="00701AF8">
            <w:pPr>
              <w:pStyle w:val="a7"/>
              <w:rPr>
                <w:rFonts w:ascii="Times New Roman" w:eastAsia="Times New Roman" w:hAnsi="Times New Roman"/>
                <w:color w:val="000000"/>
                <w:sz w:val="24"/>
                <w:szCs w:val="24"/>
              </w:rPr>
            </w:pPr>
          </w:p>
          <w:p w:rsidR="00CC3C8F" w:rsidRPr="003A3B14" w:rsidRDefault="00CC3C8F" w:rsidP="00701AF8">
            <w:pPr>
              <w:pStyle w:val="a7"/>
              <w:rPr>
                <w:rFonts w:ascii="Times New Roman" w:eastAsia="Times New Roman" w:hAnsi="Times New Roman"/>
                <w:color w:val="000000"/>
                <w:sz w:val="24"/>
                <w:szCs w:val="24"/>
              </w:rPr>
            </w:pPr>
          </w:p>
          <w:p w:rsidR="00CC3C8F" w:rsidRPr="003A3B14" w:rsidRDefault="00CC3C8F" w:rsidP="00701AF8">
            <w:pPr>
              <w:pStyle w:val="a7"/>
              <w:rPr>
                <w:rFonts w:ascii="Times New Roman" w:eastAsia="Times New Roman" w:hAnsi="Times New Roman"/>
                <w:color w:val="000000"/>
                <w:sz w:val="24"/>
                <w:szCs w:val="24"/>
              </w:rPr>
            </w:pPr>
          </w:p>
          <w:p w:rsidR="00CC3C8F" w:rsidRPr="003A3B14" w:rsidRDefault="00CC3C8F" w:rsidP="00701AF8">
            <w:pPr>
              <w:pStyle w:val="a7"/>
              <w:rPr>
                <w:rFonts w:ascii="Times New Roman" w:eastAsia="Times New Roman" w:hAnsi="Times New Roman"/>
                <w:color w:val="000000"/>
                <w:sz w:val="24"/>
                <w:szCs w:val="24"/>
              </w:rPr>
            </w:pPr>
          </w:p>
          <w:p w:rsidR="00CC3C8F" w:rsidRPr="003A3B14" w:rsidRDefault="00CC3C8F" w:rsidP="00701AF8">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 xml:space="preserve">Директор </w:t>
            </w:r>
          </w:p>
          <w:p w:rsidR="00CC3C8F" w:rsidRPr="003A3B14" w:rsidRDefault="00CC3C8F" w:rsidP="00701AF8">
            <w:pPr>
              <w:pStyle w:val="a7"/>
              <w:rPr>
                <w:rFonts w:ascii="Times New Roman" w:eastAsia="Times New Roman" w:hAnsi="Times New Roman"/>
                <w:color w:val="000000"/>
                <w:sz w:val="24"/>
                <w:szCs w:val="24"/>
              </w:rPr>
            </w:pPr>
            <w:r w:rsidRPr="006C409D">
              <w:rPr>
                <w:rFonts w:ascii="Times New Roman" w:eastAsia="Times New Roman" w:hAnsi="Times New Roman"/>
                <w:color w:val="000000"/>
                <w:sz w:val="24"/>
                <w:szCs w:val="24"/>
              </w:rPr>
              <w:t>Каримов Ф.Ф</w:t>
            </w:r>
            <w:r w:rsidRPr="003A3B14">
              <w:rPr>
                <w:rFonts w:ascii="Times New Roman" w:eastAsia="Times New Roman" w:hAnsi="Times New Roman"/>
                <w:color w:val="000000"/>
                <w:sz w:val="24"/>
                <w:szCs w:val="24"/>
              </w:rPr>
              <w:t>. ______________________</w:t>
            </w:r>
          </w:p>
          <w:p w:rsidR="00CC3C8F" w:rsidRPr="003A3B14" w:rsidRDefault="00CC3C8F" w:rsidP="00701AF8">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 xml:space="preserve">       МП</w:t>
            </w:r>
          </w:p>
          <w:p w:rsidR="00CC3C8F" w:rsidRPr="003A3B14" w:rsidRDefault="00CC3C8F" w:rsidP="00701AF8">
            <w:pPr>
              <w:pStyle w:val="a7"/>
              <w:rPr>
                <w:rFonts w:ascii="Times New Roman" w:eastAsia="Times New Roman" w:hAnsi="Times New Roman"/>
                <w:color w:val="000000"/>
                <w:sz w:val="24"/>
                <w:szCs w:val="24"/>
              </w:rPr>
            </w:pPr>
          </w:p>
          <w:p w:rsidR="00CC3C8F" w:rsidRPr="003A3B14" w:rsidRDefault="00CC3C8F" w:rsidP="00701AF8">
            <w:pPr>
              <w:pStyle w:val="a7"/>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Юрисконсульт</w:t>
            </w:r>
          </w:p>
        </w:tc>
        <w:tc>
          <w:tcPr>
            <w:tcW w:w="4998" w:type="dxa"/>
          </w:tcPr>
          <w:p w:rsidR="00CC3C8F" w:rsidRPr="003A3B14" w:rsidRDefault="00CC3C8F" w:rsidP="00701AF8">
            <w:pPr>
              <w:pStyle w:val="a7"/>
              <w:ind w:left="99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"Исполнитель"</w:t>
            </w:r>
          </w:p>
          <w:p w:rsidR="00CC3C8F" w:rsidRPr="003A3B14" w:rsidRDefault="00CC3C8F" w:rsidP="00701AF8">
            <w:pPr>
              <w:pStyle w:val="a7"/>
              <w:ind w:left="990"/>
              <w:rPr>
                <w:rFonts w:ascii="Times New Roman" w:eastAsia="Times New Roman" w:hAnsi="Times New Roman"/>
                <w:color w:val="000000"/>
                <w:sz w:val="24"/>
                <w:szCs w:val="24"/>
              </w:rPr>
            </w:pPr>
          </w:p>
          <w:p w:rsidR="00CC3C8F" w:rsidRPr="003A3B14" w:rsidRDefault="00CC3C8F" w:rsidP="00701AF8">
            <w:pPr>
              <w:pStyle w:val="a7"/>
              <w:ind w:left="990"/>
              <w:rPr>
                <w:rFonts w:ascii="Times New Roman" w:eastAsia="Times New Roman" w:hAnsi="Times New Roman"/>
                <w:color w:val="000000"/>
                <w:sz w:val="24"/>
                <w:szCs w:val="24"/>
              </w:rPr>
            </w:pPr>
          </w:p>
          <w:p w:rsidR="00CC3C8F" w:rsidRPr="003A3B14" w:rsidRDefault="00CC3C8F" w:rsidP="00701AF8">
            <w:pPr>
              <w:pStyle w:val="a7"/>
              <w:ind w:left="990"/>
              <w:rPr>
                <w:rFonts w:ascii="Times New Roman" w:eastAsia="Times New Roman" w:hAnsi="Times New Roman"/>
                <w:color w:val="000000"/>
                <w:sz w:val="24"/>
                <w:szCs w:val="24"/>
              </w:rPr>
            </w:pPr>
          </w:p>
          <w:p w:rsidR="00CC3C8F" w:rsidRPr="003A3B14" w:rsidRDefault="00CC3C8F" w:rsidP="00701AF8">
            <w:pPr>
              <w:pStyle w:val="a7"/>
              <w:ind w:left="990"/>
              <w:rPr>
                <w:rFonts w:ascii="Times New Roman" w:eastAsia="Times New Roman" w:hAnsi="Times New Roman"/>
                <w:color w:val="000000"/>
                <w:sz w:val="24"/>
                <w:szCs w:val="24"/>
              </w:rPr>
            </w:pPr>
          </w:p>
          <w:p w:rsidR="00CC3C8F" w:rsidRPr="003A3B14" w:rsidRDefault="00CC3C8F" w:rsidP="00701AF8">
            <w:pPr>
              <w:pStyle w:val="a7"/>
              <w:ind w:left="990"/>
              <w:rPr>
                <w:rFonts w:ascii="Times New Roman" w:eastAsia="Times New Roman" w:hAnsi="Times New Roman"/>
                <w:color w:val="000000"/>
                <w:sz w:val="24"/>
                <w:szCs w:val="24"/>
              </w:rPr>
            </w:pPr>
          </w:p>
          <w:p w:rsidR="00CC3C8F" w:rsidRPr="003A3B14" w:rsidRDefault="00CC3C8F" w:rsidP="00701AF8">
            <w:pPr>
              <w:pStyle w:val="a7"/>
              <w:ind w:left="990"/>
              <w:rPr>
                <w:rFonts w:ascii="Times New Roman" w:eastAsia="Times New Roman" w:hAnsi="Times New Roman"/>
                <w:color w:val="000000"/>
                <w:sz w:val="24"/>
                <w:szCs w:val="24"/>
              </w:rPr>
            </w:pPr>
          </w:p>
          <w:p w:rsidR="00CC3C8F" w:rsidRPr="003A3B14" w:rsidRDefault="00CC3C8F" w:rsidP="00701AF8">
            <w:pPr>
              <w:pStyle w:val="a7"/>
              <w:ind w:left="99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 xml:space="preserve">Директор </w:t>
            </w:r>
          </w:p>
          <w:p w:rsidR="00CC3C8F" w:rsidRPr="003A3B14" w:rsidRDefault="00CC3C8F" w:rsidP="00701AF8">
            <w:pPr>
              <w:pStyle w:val="a7"/>
              <w:ind w:left="99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____________________</w:t>
            </w:r>
          </w:p>
          <w:p w:rsidR="00CC3C8F" w:rsidRPr="003A3B14" w:rsidRDefault="00CC3C8F" w:rsidP="00701AF8">
            <w:pPr>
              <w:pStyle w:val="a7"/>
              <w:ind w:left="99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МП</w:t>
            </w:r>
          </w:p>
          <w:p w:rsidR="00CC3C8F" w:rsidRPr="003A3B14" w:rsidRDefault="00CC3C8F" w:rsidP="00701AF8">
            <w:pPr>
              <w:pStyle w:val="a7"/>
              <w:ind w:left="990"/>
              <w:rPr>
                <w:rFonts w:ascii="Times New Roman" w:eastAsia="Times New Roman" w:hAnsi="Times New Roman"/>
                <w:color w:val="000000"/>
                <w:sz w:val="24"/>
                <w:szCs w:val="24"/>
              </w:rPr>
            </w:pPr>
          </w:p>
          <w:p w:rsidR="00CC3C8F" w:rsidRPr="003A3B14" w:rsidRDefault="00CC3C8F" w:rsidP="00701AF8">
            <w:pPr>
              <w:pStyle w:val="a7"/>
              <w:ind w:left="99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t>Юрисконсульт</w:t>
            </w:r>
          </w:p>
        </w:tc>
      </w:tr>
      <w:tr w:rsidR="00CC3C8F" w:rsidRPr="00756512" w:rsidTr="00701AF8">
        <w:tc>
          <w:tcPr>
            <w:tcW w:w="4998" w:type="dxa"/>
          </w:tcPr>
          <w:p w:rsidR="00CC3C8F" w:rsidRPr="00A2409D" w:rsidRDefault="00CC3C8F" w:rsidP="00701AF8">
            <w:pPr>
              <w:pStyle w:val="a7"/>
              <w:rPr>
                <w:b/>
                <w:sz w:val="24"/>
                <w:szCs w:val="24"/>
              </w:rPr>
            </w:pPr>
          </w:p>
        </w:tc>
        <w:tc>
          <w:tcPr>
            <w:tcW w:w="4998" w:type="dxa"/>
          </w:tcPr>
          <w:p w:rsidR="00CC3C8F" w:rsidRPr="00A2409D" w:rsidRDefault="00CC3C8F" w:rsidP="00701AF8">
            <w:pPr>
              <w:pStyle w:val="a7"/>
              <w:rPr>
                <w:b/>
                <w:sz w:val="24"/>
                <w:szCs w:val="24"/>
              </w:rPr>
            </w:pPr>
          </w:p>
        </w:tc>
      </w:tr>
    </w:tbl>
    <w:p w:rsidR="00CC3C8F" w:rsidRPr="00A2409D" w:rsidRDefault="00CC3C8F" w:rsidP="00CC3C8F">
      <w:pPr>
        <w:pStyle w:val="a7"/>
        <w:rPr>
          <w:sz w:val="24"/>
          <w:szCs w:val="24"/>
        </w:rPr>
      </w:pPr>
    </w:p>
    <w:p w:rsidR="00926774" w:rsidRDefault="00926774">
      <w:bookmarkStart w:id="0" w:name="_GoBack"/>
      <w:bookmarkEnd w:id="0"/>
    </w:p>
    <w:sectPr w:rsidR="00926774" w:rsidSect="009E2F81">
      <w:footerReference w:type="even" r:id="rId5"/>
      <w:footerReference w:type="default" r:id="rId6"/>
      <w:pgSz w:w="11906" w:h="16838"/>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18D" w:rsidRDefault="00CC3C8F"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8318D" w:rsidRDefault="00CC3C8F" w:rsidP="00380212">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18D" w:rsidRDefault="00CC3C8F">
    <w:pPr>
      <w:pStyle w:val="a3"/>
      <w:jc w:val="right"/>
    </w:pPr>
    <w:r>
      <w:fldChar w:fldCharType="begin"/>
    </w:r>
    <w:r>
      <w:instrText>PAGE   \* MERGEFORMAT</w:instrText>
    </w:r>
    <w:r>
      <w:fldChar w:fldCharType="separate"/>
    </w:r>
    <w:r>
      <w:rPr>
        <w:noProof/>
      </w:rPr>
      <w:t>2</w:t>
    </w:r>
    <w:r>
      <w:rPr>
        <w:noProof/>
      </w:rPr>
      <w:fldChar w:fldCharType="end"/>
    </w:r>
  </w:p>
  <w:p w:rsidR="0068318D" w:rsidRDefault="00CC3C8F">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3C85"/>
    <w:multiLevelType w:val="hybridMultilevel"/>
    <w:tmpl w:val="0F4C2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213E20"/>
    <w:multiLevelType w:val="hybridMultilevel"/>
    <w:tmpl w:val="69EE3748"/>
    <w:lvl w:ilvl="0" w:tplc="E2D24F80">
      <w:start w:val="4"/>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0B"/>
    <w:rsid w:val="00926774"/>
    <w:rsid w:val="00B8740B"/>
    <w:rsid w:val="00CC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7F433-1946-4C9F-A746-17A93C5A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C8F"/>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C3C8F"/>
    <w:pPr>
      <w:tabs>
        <w:tab w:val="center" w:pos="4320"/>
        <w:tab w:val="right" w:pos="8640"/>
      </w:tabs>
    </w:pPr>
    <w:rPr>
      <w:lang w:val="ru-RU" w:eastAsia="ru-RU"/>
    </w:rPr>
  </w:style>
  <w:style w:type="character" w:customStyle="1" w:styleId="a4">
    <w:name w:val="Нижний колонтитул Знак"/>
    <w:basedOn w:val="a0"/>
    <w:link w:val="a3"/>
    <w:rsid w:val="00CC3C8F"/>
    <w:rPr>
      <w:rFonts w:ascii="Cambria" w:eastAsia="Times New Roman" w:hAnsi="Cambria" w:cs="Times New Roman"/>
      <w:sz w:val="24"/>
      <w:szCs w:val="24"/>
      <w:lang w:eastAsia="ru-RU"/>
    </w:rPr>
  </w:style>
  <w:style w:type="character" w:styleId="a5">
    <w:name w:val="page number"/>
    <w:rsid w:val="00CC3C8F"/>
    <w:rPr>
      <w:rFonts w:cs="Times New Roman"/>
    </w:rPr>
  </w:style>
  <w:style w:type="paragraph" w:styleId="a6">
    <w:name w:val="caption"/>
    <w:basedOn w:val="a"/>
    <w:qFormat/>
    <w:rsid w:val="00CC3C8F"/>
    <w:pPr>
      <w:widowControl w:val="0"/>
      <w:suppressLineNumbers/>
      <w:suppressAutoHyphens/>
      <w:spacing w:before="120" w:after="120"/>
    </w:pPr>
    <w:rPr>
      <w:rFonts w:ascii="Georgia" w:hAnsi="Georgia" w:cs="DejaVu Sans"/>
      <w:i/>
      <w:iCs/>
      <w:color w:val="000000"/>
      <w:kern w:val="1"/>
      <w:lang w:val="ru-RU" w:eastAsia="zh-CN" w:bidi="hi-IN"/>
    </w:rPr>
  </w:style>
  <w:style w:type="paragraph" w:styleId="a7">
    <w:name w:val="No Spacing"/>
    <w:link w:val="a8"/>
    <w:qFormat/>
    <w:rsid w:val="00CC3C8F"/>
    <w:pPr>
      <w:spacing w:after="0" w:line="240" w:lineRule="auto"/>
    </w:pPr>
    <w:rPr>
      <w:rFonts w:ascii="Calibri" w:eastAsia="Calibri" w:hAnsi="Calibri" w:cs="Times New Roman"/>
    </w:rPr>
  </w:style>
  <w:style w:type="character" w:customStyle="1" w:styleId="a8">
    <w:name w:val="Без интервала Знак"/>
    <w:link w:val="a7"/>
    <w:rsid w:val="00CC3C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9155</Characters>
  <Application>Microsoft Office Word</Application>
  <DocSecurity>0</DocSecurity>
  <Lines>76</Lines>
  <Paragraphs>21</Paragraphs>
  <ScaleCrop>false</ScaleCrop>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Anvar Usmonov</dc:creator>
  <cp:keywords/>
  <dc:description/>
  <cp:lastModifiedBy>Anvar Usmonov</cp:lastModifiedBy>
  <cp:revision>2</cp:revision>
  <dcterms:created xsi:type="dcterms:W3CDTF">2022-01-11T05:25:00Z</dcterms:created>
  <dcterms:modified xsi:type="dcterms:W3CDTF">2022-01-11T05:25:00Z</dcterms:modified>
</cp:coreProperties>
</file>