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1EC" w:rsidRPr="00442F71" w:rsidRDefault="00BA41EC" w:rsidP="00BA41EC">
      <w:pPr>
        <w:spacing w:line="240" w:lineRule="auto"/>
      </w:pPr>
      <w:r w:rsidRPr="00814252">
        <w:t xml:space="preserve">                                         </w:t>
      </w:r>
      <w:r>
        <w:rPr>
          <w:lang w:val="uz-Cyrl-UZ"/>
        </w:rPr>
        <w:t xml:space="preserve">                     </w:t>
      </w:r>
      <w:r w:rsidRPr="00442F71">
        <w:rPr>
          <w:lang w:val="uz-Cyrl-UZ"/>
        </w:rPr>
        <w:t xml:space="preserve">   </w:t>
      </w:r>
      <w:r w:rsidR="0080428F">
        <w:t>_______</w:t>
      </w:r>
      <w:r w:rsidRPr="00442F71">
        <w:rPr>
          <w:lang w:val="uz-Cyrl-UZ"/>
        </w:rPr>
        <w:t xml:space="preserve"> </w:t>
      </w:r>
      <w:r w:rsidRPr="00442F71">
        <w:t>-</w:t>
      </w:r>
      <w:proofErr w:type="spellStart"/>
      <w:r w:rsidRPr="00442F71">
        <w:t>сонли</w:t>
      </w:r>
      <w:proofErr w:type="spellEnd"/>
      <w:r w:rsidRPr="00442F71">
        <w:t xml:space="preserve">  </w:t>
      </w:r>
      <w:proofErr w:type="spellStart"/>
      <w:r w:rsidRPr="00442F71">
        <w:rPr>
          <w:b/>
        </w:rPr>
        <w:t>ЛОТ</w:t>
      </w:r>
      <w:r w:rsidRPr="00442F71">
        <w:t>га</w:t>
      </w:r>
      <w:proofErr w:type="spellEnd"/>
      <w:r w:rsidRPr="00442F71">
        <w:t xml:space="preserve">  </w:t>
      </w:r>
      <w:proofErr w:type="spellStart"/>
      <w:r w:rsidRPr="00442F71">
        <w:t>асосан</w:t>
      </w:r>
      <w:proofErr w:type="spellEnd"/>
    </w:p>
    <w:p w:rsidR="00BA41EC" w:rsidRPr="006E28F8" w:rsidRDefault="00BA41EC" w:rsidP="00BA41EC">
      <w:pPr>
        <w:spacing w:line="240" w:lineRule="auto"/>
        <w:rPr>
          <w:b/>
          <w:lang w:val="uz-Cyrl-UZ"/>
        </w:rPr>
      </w:pPr>
      <w:r>
        <w:t xml:space="preserve">                                                                                  </w:t>
      </w:r>
      <w:r w:rsidRPr="00442F71">
        <w:rPr>
          <w:b/>
        </w:rPr>
        <w:t>ШАРТНОМА №</w:t>
      </w:r>
      <w:r w:rsidR="004E776B">
        <w:rPr>
          <w:b/>
        </w:rPr>
        <w:t xml:space="preserve"> </w:t>
      </w:r>
      <w:r w:rsidR="004E776B">
        <w:rPr>
          <w:b/>
          <w:lang w:val="uz-Cyrl-UZ"/>
        </w:rPr>
        <w:t xml:space="preserve"> </w:t>
      </w:r>
    </w:p>
    <w:p w:rsidR="00BA41EC" w:rsidRPr="00442F71" w:rsidRDefault="00BA41EC" w:rsidP="00BA41EC">
      <w:pPr>
        <w:spacing w:line="240" w:lineRule="auto"/>
        <w:jc w:val="center"/>
        <w:rPr>
          <w:lang w:val="uz-Cyrl-UZ"/>
        </w:rPr>
      </w:pPr>
      <w:r w:rsidRPr="00442F71">
        <w:t xml:space="preserve">Техника </w:t>
      </w:r>
      <w:proofErr w:type="spellStart"/>
      <w:r w:rsidRPr="00442F71">
        <w:t>воситасини</w:t>
      </w:r>
      <w:proofErr w:type="spellEnd"/>
      <w:r w:rsidRPr="00442F71">
        <w:t xml:space="preserve"> </w:t>
      </w:r>
      <w:proofErr w:type="spellStart"/>
      <w:r w:rsidRPr="00442F71">
        <w:t>фойдаланишга</w:t>
      </w:r>
      <w:proofErr w:type="spellEnd"/>
      <w:r w:rsidRPr="00442F71">
        <w:t xml:space="preserve"> </w:t>
      </w:r>
      <w:proofErr w:type="spellStart"/>
      <w:r w:rsidRPr="00442F71">
        <w:t>киритиш</w:t>
      </w:r>
      <w:proofErr w:type="spellEnd"/>
      <w:r w:rsidRPr="00442F71">
        <w:t xml:space="preserve"> </w:t>
      </w:r>
      <w:r w:rsidRPr="00442F71">
        <w:rPr>
          <w:lang w:val="uz-Cyrl-UZ"/>
        </w:rPr>
        <w:t>ҳақида</w:t>
      </w:r>
    </w:p>
    <w:p w:rsidR="00BA41EC" w:rsidRPr="00442F71" w:rsidRDefault="00BA41EC" w:rsidP="00BA41EC">
      <w:pPr>
        <w:spacing w:line="240" w:lineRule="auto"/>
        <w:jc w:val="both"/>
        <w:rPr>
          <w:lang w:val="uz-Cyrl-UZ"/>
        </w:rPr>
      </w:pPr>
      <w:r w:rsidRPr="00442F71">
        <w:rPr>
          <w:lang w:val="uz-Cyrl-UZ"/>
        </w:rPr>
        <w:t xml:space="preserve">Учқудуқ шахри                                                                           </w:t>
      </w:r>
      <w:r>
        <w:rPr>
          <w:lang w:val="uz-Cyrl-UZ"/>
        </w:rPr>
        <w:t xml:space="preserve">                                                      </w:t>
      </w:r>
      <w:r w:rsidRPr="00442F71">
        <w:rPr>
          <w:lang w:val="uz-Cyrl-UZ"/>
        </w:rPr>
        <w:t xml:space="preserve"> </w:t>
      </w:r>
      <w:r w:rsidR="004E776B">
        <w:rPr>
          <w:lang w:val="uz-Cyrl-UZ"/>
        </w:rPr>
        <w:t xml:space="preserve">“ </w:t>
      </w:r>
      <w:r w:rsidR="00B0611E">
        <w:rPr>
          <w:lang w:val="uz-Cyrl-UZ"/>
        </w:rPr>
        <w:t xml:space="preserve">  </w:t>
      </w:r>
      <w:r>
        <w:rPr>
          <w:lang w:val="uz-Cyrl-UZ"/>
        </w:rPr>
        <w:t xml:space="preserve"> ” </w:t>
      </w:r>
      <w:r w:rsidR="00B0611E">
        <w:rPr>
          <w:lang w:val="uz-Cyrl-UZ"/>
        </w:rPr>
        <w:t>__________</w:t>
      </w:r>
      <w:r>
        <w:rPr>
          <w:lang w:val="uz-Cyrl-UZ"/>
        </w:rPr>
        <w:t xml:space="preserve">  </w:t>
      </w:r>
      <w:r w:rsidRPr="00442F71">
        <w:rPr>
          <w:lang w:val="uz-Cyrl-UZ"/>
        </w:rPr>
        <w:t>202</w:t>
      </w:r>
      <w:r w:rsidR="00B0611E">
        <w:rPr>
          <w:lang w:val="uz-Cyrl-UZ"/>
        </w:rPr>
        <w:t>2</w:t>
      </w:r>
      <w:r w:rsidRPr="00442F71">
        <w:rPr>
          <w:lang w:val="uz-Cyrl-UZ"/>
        </w:rPr>
        <w:t xml:space="preserve"> йил</w:t>
      </w:r>
    </w:p>
    <w:p w:rsidR="00BA41EC" w:rsidRPr="00442F71" w:rsidRDefault="00BA41EC" w:rsidP="00BA41EC">
      <w:pPr>
        <w:spacing w:line="240" w:lineRule="auto"/>
        <w:jc w:val="both"/>
        <w:rPr>
          <w:lang w:val="uz-Cyrl-UZ"/>
        </w:rPr>
      </w:pPr>
      <w:r w:rsidRPr="00442F71">
        <w:rPr>
          <w:lang w:val="uz-Cyrl-UZ"/>
        </w:rPr>
        <w:t xml:space="preserve">Учқудуқ ТЙФУК номидан низом асосида иш юритувчи директор Э.Мўминов иштирокида бир томондан “Буюртмачи” аталиб ва иккинчи томондан </w:t>
      </w:r>
      <w:r w:rsidR="00B0611E">
        <w:rPr>
          <w:lang w:val="uz-Cyrl-UZ"/>
        </w:rPr>
        <w:t>______________________</w:t>
      </w:r>
      <w:r>
        <w:rPr>
          <w:lang w:val="uz-Cyrl-UZ"/>
        </w:rPr>
        <w:t xml:space="preserve"> </w:t>
      </w:r>
      <w:r w:rsidRPr="00442F71">
        <w:rPr>
          <w:lang w:val="uz-Cyrl-UZ"/>
        </w:rPr>
        <w:t xml:space="preserve">номидан низом асосида иш юритувчи </w:t>
      </w:r>
      <w:r w:rsidR="00B0611E">
        <w:rPr>
          <w:lang w:val="uz-Cyrl-UZ"/>
        </w:rPr>
        <w:t>____________________</w:t>
      </w:r>
      <w:r w:rsidRPr="00442F71">
        <w:rPr>
          <w:lang w:val="uz-Cyrl-UZ"/>
        </w:rPr>
        <w:t xml:space="preserve"> иккинчи томондан “Бажарувчи” деб номланувчи,қуйидагилар тўғрисида шартномани туздилар.</w:t>
      </w:r>
    </w:p>
    <w:p w:rsidR="00BA41EC" w:rsidRPr="00442F71" w:rsidRDefault="00BA41EC" w:rsidP="00BA41EC">
      <w:pPr>
        <w:spacing w:line="240" w:lineRule="auto"/>
        <w:jc w:val="center"/>
        <w:rPr>
          <w:b/>
          <w:lang w:val="uz-Cyrl-UZ"/>
        </w:rPr>
      </w:pPr>
      <w:r w:rsidRPr="00442F71">
        <w:rPr>
          <w:b/>
          <w:lang w:val="uz-Cyrl-UZ"/>
        </w:rPr>
        <w:t>I.УМУМИЙ ҚОИДАЛАР</w:t>
      </w:r>
    </w:p>
    <w:p w:rsidR="00BA41EC" w:rsidRPr="00442F71" w:rsidRDefault="00BA41EC" w:rsidP="00BA41EC">
      <w:pPr>
        <w:spacing w:line="240" w:lineRule="auto"/>
        <w:jc w:val="both"/>
        <w:rPr>
          <w:lang w:val="uz-Cyrl-UZ"/>
        </w:rPr>
      </w:pPr>
      <w:r w:rsidRPr="00442F71">
        <w:rPr>
          <w:lang w:val="uz-Cyrl-UZ"/>
        </w:rPr>
        <w:t>1.1.”Бажарувчи” ўз хисобидаги техника воситаларини кафалатланган ва кафолатлангандан кейин ундан фойдаланиш даврида фойдаланишга киритиш,(бундан буён ишлар бажариш деб аталади) амалга ошириш мажбуриятларини олади.”Буюртмачи”бажарилган ишларни қабул қилиб олиш ва лозим бўлган хақни тўлашни ўз зиммасига олади.</w:t>
      </w:r>
    </w:p>
    <w:p w:rsidR="00BA41EC" w:rsidRPr="00442F71" w:rsidRDefault="00BA41EC" w:rsidP="00BA41EC">
      <w:pPr>
        <w:spacing w:line="240" w:lineRule="auto"/>
        <w:jc w:val="both"/>
        <w:rPr>
          <w:lang w:val="uz-Cyrl-UZ"/>
        </w:rPr>
      </w:pPr>
      <w:r w:rsidRPr="00442F71">
        <w:rPr>
          <w:lang w:val="uz-Cyrl-UZ"/>
        </w:rPr>
        <w:t>1.2.Техниканинг номи ва бажариладиган ишлар техника рўйхатида (1-илова) ТТН ларни ўз вақтида бериш белгиланади.Техника рўйхатида назарда тутилган бажариладиган ишларнинг муддати ишларни бажариш жадвалида белгилаб қўйилади.</w:t>
      </w:r>
    </w:p>
    <w:p w:rsidR="00BA41EC" w:rsidRPr="00442F71" w:rsidRDefault="00BA41EC" w:rsidP="00BA41EC">
      <w:pPr>
        <w:spacing w:line="240" w:lineRule="auto"/>
        <w:jc w:val="both"/>
        <w:rPr>
          <w:lang w:val="uz-Cyrl-UZ"/>
        </w:rPr>
      </w:pPr>
      <w:r w:rsidRPr="00442F71">
        <w:rPr>
          <w:lang w:val="uz-Cyrl-UZ"/>
        </w:rPr>
        <w:t>1.3.Рад этиш ёки бузилишдан келиб чиққан,техника носозликларини бартараф этиш билан боғлиқ ишлар, “Буюртмачи” нинг талабномаси (хати,телеграммаси,телефонограмма)лари асосида “Бажарувчи”томонидан амалга оширилади.</w:t>
      </w:r>
    </w:p>
    <w:p w:rsidR="00BA41EC" w:rsidRPr="00442F71" w:rsidRDefault="00BA41EC" w:rsidP="00BA41EC">
      <w:pPr>
        <w:spacing w:line="240" w:lineRule="auto"/>
        <w:jc w:val="both"/>
        <w:rPr>
          <w:lang w:val="uz-Cyrl-UZ"/>
        </w:rPr>
      </w:pPr>
      <w:r w:rsidRPr="00442F71">
        <w:rPr>
          <w:lang w:val="uz-Cyrl-UZ"/>
        </w:rPr>
        <w:t>1.4. “Буюртмачи” техниканинг ишчи холати бўйича китоб юритади ва уни “Бажарувчи”га бажарилган ишлар тўғрисида ёзувларни киритиш учун тақдим қилади.Китобдаги ёзувлар ишларнинг сифатсиз бажарилганлиги ёки бажарилмаганлиги тўғрисида далолатнома тузаётганда хисобга олинади.</w:t>
      </w:r>
    </w:p>
    <w:p w:rsidR="00BA41EC" w:rsidRPr="00442F71" w:rsidRDefault="00BA41EC" w:rsidP="00BA41EC">
      <w:pPr>
        <w:spacing w:line="240" w:lineRule="auto"/>
        <w:jc w:val="both"/>
        <w:rPr>
          <w:lang w:val="uz-Cyrl-UZ"/>
        </w:rPr>
      </w:pPr>
      <w:r w:rsidRPr="00442F71">
        <w:rPr>
          <w:lang w:val="uz-Cyrl-UZ"/>
        </w:rPr>
        <w:t>1.5. Томонлар шартнома тузаётганда ишларни бажаришнинг махсус томонлари ва томонларнинг ўзаро муносабатларининг хусусиятларини акс эттирувчи қўшимча шартларни келишишлари мумкин.</w:t>
      </w:r>
    </w:p>
    <w:p w:rsidR="00BA41EC" w:rsidRPr="00442F71" w:rsidRDefault="00BA41EC" w:rsidP="00BA41EC">
      <w:pPr>
        <w:spacing w:line="240" w:lineRule="auto"/>
        <w:jc w:val="both"/>
        <w:rPr>
          <w:lang w:val="uz-Cyrl-UZ"/>
        </w:rPr>
      </w:pPr>
      <w:r w:rsidRPr="00442F71">
        <w:rPr>
          <w:lang w:val="uz-Cyrl-UZ"/>
        </w:rPr>
        <w:t>1.6. Шартномани тузиш учун асос бўлиб “Бажарувчи”нинг ўз ҳисобидаги автотранспортларни “Буюртмачи”га ишлаб чиқариш зарурияти мавжуд бўлган ҳолатларда бериши бўлиб ҳисобланади.</w:t>
      </w:r>
    </w:p>
    <w:p w:rsidR="00BA41EC" w:rsidRPr="00F82084" w:rsidRDefault="00BA41EC" w:rsidP="00BA41EC">
      <w:pPr>
        <w:spacing w:line="240" w:lineRule="auto"/>
        <w:ind w:right="-142"/>
        <w:jc w:val="center"/>
        <w:rPr>
          <w:b/>
          <w:sz w:val="28"/>
          <w:szCs w:val="28"/>
          <w:lang w:val="uz-Cyrl-UZ"/>
        </w:rPr>
      </w:pPr>
      <w:r w:rsidRPr="00FE4E2F">
        <w:rPr>
          <w:b/>
          <w:sz w:val="28"/>
          <w:szCs w:val="28"/>
          <w:lang w:val="uz-Cyrl-UZ"/>
        </w:rPr>
        <w:t>II</w:t>
      </w:r>
      <w:r w:rsidRPr="00F82084">
        <w:rPr>
          <w:b/>
          <w:sz w:val="28"/>
          <w:szCs w:val="28"/>
          <w:lang w:val="uz-Cyrl-UZ"/>
        </w:rPr>
        <w:t>.Бажарувчининг ҳуқуқ ва мажбуриятлари</w:t>
      </w:r>
    </w:p>
    <w:p w:rsidR="00BA41EC" w:rsidRDefault="00BA41EC" w:rsidP="00BA41EC">
      <w:pPr>
        <w:spacing w:line="240" w:lineRule="auto"/>
        <w:ind w:right="-142"/>
        <w:jc w:val="both"/>
        <w:rPr>
          <w:lang w:val="uz-Cyrl-UZ"/>
        </w:rPr>
      </w:pPr>
      <w:r>
        <w:rPr>
          <w:lang w:val="uz-Cyrl-UZ"/>
        </w:rPr>
        <w:t>2.1.  “Бажарувчи” белгиланган ишларни муддатида бажаришга шунингдек</w:t>
      </w:r>
      <w:r w:rsidRPr="00820432">
        <w:rPr>
          <w:lang w:val="uz-Cyrl-UZ"/>
        </w:rPr>
        <w:t xml:space="preserve">, </w:t>
      </w:r>
      <w:r>
        <w:rPr>
          <w:lang w:val="uz-Cyrl-UZ"/>
        </w:rPr>
        <w:t>“Б</w:t>
      </w:r>
      <w:r w:rsidRPr="00820432">
        <w:rPr>
          <w:lang w:val="uz-Cyrl-UZ"/>
        </w:rPr>
        <w:t>у</w:t>
      </w:r>
      <w:r>
        <w:rPr>
          <w:lang w:val="uz-Cyrl-UZ"/>
        </w:rPr>
        <w:t>юртмачи”нинг талабномаси бўйича техникаларни соз ҳолда тақдим этиш.</w:t>
      </w:r>
    </w:p>
    <w:p w:rsidR="00BA41EC" w:rsidRDefault="00BA41EC" w:rsidP="00BA41EC">
      <w:pPr>
        <w:spacing w:line="240" w:lineRule="auto"/>
        <w:ind w:right="-142"/>
        <w:jc w:val="both"/>
        <w:rPr>
          <w:lang w:val="uz-Cyrl-UZ"/>
        </w:rPr>
      </w:pPr>
      <w:r>
        <w:rPr>
          <w:lang w:val="uz-Cyrl-UZ"/>
        </w:rPr>
        <w:t>2.2. Ҳайдовчиларни хавфсизлик техникаси,йўл харакати қоидаларига риоя қилишни таъминлаши.</w:t>
      </w:r>
    </w:p>
    <w:p w:rsidR="00BA41EC" w:rsidRDefault="00BA41EC" w:rsidP="00BA41EC">
      <w:pPr>
        <w:spacing w:line="240" w:lineRule="auto"/>
        <w:ind w:right="-142"/>
        <w:jc w:val="both"/>
        <w:rPr>
          <w:lang w:val="uz-Cyrl-UZ"/>
        </w:rPr>
      </w:pPr>
      <w:r>
        <w:rPr>
          <w:lang w:val="uz-Cyrl-UZ"/>
        </w:rPr>
        <w:t>2.3.Ҳайдовчини ойлик иш ҳаққини бериб бориш техникаларни дизел ёқилғиси билан иш давомида узликсиз таъминлашни ўз зиммасига олади.Агар дизел ёқилғиси “Бажарувчи” томонидан ўз вақтида етказиб берилмаган тақдирда “Буюртмачи” ўз имкониятидан келиб чиқиб дизел ёқилғиси билан таъминлайди.</w:t>
      </w:r>
    </w:p>
    <w:p w:rsidR="00BA41EC" w:rsidRDefault="00BA41EC" w:rsidP="00BA41EC">
      <w:pPr>
        <w:spacing w:line="240" w:lineRule="auto"/>
        <w:ind w:right="-142"/>
        <w:jc w:val="both"/>
        <w:rPr>
          <w:lang w:val="uz-Cyrl-UZ"/>
        </w:rPr>
      </w:pPr>
      <w:r>
        <w:rPr>
          <w:lang w:val="uz-Cyrl-UZ"/>
        </w:rPr>
        <w:t>2.4.Бажарилган ишлар бўйича далолатномаларни (ТТНларни) ўз вақтида яни хисобот давридан кейинги ойнинг 10-санасигача “Буюртмачи”га тақдим этишини ўз зиммасига олади.</w:t>
      </w:r>
    </w:p>
    <w:p w:rsidR="00BA41EC" w:rsidRDefault="00BA41EC" w:rsidP="00BA41EC">
      <w:pPr>
        <w:spacing w:line="240" w:lineRule="auto"/>
        <w:ind w:right="-142"/>
        <w:jc w:val="both"/>
        <w:rPr>
          <w:lang w:val="uz-Cyrl-UZ"/>
        </w:rPr>
      </w:pPr>
      <w:r>
        <w:rPr>
          <w:lang w:val="uz-Cyrl-UZ"/>
        </w:rPr>
        <w:t>2.5.Бундан ташқари “Бажарувчи” шартноманинг 1.4-бандига мувофиқ ишларни муддатида бажариш мақсадида техникани ишлаш жойида таъмирлаш ишларини бажаради.</w:t>
      </w:r>
    </w:p>
    <w:p w:rsidR="00BA41EC" w:rsidRDefault="00BA41EC" w:rsidP="00BA41EC">
      <w:pPr>
        <w:spacing w:line="240" w:lineRule="auto"/>
        <w:ind w:right="-142"/>
        <w:jc w:val="both"/>
        <w:rPr>
          <w:lang w:val="uz-Cyrl-UZ"/>
        </w:rPr>
      </w:pPr>
      <w:r>
        <w:rPr>
          <w:lang w:val="uz-Cyrl-UZ"/>
        </w:rPr>
        <w:t>2.6. “Буюртмачи” томонидан тегишли жойда техникани,ишлаб чиқариш жойида ишларни бажаришнинг бошида ёки жараёнида “Бажарувчи” техникадан фойдаланиш ҳужжатлари, техника хавфсизлиги ва ёнғин хавфсизлиги қоидаларининг талаблари таъминланмаган холларда, “Бажарувчи” “Буюртмачи”билан келишиб ишларни бажариш муддатини бошқа вақтга ўтказишга ва “Буюртмачи”дан шартнома мажбуриятларини бажармаганлиги ёки лозим даражада бажармаганлиги сабабли,жарима ҳамда етказилган зарарни ундиришга ҳақли.</w:t>
      </w:r>
    </w:p>
    <w:p w:rsidR="00BA41EC" w:rsidRDefault="00BA41EC" w:rsidP="00BA41EC">
      <w:pPr>
        <w:spacing w:line="240" w:lineRule="auto"/>
        <w:ind w:right="-142"/>
        <w:jc w:val="both"/>
        <w:rPr>
          <w:lang w:val="uz-Cyrl-UZ"/>
        </w:rPr>
      </w:pPr>
      <w:r>
        <w:rPr>
          <w:lang w:val="uz-Cyrl-UZ"/>
        </w:rPr>
        <w:lastRenderedPageBreak/>
        <w:t>2.7. “Бажарувчи” томонидан техниканинг кафолатланган даврида ундан фойдаланиш қоидаларига риоя қилмаслик оқибатида пайдо бўлган бузилишларни бартараф этиш “Бажарувчи” ҳисобидан амалга оширилади.Техникадан фойдаланиш қоидаларига риоя қилмаганлик “Бажарувчи” иштирокида “Буюртмачи” томонидан тузиладиган далолатномада акс эттирилади.</w:t>
      </w:r>
    </w:p>
    <w:p w:rsidR="00BA41EC" w:rsidRPr="00F82084" w:rsidRDefault="00BA41EC" w:rsidP="00BA41EC">
      <w:pPr>
        <w:spacing w:line="240" w:lineRule="auto"/>
        <w:ind w:right="-142"/>
        <w:jc w:val="center"/>
        <w:rPr>
          <w:b/>
          <w:sz w:val="28"/>
          <w:szCs w:val="28"/>
          <w:lang w:val="uz-Cyrl-UZ"/>
        </w:rPr>
      </w:pPr>
      <w:r w:rsidRPr="00F82084">
        <w:rPr>
          <w:b/>
          <w:sz w:val="28"/>
          <w:szCs w:val="28"/>
          <w:lang w:val="uz-Cyrl-UZ"/>
        </w:rPr>
        <w:t>III.Буюртмачининг ҳуқуқ ва мажбуриятлари</w:t>
      </w:r>
    </w:p>
    <w:p w:rsidR="00BA41EC" w:rsidRDefault="00BA41EC" w:rsidP="00BA41EC">
      <w:pPr>
        <w:spacing w:line="240" w:lineRule="auto"/>
        <w:ind w:right="-142"/>
        <w:jc w:val="both"/>
        <w:rPr>
          <w:lang w:val="uz-Cyrl-UZ"/>
        </w:rPr>
      </w:pPr>
      <w:r>
        <w:rPr>
          <w:lang w:val="uz-Cyrl-UZ"/>
        </w:rPr>
        <w:t>3.1. “Буюртмачи” қуйидагиларга мажбур;</w:t>
      </w:r>
    </w:p>
    <w:p w:rsidR="00BA41EC" w:rsidRDefault="00BA41EC" w:rsidP="00BA41EC">
      <w:pPr>
        <w:spacing w:line="240" w:lineRule="auto"/>
        <w:ind w:right="-142"/>
        <w:jc w:val="both"/>
        <w:rPr>
          <w:lang w:val="uz-Cyrl-UZ"/>
        </w:rPr>
      </w:pPr>
      <w:r>
        <w:rPr>
          <w:lang w:val="uz-Cyrl-UZ"/>
        </w:rPr>
        <w:t>а) Тегишли техникани ишлаш жойини белгилашни амалга ошириш бошланганда “Бажарувчи”ни фойдаланиш хужжатлари техника хавфсизлиги ва ёнғин хавфсизлиги талабларини таъминлаш.</w:t>
      </w:r>
    </w:p>
    <w:p w:rsidR="00BA41EC" w:rsidRDefault="00BA41EC" w:rsidP="00BA41EC">
      <w:pPr>
        <w:spacing w:line="240" w:lineRule="auto"/>
        <w:ind w:right="-142"/>
        <w:jc w:val="both"/>
        <w:rPr>
          <w:lang w:val="uz-Cyrl-UZ"/>
        </w:rPr>
      </w:pPr>
      <w:r>
        <w:rPr>
          <w:lang w:val="uz-Cyrl-UZ"/>
        </w:rPr>
        <w:t>б) “Бажарувчи”нинг талабномаси бўйича унинг мутахасислари учун иш хажмлари билан таништириш.</w:t>
      </w:r>
    </w:p>
    <w:p w:rsidR="00BA41EC" w:rsidRDefault="00BA41EC" w:rsidP="00BA41EC">
      <w:pPr>
        <w:spacing w:line="240" w:lineRule="auto"/>
        <w:ind w:right="-142"/>
        <w:jc w:val="both"/>
        <w:rPr>
          <w:lang w:val="uz-Cyrl-UZ"/>
        </w:rPr>
      </w:pPr>
      <w:r>
        <w:rPr>
          <w:lang w:val="uz-Cyrl-UZ"/>
        </w:rPr>
        <w:t>3.2. “Бажарувчи” томонидан ишлар бажарилмаган ёки сифатсиз бажарилган тақдирда бу тўғрисида “Буюртмачи” унга зарурий чораларни кўриш учун камчилик аниқлангандан кейин дарҳол хабар беради,сифатсиз бажарилган ишлар “Бажарувчи” томонидан бепул бажарилади.</w:t>
      </w:r>
    </w:p>
    <w:p w:rsidR="00BA41EC" w:rsidRDefault="00BA41EC" w:rsidP="00BA41EC">
      <w:pPr>
        <w:spacing w:line="240" w:lineRule="auto"/>
        <w:ind w:right="-142"/>
        <w:jc w:val="both"/>
        <w:rPr>
          <w:lang w:val="uz-Cyrl-UZ"/>
        </w:rPr>
      </w:pPr>
      <w:r>
        <w:rPr>
          <w:lang w:val="uz-Cyrl-UZ"/>
        </w:rPr>
        <w:t>3.3. “Буюртмачи” лозим бўлганда “Бажарувчи” техникаларини иш билан таъминлаш имконияти бўлмаган тақдирда,3 кунлик муддат ичида ёзма хабар берини ўз зиммасига олади.</w:t>
      </w:r>
    </w:p>
    <w:p w:rsidR="00BA41EC" w:rsidRPr="00F82084" w:rsidRDefault="00BA41EC" w:rsidP="00BA41EC">
      <w:pPr>
        <w:spacing w:line="240" w:lineRule="auto"/>
        <w:ind w:right="-142"/>
        <w:jc w:val="center"/>
        <w:rPr>
          <w:b/>
          <w:sz w:val="28"/>
          <w:szCs w:val="28"/>
          <w:lang w:val="uz-Cyrl-UZ"/>
        </w:rPr>
      </w:pPr>
      <w:r w:rsidRPr="00F82084">
        <w:rPr>
          <w:b/>
          <w:sz w:val="28"/>
          <w:szCs w:val="28"/>
          <w:lang w:val="en-US"/>
        </w:rPr>
        <w:t>IV</w:t>
      </w:r>
      <w:r w:rsidRPr="00F82084">
        <w:rPr>
          <w:b/>
          <w:sz w:val="28"/>
          <w:szCs w:val="28"/>
        </w:rPr>
        <w:t>.</w:t>
      </w:r>
      <w:r w:rsidRPr="00F82084">
        <w:rPr>
          <w:b/>
          <w:sz w:val="28"/>
          <w:szCs w:val="28"/>
          <w:lang w:val="uz-Cyrl-UZ"/>
        </w:rPr>
        <w:t>Шартнома бахоси ва ҳисоб китоблар тартиби</w:t>
      </w:r>
    </w:p>
    <w:p w:rsidR="00BA41EC" w:rsidRDefault="00BA41EC" w:rsidP="00BA41EC">
      <w:pPr>
        <w:spacing w:line="240" w:lineRule="auto"/>
        <w:ind w:right="-142"/>
        <w:jc w:val="both"/>
        <w:rPr>
          <w:lang w:val="uz-Cyrl-UZ"/>
        </w:rPr>
      </w:pPr>
      <w:r>
        <w:rPr>
          <w:lang w:val="uz-Cyrl-UZ"/>
        </w:rPr>
        <w:t>4.1. Техникани ишлаб чиқариш зарурати туфайли фойдаланишга киритиш ҳамда “Бажарувчи” томонидан бажарилган ишларга  “Буюртмачи” томонидан ўзаро ҳисоб-китобларга асосан пул кўчириш йўли билан ҳақ тўлайди.</w:t>
      </w:r>
    </w:p>
    <w:p w:rsidR="00BA41EC" w:rsidRDefault="00BA41EC" w:rsidP="00BA41EC">
      <w:pPr>
        <w:spacing w:line="240" w:lineRule="auto"/>
        <w:ind w:right="-142"/>
        <w:jc w:val="both"/>
        <w:rPr>
          <w:lang w:val="uz-Cyrl-UZ"/>
        </w:rPr>
      </w:pPr>
      <w:r>
        <w:rPr>
          <w:lang w:val="uz-Cyrl-UZ"/>
        </w:rPr>
        <w:t>4.2. Техникаларга “Бажарувчи” томонидан ўз вақтида ёқилғи махсулоти етказиб берилмаганда, “Буюртмачи” томонидан ажратилган ёқилғи махсулоти таъминоти бўйича алоҳида ҳисоб-китоб юритилиб,ўзаро келишув ёки шартномада кўрсатилган суммадан белгиланган тартибда ушлаб қолинади.</w:t>
      </w:r>
    </w:p>
    <w:p w:rsidR="00BA41EC" w:rsidRDefault="00BA41EC" w:rsidP="00BA41EC">
      <w:pPr>
        <w:spacing w:line="240" w:lineRule="auto"/>
        <w:ind w:right="-142"/>
        <w:jc w:val="both"/>
        <w:rPr>
          <w:lang w:val="uz-Cyrl-UZ"/>
        </w:rPr>
      </w:pPr>
      <w:r>
        <w:rPr>
          <w:lang w:val="uz-Cyrl-UZ"/>
        </w:rPr>
        <w:t xml:space="preserve">4.3. Шартноманинг умумий суммаси </w:t>
      </w:r>
      <w:r w:rsidR="00B0611E">
        <w:rPr>
          <w:b/>
          <w:lang w:val="uz-Cyrl-UZ"/>
        </w:rPr>
        <w:t>______________</w:t>
      </w:r>
      <w:r w:rsidRPr="00306562">
        <w:rPr>
          <w:lang w:val="uz-Cyrl-UZ"/>
        </w:rPr>
        <w:t xml:space="preserve"> (</w:t>
      </w:r>
      <w:r w:rsidR="00B0611E">
        <w:rPr>
          <w:lang w:val="uz-Cyrl-UZ"/>
        </w:rPr>
        <w:t>_____________________</w:t>
      </w:r>
      <w:r w:rsidRPr="00306562">
        <w:rPr>
          <w:lang w:val="uz-Cyrl-UZ"/>
        </w:rPr>
        <w:t>)</w:t>
      </w:r>
      <w:r>
        <w:rPr>
          <w:lang w:val="uz-Cyrl-UZ"/>
        </w:rPr>
        <w:t xml:space="preserve"> </w:t>
      </w:r>
      <w:r w:rsidRPr="00306562">
        <w:rPr>
          <w:lang w:val="uz-Cyrl-UZ"/>
        </w:rPr>
        <w:t>с</w:t>
      </w:r>
      <w:r>
        <w:rPr>
          <w:lang w:val="uz-Cyrl-UZ"/>
        </w:rPr>
        <w:t>ўмдан иборат.</w:t>
      </w:r>
    </w:p>
    <w:p w:rsidR="00BA41EC" w:rsidRDefault="00BA41EC" w:rsidP="00BA41EC">
      <w:pPr>
        <w:spacing w:line="240" w:lineRule="auto"/>
        <w:ind w:right="-142"/>
        <w:jc w:val="both"/>
        <w:rPr>
          <w:lang w:val="uz-Cyrl-UZ"/>
        </w:rPr>
      </w:pPr>
      <w:r>
        <w:rPr>
          <w:lang w:val="uz-Cyrl-UZ"/>
        </w:rPr>
        <w:t>4.4. “Буюртмачи” “Бажарувчи” га ўртача ойлик бажариладиган иш ҳаққининг 15 % дан кам бўлмаган миқдорда аванс тўлайди ёки корхонанинг ички имкониятларидан келиб чиқиб техника воситаларини дизел ёқилғиси билан таъминлашни ўз зиммасига олади. “Буюртмачи” томонидан етказиб берилмаган дизел ёқилғиси “Бажарувчи” томонидан “Буюртмачи”га қарашли қурилиш объектларида ишлатилиши шарт,акс холда дизел ёқилғиси нархи “Бажарувчи”дан 2 ҳисса юқори нархда чегириб қолинади.</w:t>
      </w:r>
    </w:p>
    <w:p w:rsidR="00BA41EC" w:rsidRDefault="00BA41EC" w:rsidP="00BA41EC">
      <w:pPr>
        <w:spacing w:line="240" w:lineRule="auto"/>
        <w:ind w:right="-142"/>
        <w:jc w:val="both"/>
        <w:rPr>
          <w:lang w:val="uz-Cyrl-UZ"/>
        </w:rPr>
      </w:pPr>
      <w:r>
        <w:rPr>
          <w:lang w:val="uz-Cyrl-UZ"/>
        </w:rPr>
        <w:t xml:space="preserve">4.5. “Буюртмачи” “Бажарувчи”га техника хизмати учун тўловни “Объект буюртмачиси” бажарилган ишлар учун тўловни амалга оширгандан сўнг 5 (беш) фоизлик чегирмани ҳисобга олган холда 15 (ўн беш) банк кунида амалга оширади. 5 (беш) фоизлик чегирма объектнинг кафолат муддати ўтгандан кейин тўланадиган сумма ҳисобидан амалга оширилади. </w:t>
      </w:r>
    </w:p>
    <w:p w:rsidR="00BA41EC" w:rsidRPr="00F82084" w:rsidRDefault="00BA41EC" w:rsidP="00BA41EC">
      <w:pPr>
        <w:spacing w:line="240" w:lineRule="auto"/>
        <w:ind w:right="-142"/>
        <w:jc w:val="center"/>
        <w:rPr>
          <w:b/>
          <w:sz w:val="28"/>
          <w:szCs w:val="28"/>
          <w:lang w:val="uz-Cyrl-UZ"/>
        </w:rPr>
      </w:pPr>
      <w:r w:rsidRPr="00F82084">
        <w:rPr>
          <w:b/>
          <w:sz w:val="28"/>
          <w:szCs w:val="28"/>
          <w:lang w:val="uz-Cyrl-UZ"/>
        </w:rPr>
        <w:t xml:space="preserve">V. Томонларнинг жавобгарлиги </w:t>
      </w:r>
    </w:p>
    <w:p w:rsidR="00BA41EC" w:rsidRDefault="00BA41EC" w:rsidP="00BA41EC">
      <w:pPr>
        <w:spacing w:line="240" w:lineRule="auto"/>
        <w:ind w:right="-142"/>
        <w:jc w:val="both"/>
        <w:rPr>
          <w:lang w:val="uz-Cyrl-UZ"/>
        </w:rPr>
      </w:pPr>
      <w:r>
        <w:rPr>
          <w:lang w:val="uz-Cyrl-UZ"/>
        </w:rPr>
        <w:t>5.1. “Буюртмачи” уз мажбуриятларини бузганлиги учун “Бажарувчи”га кечиктирилган ҳар бир кун учун мажбуриятларнинг бажарилган қисмининг 0,1 фоизи миқдорида пеня тўлайди, бунда пенянинг умумий суммаси кечиктирилган тўловлар суммасининг 10 фоиздан ошмаслиги лозим.</w:t>
      </w:r>
    </w:p>
    <w:p w:rsidR="00BA41EC" w:rsidRDefault="00BA41EC" w:rsidP="00BA41EC">
      <w:pPr>
        <w:spacing w:line="240" w:lineRule="auto"/>
        <w:ind w:right="-142"/>
        <w:jc w:val="both"/>
        <w:rPr>
          <w:lang w:val="uz-Cyrl-UZ"/>
        </w:rPr>
      </w:pPr>
      <w:r>
        <w:rPr>
          <w:lang w:val="uz-Cyrl-UZ"/>
        </w:rPr>
        <w:t>5.2. “Бажарувчи” ўз зиммасига олган мажбуриятларни ўз вақтида бажармаганлиги учун “Буюртмачи”га муддати ўтказиб юборилган ҳар бир кун учун мажбуриятларнинг бажарилмаган қисмининг 0,1 фоизи миқдорида пеня тўлайди,бунда пенянинг умумий суммаси бажарилмаган ишлар қийматининг 10 фоиздан ошмаслиги лозим.</w:t>
      </w:r>
    </w:p>
    <w:p w:rsidR="00BA41EC" w:rsidRDefault="00BA41EC" w:rsidP="00BA41EC">
      <w:pPr>
        <w:spacing w:line="240" w:lineRule="auto"/>
        <w:ind w:right="-142"/>
        <w:jc w:val="both"/>
        <w:rPr>
          <w:lang w:val="uz-Cyrl-UZ"/>
        </w:rPr>
      </w:pPr>
      <w:r>
        <w:rPr>
          <w:lang w:val="uz-Cyrl-UZ"/>
        </w:rPr>
        <w:t>а) “Буюртмачи” томонидан топилган нуқсон вакамчиликлар ўз вақтида бартараф этилмаганлиги учун “Бажарувчи” “Буюртмачи”га лозим даражада бажариламаган ишлар хизматлар қийматининг 15 фоиз миқдорида жарима тўлайди, ҳамда жарима “Бажарувчи”дан акцептсиз ундириб олади.</w:t>
      </w:r>
    </w:p>
    <w:p w:rsidR="00BA41EC" w:rsidRDefault="00BA41EC" w:rsidP="00BA41EC">
      <w:pPr>
        <w:spacing w:line="240" w:lineRule="auto"/>
        <w:ind w:right="-142"/>
        <w:jc w:val="both"/>
        <w:rPr>
          <w:lang w:val="uz-Cyrl-UZ"/>
        </w:rPr>
      </w:pPr>
      <w:r>
        <w:rPr>
          <w:lang w:val="uz-Cyrl-UZ"/>
        </w:rPr>
        <w:lastRenderedPageBreak/>
        <w:t>б) Шартнома бўйича томонларнинг ишларини лозим даражада бажарилмаганлиги ёки тўловни ўз вақтида амалга оширмаслиги оқибатида жарима ҳамда пеняларни тўлаши уларни шартнома мажбуриятидан озод қилмайди.</w:t>
      </w:r>
    </w:p>
    <w:p w:rsidR="00BA41EC" w:rsidRDefault="00BA41EC" w:rsidP="00BA41EC">
      <w:pPr>
        <w:spacing w:line="240" w:lineRule="auto"/>
        <w:ind w:right="-142"/>
        <w:jc w:val="both"/>
        <w:rPr>
          <w:lang w:val="uz-Cyrl-UZ"/>
        </w:rPr>
      </w:pPr>
      <w:r>
        <w:rPr>
          <w:lang w:val="uz-Cyrl-UZ"/>
        </w:rPr>
        <w:t>в) Шартнома бўйича томонлар ўртасидаги низолар қонун хужжатларда белгиланган тартибда ёки жавобгар жойлашган жойдаги Хўжалик суди томонидан ҳал қилинади.</w:t>
      </w:r>
    </w:p>
    <w:p w:rsidR="00BA41EC" w:rsidRPr="00F82084" w:rsidRDefault="00BA41EC" w:rsidP="00BA41EC">
      <w:pPr>
        <w:spacing w:line="240" w:lineRule="auto"/>
        <w:ind w:right="-142"/>
        <w:jc w:val="center"/>
        <w:rPr>
          <w:b/>
          <w:sz w:val="28"/>
          <w:szCs w:val="28"/>
          <w:lang w:val="uz-Cyrl-UZ"/>
        </w:rPr>
      </w:pPr>
      <w:r w:rsidRPr="00F82084">
        <w:rPr>
          <w:b/>
          <w:sz w:val="28"/>
          <w:szCs w:val="28"/>
          <w:lang w:val="en-US"/>
        </w:rPr>
        <w:t>VI</w:t>
      </w:r>
      <w:r w:rsidRPr="00F82084">
        <w:rPr>
          <w:b/>
          <w:sz w:val="28"/>
          <w:szCs w:val="28"/>
          <w:lang w:val="uz-Cyrl-UZ"/>
        </w:rPr>
        <w:t xml:space="preserve">.Шартномани узайтириш ёки бекор қилиш шартлари </w:t>
      </w:r>
    </w:p>
    <w:p w:rsidR="00BA41EC" w:rsidRDefault="00BA41EC" w:rsidP="00BA41EC">
      <w:pPr>
        <w:spacing w:line="240" w:lineRule="auto"/>
        <w:ind w:right="-142"/>
        <w:jc w:val="both"/>
        <w:rPr>
          <w:lang w:val="uz-Cyrl-UZ"/>
        </w:rPr>
      </w:pPr>
      <w:r>
        <w:rPr>
          <w:lang w:val="uz-Cyrl-UZ"/>
        </w:rPr>
        <w:t>6.1.Шартномани муддатидан олдин бекор қилиш ҳолларда шартнома мажбуриятлари тугаган вақтда амалга оширилган амалдаги сарфлар бўйича ўзаро ҳисоб-китоб амалга оширилади.</w:t>
      </w:r>
    </w:p>
    <w:p w:rsidR="00BA41EC" w:rsidRDefault="00BA41EC" w:rsidP="00BA41EC">
      <w:pPr>
        <w:spacing w:line="240" w:lineRule="auto"/>
        <w:ind w:right="-142"/>
        <w:jc w:val="both"/>
        <w:rPr>
          <w:lang w:val="uz-Cyrl-UZ"/>
        </w:rPr>
      </w:pPr>
      <w:r>
        <w:rPr>
          <w:lang w:val="uz-Cyrl-UZ"/>
        </w:rPr>
        <w:t>6.2.Шартнома агар томонлардан ҳеч бири уни ҳаракатда бўлиш муддати ўтгунга қадар камида икки ой олдин бекор қилиш тўғрисида талаб қўймаса,шартнома кейинги йилга узайтирилган ҳисобланади.</w:t>
      </w:r>
    </w:p>
    <w:p w:rsidR="00BA41EC" w:rsidRDefault="00BA41EC" w:rsidP="00BA41EC">
      <w:pPr>
        <w:spacing w:line="240" w:lineRule="auto"/>
        <w:ind w:right="-142"/>
        <w:jc w:val="both"/>
        <w:rPr>
          <w:lang w:val="uz-Cyrl-UZ"/>
        </w:rPr>
      </w:pPr>
      <w:r>
        <w:rPr>
          <w:lang w:val="uz-Cyrl-UZ"/>
        </w:rPr>
        <w:t>6.3.Шартнома бир томонлама тартибда қуйидаги ҳолларда бекор қилиниши мумкин. “Бажарувчи” бажарилган ишлар бахосини асоссиз оширган ҳолда,фақат “Буюртмачи” томонидан.</w:t>
      </w:r>
    </w:p>
    <w:p w:rsidR="00BA41EC" w:rsidRPr="00F82084" w:rsidRDefault="00BA41EC" w:rsidP="00BA41EC">
      <w:pPr>
        <w:spacing w:line="240" w:lineRule="auto"/>
        <w:ind w:right="-142"/>
        <w:jc w:val="center"/>
        <w:rPr>
          <w:b/>
          <w:sz w:val="28"/>
          <w:szCs w:val="28"/>
          <w:lang w:val="uz-Cyrl-UZ"/>
        </w:rPr>
      </w:pPr>
      <w:r w:rsidRPr="00F82084">
        <w:rPr>
          <w:b/>
          <w:sz w:val="28"/>
          <w:szCs w:val="28"/>
          <w:lang w:val="uz-Cyrl-UZ"/>
        </w:rPr>
        <w:t>VII.Якуний қоидалар.</w:t>
      </w:r>
    </w:p>
    <w:p w:rsidR="00BA41EC" w:rsidRDefault="00BA41EC" w:rsidP="00BA41EC">
      <w:pPr>
        <w:spacing w:line="240" w:lineRule="auto"/>
        <w:ind w:right="-142"/>
        <w:jc w:val="both"/>
        <w:rPr>
          <w:lang w:val="uz-Cyrl-UZ"/>
        </w:rPr>
      </w:pPr>
      <w:r>
        <w:rPr>
          <w:lang w:val="uz-Cyrl-UZ"/>
        </w:rPr>
        <w:t>7.1.Ушбу шартномага барча қўшимча ўзгаришлар улар ёзма шаклга эга бўлса ва ҳар икки томондан имзоланган бўлсагина ҳақиқий ҳисобланади.</w:t>
      </w:r>
    </w:p>
    <w:p w:rsidR="00BA41EC" w:rsidRPr="00F82084" w:rsidRDefault="00BA41EC" w:rsidP="00BA41EC">
      <w:pPr>
        <w:spacing w:line="240" w:lineRule="auto"/>
        <w:ind w:right="-142"/>
        <w:jc w:val="both"/>
        <w:rPr>
          <w:rFonts w:ascii="Times New Roman" w:hAnsi="Times New Roman" w:cs="Times New Roman"/>
          <w:lang w:val="uz-Cyrl-UZ"/>
        </w:rPr>
      </w:pPr>
      <w:r w:rsidRPr="00F82084">
        <w:rPr>
          <w:rFonts w:ascii="Times New Roman" w:hAnsi="Times New Roman" w:cs="Times New Roman"/>
          <w:lang w:val="uz-Cyrl-UZ"/>
        </w:rPr>
        <w:t>7.2.Ушби шартнома имзоланган кундан бошлаб кучга кириб, 202</w:t>
      </w:r>
      <w:r w:rsidR="00B0611E">
        <w:rPr>
          <w:rFonts w:ascii="Times New Roman" w:hAnsi="Times New Roman" w:cs="Times New Roman"/>
          <w:lang w:val="uz-Cyrl-UZ"/>
        </w:rPr>
        <w:t>2</w:t>
      </w:r>
      <w:r w:rsidRPr="00F82084">
        <w:rPr>
          <w:rFonts w:ascii="Times New Roman" w:hAnsi="Times New Roman" w:cs="Times New Roman"/>
          <w:lang w:val="uz-Cyrl-UZ"/>
        </w:rPr>
        <w:t xml:space="preserve"> йил 31 декабргача кучга эга.</w:t>
      </w:r>
    </w:p>
    <w:p w:rsidR="00BA41EC" w:rsidRDefault="00BA41EC" w:rsidP="00BA41EC">
      <w:pPr>
        <w:spacing w:line="240" w:lineRule="auto"/>
        <w:ind w:right="-142"/>
        <w:jc w:val="both"/>
        <w:rPr>
          <w:lang w:val="uz-Cyrl-UZ"/>
        </w:rPr>
      </w:pPr>
      <w:r>
        <w:rPr>
          <w:lang w:val="uz-Cyrl-UZ"/>
        </w:rPr>
        <w:t>7.3.Агар томонларнинг юридик манзили ёки хизмат кўрсатувчи банки ўзгарса бунинг тўғрисида 3 кунлик муддатда бир бирларига хабар беришга мажбур.</w:t>
      </w:r>
    </w:p>
    <w:p w:rsidR="00BA41EC" w:rsidRDefault="00BA41EC" w:rsidP="00BA41EC">
      <w:pPr>
        <w:spacing w:line="240" w:lineRule="auto"/>
        <w:ind w:right="-142"/>
        <w:jc w:val="both"/>
        <w:rPr>
          <w:lang w:val="uz-Cyrl-UZ"/>
        </w:rPr>
      </w:pPr>
      <w:r>
        <w:rPr>
          <w:lang w:val="uz-Cyrl-UZ"/>
        </w:rPr>
        <w:t>7.4.Ушбу шартнома икки нусхада тузилган бўлиб иккаласи ҳам бир хил юоидик кучга эга.</w:t>
      </w:r>
    </w:p>
    <w:p w:rsidR="00BA41EC" w:rsidRDefault="00BA41EC" w:rsidP="00BA41EC">
      <w:pPr>
        <w:spacing w:line="240" w:lineRule="auto"/>
        <w:ind w:right="-142"/>
        <w:jc w:val="both"/>
        <w:rPr>
          <w:lang w:val="uz-Cyrl-UZ"/>
        </w:rPr>
      </w:pPr>
      <w:r>
        <w:rPr>
          <w:lang w:val="uz-Cyrl-UZ"/>
        </w:rPr>
        <w:t>7.5.Шартнома шартларини бажаришда низолар келиб чиққанда музокаралар олиб бориш йўли билан ҳал қилинади,музокаралар ижобий натижа бермаса амалдаги қонун ҳужжатларига асосан томонлар ўз ҳуқуқларини химоя қилишга ҳақли.</w:t>
      </w:r>
    </w:p>
    <w:p w:rsidR="00BA41EC" w:rsidRDefault="00BA41EC" w:rsidP="00BA41EC">
      <w:pPr>
        <w:spacing w:line="240" w:lineRule="auto"/>
        <w:ind w:left="-426" w:right="-142"/>
        <w:jc w:val="center"/>
        <w:rPr>
          <w:b/>
          <w:sz w:val="28"/>
          <w:szCs w:val="28"/>
          <w:lang w:val="uz-Cyrl-UZ"/>
        </w:rPr>
      </w:pPr>
      <w:r w:rsidRPr="00F82084">
        <w:rPr>
          <w:b/>
          <w:sz w:val="28"/>
          <w:szCs w:val="28"/>
          <w:lang w:val="uz-Cyrl-UZ"/>
        </w:rPr>
        <w:t>VIII.Томонларнинг юридик манзилгоҳи ва тўлов реквизитлар (маълумотлари)</w:t>
      </w:r>
    </w:p>
    <w:p w:rsidR="00BA41EC" w:rsidRDefault="00BA41EC" w:rsidP="00BA41EC">
      <w:pPr>
        <w:tabs>
          <w:tab w:val="left" w:pos="4132"/>
        </w:tabs>
        <w:spacing w:after="0" w:line="240" w:lineRule="auto"/>
        <w:ind w:right="-142"/>
        <w:rPr>
          <w:b/>
          <w:sz w:val="28"/>
          <w:szCs w:val="28"/>
          <w:lang w:val="uz-Cyrl-UZ"/>
        </w:rPr>
      </w:pPr>
    </w:p>
    <w:p w:rsidR="00BA41EC" w:rsidRDefault="00BA41EC" w:rsidP="00BA41EC">
      <w:pPr>
        <w:tabs>
          <w:tab w:val="left" w:pos="4132"/>
        </w:tabs>
        <w:spacing w:after="0" w:line="276" w:lineRule="auto"/>
        <w:ind w:right="-142"/>
        <w:jc w:val="center"/>
        <w:rPr>
          <w:b/>
          <w:sz w:val="28"/>
          <w:szCs w:val="28"/>
          <w:lang w:val="uz-Cyrl-UZ"/>
        </w:rPr>
        <w:sectPr w:rsidR="00BA41EC" w:rsidSect="00442F71">
          <w:pgSz w:w="11906" w:h="16838"/>
          <w:pgMar w:top="1134" w:right="566" w:bottom="1134" w:left="1134" w:header="708" w:footer="708" w:gutter="0"/>
          <w:cols w:space="708"/>
          <w:docGrid w:linePitch="360"/>
        </w:sectPr>
      </w:pPr>
    </w:p>
    <w:p w:rsidR="00BA41EC" w:rsidRPr="00F82084" w:rsidRDefault="00BA41EC" w:rsidP="00BA41EC">
      <w:pPr>
        <w:tabs>
          <w:tab w:val="left" w:pos="4132"/>
        </w:tabs>
        <w:spacing w:after="0" w:line="276" w:lineRule="auto"/>
        <w:ind w:right="-142"/>
        <w:jc w:val="center"/>
        <w:rPr>
          <w:b/>
          <w:sz w:val="28"/>
          <w:szCs w:val="28"/>
          <w:lang w:val="uz-Cyrl-UZ"/>
        </w:rPr>
      </w:pPr>
      <w:r w:rsidRPr="00F82084">
        <w:rPr>
          <w:b/>
          <w:sz w:val="28"/>
          <w:szCs w:val="28"/>
          <w:lang w:val="uz-Cyrl-UZ"/>
        </w:rPr>
        <w:lastRenderedPageBreak/>
        <w:t>“Буюртмачи”</w:t>
      </w:r>
    </w:p>
    <w:p w:rsidR="00BA41EC" w:rsidRDefault="00BA41EC" w:rsidP="00BA41EC">
      <w:pPr>
        <w:spacing w:after="0" w:line="276" w:lineRule="auto"/>
        <w:ind w:left="-426" w:right="-142"/>
        <w:jc w:val="center"/>
        <w:rPr>
          <w:lang w:val="uz-Cyrl-UZ"/>
        </w:rPr>
      </w:pPr>
    </w:p>
    <w:p w:rsidR="00BA41EC" w:rsidRDefault="00BA41EC" w:rsidP="00BA41EC">
      <w:pPr>
        <w:spacing w:after="0" w:line="276" w:lineRule="auto"/>
        <w:ind w:left="-426" w:right="-142"/>
        <w:jc w:val="center"/>
        <w:rPr>
          <w:lang w:val="uz-Cyrl-UZ"/>
        </w:rPr>
      </w:pPr>
      <w:r>
        <w:rPr>
          <w:lang w:val="uz-Cyrl-UZ"/>
        </w:rPr>
        <w:t>Учқудуқ ТЙФУК</w:t>
      </w:r>
    </w:p>
    <w:p w:rsidR="00BA41EC" w:rsidRPr="004430BB" w:rsidRDefault="00BA41EC" w:rsidP="00BA41EC">
      <w:pPr>
        <w:spacing w:after="0" w:line="240" w:lineRule="auto"/>
        <w:ind w:left="-426" w:right="-142"/>
        <w:jc w:val="center"/>
        <w:rPr>
          <w:lang w:val="uz-Cyrl-UZ"/>
        </w:rPr>
      </w:pPr>
      <w:r>
        <w:rPr>
          <w:lang w:val="uz-Cyrl-UZ"/>
        </w:rPr>
        <w:t>Манзил</w:t>
      </w:r>
      <w:r w:rsidRPr="004430BB">
        <w:rPr>
          <w:lang w:val="uz-Cyrl-UZ"/>
        </w:rPr>
        <w:t xml:space="preserve">: </w:t>
      </w:r>
      <w:r>
        <w:rPr>
          <w:lang w:val="uz-Cyrl-UZ"/>
        </w:rPr>
        <w:t>Учқудуқ тумани Йўлчилар-1</w:t>
      </w:r>
    </w:p>
    <w:p w:rsidR="00BA41EC" w:rsidRDefault="00BA41EC" w:rsidP="00BA41EC">
      <w:pPr>
        <w:spacing w:after="0" w:line="240" w:lineRule="auto"/>
        <w:ind w:left="-426" w:right="-142"/>
        <w:jc w:val="center"/>
        <w:rPr>
          <w:lang w:val="uz-Cyrl-UZ"/>
        </w:rPr>
      </w:pPr>
      <w:r>
        <w:rPr>
          <w:lang w:val="uz-Cyrl-UZ"/>
        </w:rPr>
        <w:t>Х/Р 20210000500306384001</w:t>
      </w:r>
    </w:p>
    <w:p w:rsidR="00BA41EC" w:rsidRDefault="00BA41EC" w:rsidP="00BA41EC">
      <w:pPr>
        <w:spacing w:after="0" w:line="240" w:lineRule="auto"/>
        <w:ind w:left="-426" w:right="-142"/>
        <w:jc w:val="center"/>
        <w:rPr>
          <w:lang w:val="uz-Cyrl-UZ"/>
        </w:rPr>
      </w:pPr>
      <w:r>
        <w:rPr>
          <w:lang w:val="uz-Cyrl-UZ"/>
        </w:rPr>
        <w:t>МФО</w:t>
      </w:r>
      <w:r w:rsidRPr="004430BB">
        <w:t xml:space="preserve">: 00880 </w:t>
      </w:r>
      <w:r>
        <w:rPr>
          <w:lang w:val="uz-Cyrl-UZ"/>
        </w:rPr>
        <w:t xml:space="preserve">  ИНН</w:t>
      </w:r>
      <w:r w:rsidRPr="004430BB">
        <w:t>: 200</w:t>
      </w:r>
      <w:r>
        <w:rPr>
          <w:lang w:val="uz-Cyrl-UZ"/>
        </w:rPr>
        <w:t>0</w:t>
      </w:r>
      <w:r w:rsidRPr="004430BB">
        <w:t>11280</w:t>
      </w:r>
    </w:p>
    <w:p w:rsidR="00BA41EC" w:rsidRDefault="00BA41EC" w:rsidP="00BA41EC">
      <w:pPr>
        <w:spacing w:after="0" w:line="240" w:lineRule="auto"/>
        <w:ind w:left="-426" w:right="-142"/>
        <w:jc w:val="center"/>
        <w:rPr>
          <w:lang w:val="uz-Cyrl-UZ"/>
        </w:rPr>
      </w:pPr>
      <w:r>
        <w:rPr>
          <w:lang w:val="uz-Cyrl-UZ"/>
        </w:rPr>
        <w:t>Банк</w:t>
      </w:r>
      <w:r w:rsidRPr="004430BB">
        <w:t>:</w:t>
      </w:r>
      <w:r>
        <w:rPr>
          <w:lang w:val="uz-Cyrl-UZ"/>
        </w:rPr>
        <w:t>ТИФ Миллий банк Учқудуқ филиали</w:t>
      </w:r>
    </w:p>
    <w:p w:rsidR="00BA41EC" w:rsidRDefault="00BA41EC" w:rsidP="00BA41EC">
      <w:pPr>
        <w:spacing w:after="0" w:line="240" w:lineRule="auto"/>
        <w:ind w:left="-426" w:right="-142"/>
        <w:jc w:val="center"/>
        <w:rPr>
          <w:lang w:val="uz-Cyrl-UZ"/>
        </w:rPr>
      </w:pPr>
      <w:r>
        <w:rPr>
          <w:lang w:val="uz-Cyrl-UZ"/>
        </w:rPr>
        <w:t>Тел (79)-593-06-37</w:t>
      </w:r>
    </w:p>
    <w:p w:rsidR="00BA41EC" w:rsidRDefault="00BA41EC" w:rsidP="00BA41EC">
      <w:pPr>
        <w:spacing w:after="0" w:line="240" w:lineRule="auto"/>
        <w:ind w:left="-426" w:right="-142"/>
        <w:jc w:val="center"/>
        <w:rPr>
          <w:lang w:val="uz-Cyrl-UZ"/>
        </w:rPr>
      </w:pPr>
    </w:p>
    <w:p w:rsidR="00BA41EC" w:rsidRDefault="00BA41EC" w:rsidP="00BA41EC">
      <w:pPr>
        <w:spacing w:after="0" w:line="240" w:lineRule="auto"/>
        <w:ind w:left="-426" w:right="-142"/>
        <w:jc w:val="center"/>
        <w:rPr>
          <w:lang w:val="uz-Cyrl-UZ"/>
        </w:rPr>
      </w:pPr>
    </w:p>
    <w:p w:rsidR="00BA41EC" w:rsidRPr="004430BB" w:rsidRDefault="00BA41EC" w:rsidP="00BA41EC">
      <w:pPr>
        <w:spacing w:after="0" w:line="240" w:lineRule="auto"/>
        <w:ind w:left="-426" w:right="-142"/>
        <w:jc w:val="center"/>
      </w:pPr>
      <w:r>
        <w:rPr>
          <w:lang w:val="uz-Cyrl-UZ"/>
        </w:rPr>
        <w:t>Директор</w:t>
      </w:r>
      <w:r>
        <w:t>________________Э.М</w:t>
      </w:r>
      <w:r>
        <w:rPr>
          <w:lang w:val="uz-Cyrl-UZ"/>
        </w:rPr>
        <w:t>ў</w:t>
      </w:r>
      <w:proofErr w:type="spellStart"/>
      <w:r>
        <w:t>минов</w:t>
      </w:r>
      <w:proofErr w:type="spellEnd"/>
    </w:p>
    <w:p w:rsidR="00BA41EC" w:rsidRPr="00F82084" w:rsidRDefault="00BA41EC" w:rsidP="00BA41EC">
      <w:pPr>
        <w:spacing w:line="240" w:lineRule="auto"/>
        <w:ind w:left="-426" w:right="-142"/>
        <w:jc w:val="center"/>
        <w:rPr>
          <w:b/>
          <w:sz w:val="28"/>
          <w:szCs w:val="28"/>
          <w:lang w:val="uz-Cyrl-UZ"/>
        </w:rPr>
      </w:pPr>
    </w:p>
    <w:p w:rsidR="00BA41EC" w:rsidRDefault="00BA41EC" w:rsidP="00BA41EC">
      <w:pPr>
        <w:spacing w:after="0" w:line="240" w:lineRule="auto"/>
        <w:jc w:val="center"/>
        <w:rPr>
          <w:b/>
          <w:sz w:val="28"/>
          <w:szCs w:val="28"/>
          <w:lang w:val="uz-Cyrl-UZ"/>
        </w:rPr>
      </w:pPr>
    </w:p>
    <w:p w:rsidR="00BA41EC" w:rsidRDefault="00BA41EC" w:rsidP="00BA41EC">
      <w:pPr>
        <w:spacing w:after="0" w:line="240" w:lineRule="auto"/>
        <w:jc w:val="center"/>
        <w:rPr>
          <w:b/>
          <w:sz w:val="28"/>
          <w:szCs w:val="28"/>
          <w:lang w:val="uz-Cyrl-UZ"/>
        </w:rPr>
      </w:pPr>
    </w:p>
    <w:p w:rsidR="00BA41EC" w:rsidRDefault="00BA41EC" w:rsidP="00BA41EC">
      <w:pPr>
        <w:spacing w:after="0" w:line="240" w:lineRule="auto"/>
        <w:jc w:val="center"/>
        <w:rPr>
          <w:b/>
          <w:sz w:val="28"/>
          <w:szCs w:val="28"/>
          <w:lang w:val="uz-Cyrl-UZ"/>
        </w:rPr>
      </w:pPr>
    </w:p>
    <w:p w:rsidR="00BA41EC" w:rsidRDefault="00BA41EC" w:rsidP="00BA41EC">
      <w:pPr>
        <w:spacing w:after="0" w:line="240" w:lineRule="auto"/>
        <w:jc w:val="center"/>
        <w:rPr>
          <w:b/>
          <w:sz w:val="28"/>
          <w:szCs w:val="28"/>
          <w:lang w:val="uz-Cyrl-UZ"/>
        </w:rPr>
      </w:pPr>
    </w:p>
    <w:p w:rsidR="00BA41EC" w:rsidRDefault="00BA41EC" w:rsidP="00BA41EC">
      <w:pPr>
        <w:spacing w:after="0" w:line="240" w:lineRule="auto"/>
        <w:jc w:val="center"/>
        <w:rPr>
          <w:b/>
          <w:sz w:val="28"/>
          <w:szCs w:val="28"/>
          <w:lang w:val="uz-Cyrl-UZ"/>
        </w:rPr>
      </w:pPr>
    </w:p>
    <w:p w:rsidR="00BA41EC" w:rsidRDefault="00BA41EC" w:rsidP="00BA41EC">
      <w:pPr>
        <w:spacing w:after="0" w:line="240" w:lineRule="auto"/>
        <w:jc w:val="center"/>
        <w:rPr>
          <w:b/>
          <w:sz w:val="28"/>
          <w:szCs w:val="28"/>
          <w:lang w:val="uz-Cyrl-UZ"/>
        </w:rPr>
      </w:pPr>
    </w:p>
    <w:p w:rsidR="00BA41EC" w:rsidRDefault="00BA41EC" w:rsidP="00BA41EC">
      <w:pPr>
        <w:spacing w:after="0" w:line="240" w:lineRule="auto"/>
        <w:jc w:val="center"/>
        <w:rPr>
          <w:b/>
          <w:sz w:val="28"/>
          <w:szCs w:val="28"/>
          <w:lang w:val="uz-Cyrl-UZ"/>
        </w:rPr>
      </w:pPr>
      <w:r w:rsidRPr="00F82084">
        <w:rPr>
          <w:b/>
          <w:sz w:val="28"/>
          <w:szCs w:val="28"/>
          <w:lang w:val="uz-Cyrl-UZ"/>
        </w:rPr>
        <w:lastRenderedPageBreak/>
        <w:t>“Бажарувчи”</w:t>
      </w:r>
    </w:p>
    <w:p w:rsidR="00BA41EC" w:rsidRDefault="00BA41EC" w:rsidP="00BA41EC">
      <w:pPr>
        <w:spacing w:after="0" w:line="240" w:lineRule="auto"/>
        <w:jc w:val="center"/>
        <w:rPr>
          <w:b/>
          <w:sz w:val="28"/>
          <w:szCs w:val="28"/>
          <w:lang w:val="uz-Cyrl-UZ"/>
        </w:rPr>
      </w:pPr>
    </w:p>
    <w:p w:rsidR="00BA41EC" w:rsidRDefault="00B0611E" w:rsidP="00BA41EC">
      <w:pPr>
        <w:spacing w:after="0" w:line="240" w:lineRule="auto"/>
        <w:ind w:left="-426" w:right="-142"/>
        <w:jc w:val="center"/>
        <w:rPr>
          <w:lang w:val="uz-Cyrl-UZ"/>
        </w:rPr>
      </w:pPr>
      <w:r>
        <w:rPr>
          <w:lang w:val="uz-Cyrl-UZ"/>
        </w:rPr>
        <w:t>______________________________</w:t>
      </w:r>
    </w:p>
    <w:p w:rsidR="00BA41EC" w:rsidRDefault="00B0611E" w:rsidP="00BA41EC">
      <w:pPr>
        <w:spacing w:after="0" w:line="240" w:lineRule="auto"/>
        <w:ind w:left="-426" w:right="-142"/>
        <w:jc w:val="center"/>
        <w:rPr>
          <w:lang w:val="uz-Cyrl-UZ"/>
        </w:rPr>
      </w:pPr>
      <w:r>
        <w:rPr>
          <w:lang w:val="uz-Cyrl-UZ"/>
        </w:rPr>
        <w:t>______________________________</w:t>
      </w:r>
    </w:p>
    <w:p w:rsidR="00BA41EC" w:rsidRDefault="00B0611E" w:rsidP="00BA41EC">
      <w:pPr>
        <w:spacing w:after="0" w:line="240" w:lineRule="auto"/>
        <w:ind w:left="-426" w:right="-142"/>
        <w:jc w:val="center"/>
        <w:rPr>
          <w:lang w:val="uz-Cyrl-UZ"/>
        </w:rPr>
      </w:pPr>
      <w:r>
        <w:rPr>
          <w:lang w:val="uz-Cyrl-UZ"/>
        </w:rPr>
        <w:t>______________________________</w:t>
      </w:r>
    </w:p>
    <w:p w:rsidR="00BA41EC" w:rsidRDefault="00B0611E" w:rsidP="00BA41EC">
      <w:pPr>
        <w:spacing w:after="0" w:line="240" w:lineRule="auto"/>
        <w:ind w:left="-426" w:right="-142"/>
        <w:jc w:val="center"/>
        <w:rPr>
          <w:lang w:val="uz-Cyrl-UZ"/>
        </w:rPr>
      </w:pPr>
      <w:r>
        <w:rPr>
          <w:lang w:val="uz-Cyrl-UZ"/>
        </w:rPr>
        <w:t>______________________________</w:t>
      </w:r>
    </w:p>
    <w:p w:rsidR="00BA41EC" w:rsidRDefault="00BA41EC" w:rsidP="00BA41EC">
      <w:pPr>
        <w:spacing w:after="0" w:line="240" w:lineRule="auto"/>
        <w:ind w:left="-426" w:right="-142"/>
        <w:jc w:val="center"/>
        <w:rPr>
          <w:lang w:val="uz-Cyrl-UZ"/>
        </w:rPr>
      </w:pPr>
    </w:p>
    <w:p w:rsidR="00B0611E" w:rsidRDefault="00B0611E" w:rsidP="00BA41EC">
      <w:pPr>
        <w:spacing w:after="0" w:line="240" w:lineRule="auto"/>
        <w:ind w:left="-426" w:right="-142"/>
        <w:jc w:val="center"/>
        <w:rPr>
          <w:lang w:val="uz-Cyrl-UZ"/>
        </w:rPr>
      </w:pPr>
    </w:p>
    <w:p w:rsidR="00B0611E" w:rsidRDefault="00B0611E" w:rsidP="00BA41EC">
      <w:pPr>
        <w:spacing w:after="0" w:line="240" w:lineRule="auto"/>
        <w:ind w:left="-426" w:right="-142"/>
        <w:jc w:val="center"/>
        <w:rPr>
          <w:lang w:val="uz-Cyrl-UZ"/>
        </w:rPr>
      </w:pPr>
    </w:p>
    <w:p w:rsidR="00BA41EC" w:rsidRDefault="00BA41EC" w:rsidP="00BA41EC">
      <w:pPr>
        <w:spacing w:after="0" w:line="240" w:lineRule="auto"/>
        <w:ind w:left="-426" w:right="-142"/>
        <w:jc w:val="center"/>
        <w:rPr>
          <w:lang w:val="uz-Cyrl-UZ"/>
        </w:rPr>
      </w:pPr>
    </w:p>
    <w:p w:rsidR="00BA41EC" w:rsidRPr="004E776B" w:rsidRDefault="00BA41EC" w:rsidP="00BA41EC">
      <w:pPr>
        <w:spacing w:after="0" w:line="240" w:lineRule="auto"/>
        <w:ind w:left="-426" w:right="-142"/>
        <w:jc w:val="center"/>
        <w:rPr>
          <w:lang w:val="uz-Cyrl-UZ"/>
        </w:rPr>
      </w:pPr>
      <w:r>
        <w:rPr>
          <w:lang w:val="uz-Cyrl-UZ"/>
        </w:rPr>
        <w:t>Директор</w:t>
      </w:r>
      <w:r>
        <w:t>________________</w:t>
      </w:r>
      <w:bookmarkStart w:id="0" w:name="_GoBack"/>
      <w:bookmarkEnd w:id="0"/>
    </w:p>
    <w:p w:rsidR="00BA41EC" w:rsidRDefault="00BA41EC" w:rsidP="00BA41EC"/>
    <w:p w:rsidR="00BA41EC" w:rsidRDefault="00BA41EC" w:rsidP="00BA41EC">
      <w:pPr>
        <w:tabs>
          <w:tab w:val="left" w:pos="4132"/>
        </w:tabs>
        <w:spacing w:after="0" w:line="240" w:lineRule="auto"/>
        <w:ind w:left="-426" w:right="-142"/>
        <w:jc w:val="center"/>
        <w:rPr>
          <w:b/>
          <w:sz w:val="28"/>
          <w:szCs w:val="28"/>
          <w:lang w:val="uz-Cyrl-UZ"/>
        </w:rPr>
        <w:sectPr w:rsidR="00BA41EC" w:rsidSect="0058784D">
          <w:type w:val="continuous"/>
          <w:pgSz w:w="11906" w:h="16838"/>
          <w:pgMar w:top="1134" w:right="566" w:bottom="1134" w:left="1134" w:header="708" w:footer="708" w:gutter="0"/>
          <w:cols w:num="2" w:space="708"/>
          <w:docGrid w:linePitch="360"/>
        </w:sectPr>
      </w:pPr>
    </w:p>
    <w:p w:rsidR="00BA41EC" w:rsidRDefault="00BA41EC" w:rsidP="00BA41EC">
      <w:pPr>
        <w:tabs>
          <w:tab w:val="left" w:pos="4132"/>
        </w:tabs>
        <w:spacing w:after="0" w:line="240" w:lineRule="auto"/>
        <w:ind w:right="-142"/>
        <w:rPr>
          <w:b/>
          <w:sz w:val="28"/>
          <w:szCs w:val="28"/>
          <w:lang w:val="uz-Cyrl-UZ"/>
        </w:rPr>
        <w:sectPr w:rsidR="00BA41EC" w:rsidSect="0058784D">
          <w:pgSz w:w="11906" w:h="16838"/>
          <w:pgMar w:top="1134" w:right="850" w:bottom="1134" w:left="1701" w:header="708" w:footer="708" w:gutter="0"/>
          <w:cols w:num="2" w:space="708"/>
          <w:docGrid w:linePitch="360"/>
        </w:sectPr>
      </w:pPr>
    </w:p>
    <w:p w:rsidR="00BA41EC" w:rsidRDefault="00BA41EC" w:rsidP="00BA41EC">
      <w:pPr>
        <w:tabs>
          <w:tab w:val="left" w:pos="4132"/>
        </w:tabs>
        <w:spacing w:after="0" w:line="240" w:lineRule="auto"/>
        <w:ind w:right="-142"/>
        <w:rPr>
          <w:b/>
          <w:sz w:val="28"/>
          <w:szCs w:val="28"/>
          <w:lang w:val="uz-Cyrl-UZ"/>
        </w:rPr>
      </w:pPr>
    </w:p>
    <w:p w:rsidR="00A1509D" w:rsidRDefault="00B0611E"/>
    <w:sectPr w:rsidR="00A1509D" w:rsidSect="0058784D">
      <w:type w:val="continuous"/>
      <w:pgSz w:w="11906" w:h="16838"/>
      <w:pgMar w:top="1134" w:right="850" w:bottom="1134"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EC"/>
    <w:rsid w:val="00064E88"/>
    <w:rsid w:val="004E776B"/>
    <w:rsid w:val="00747844"/>
    <w:rsid w:val="0080428F"/>
    <w:rsid w:val="00AE72E8"/>
    <w:rsid w:val="00B0611E"/>
    <w:rsid w:val="00BA4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81C5A-F501-4096-84C1-E2CE4BC0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1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1325</Words>
  <Characters>7555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6</cp:revision>
  <dcterms:created xsi:type="dcterms:W3CDTF">2021-02-12T09:37:00Z</dcterms:created>
  <dcterms:modified xsi:type="dcterms:W3CDTF">2022-01-11T11:19:00Z</dcterms:modified>
</cp:coreProperties>
</file>