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04AD">
      <w:pPr>
        <w:shd w:val="clear" w:color="auto" w:fill="FFFFFF"/>
        <w:divId w:val="67766145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AD04AD">
      <w:pPr>
        <w:shd w:val="clear" w:color="auto" w:fill="FFFFFF"/>
        <w:divId w:val="87080241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Фуқаролик қонунчилиги / 03.11.00.00 Мажбуриятларнинг алоҳида турлари / 03.11.09.00 Пудрат / 03.11.09.02 Қурилиш пудрати]</w:t>
      </w:r>
    </w:p>
    <w:p w:rsidR="00000000" w:rsidRDefault="00AD04AD">
      <w:pPr>
        <w:shd w:val="clear" w:color="auto" w:fill="FFFFFF"/>
        <w:jc w:val="center"/>
        <w:divId w:val="316492526"/>
        <w:rPr>
          <w:rFonts w:eastAsia="Times New Roman"/>
          <w:b/>
          <w:bCs/>
          <w:color w:val="000080"/>
        </w:rPr>
      </w:pPr>
      <w:r>
        <w:rPr>
          <w:rFonts w:eastAsia="Times New Roman"/>
          <w:b/>
          <w:bCs/>
          <w:color w:val="000080"/>
        </w:rPr>
        <w:t xml:space="preserve">шартномаси </w:t>
      </w:r>
    </w:p>
    <w:tbl>
      <w:tblPr>
        <w:tblW w:w="5000" w:type="pct"/>
        <w:shd w:val="clear" w:color="auto" w:fill="FFFFFF"/>
        <w:tblCellMar>
          <w:left w:w="0" w:type="dxa"/>
          <w:right w:w="0" w:type="dxa"/>
        </w:tblCellMar>
        <w:tblLook w:val="04A0" w:firstRow="1" w:lastRow="0" w:firstColumn="1" w:lastColumn="0" w:noHBand="0" w:noVBand="1"/>
      </w:tblPr>
      <w:tblGrid>
        <w:gridCol w:w="1083"/>
        <w:gridCol w:w="233"/>
        <w:gridCol w:w="8368"/>
      </w:tblGrid>
      <w:tr w:rsidR="00F97CCA">
        <w:trPr>
          <w:divId w:val="1308315574"/>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rFonts w:eastAsia="Times New Roman"/>
                <w:color w:val="000000"/>
              </w:rPr>
            </w:pPr>
            <w:r>
              <w:rPr>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rFonts w:eastAsia="Times New Roman"/>
                <w:color w:val="000000"/>
              </w:rPr>
            </w:pPr>
            <w:r>
              <w:rPr>
                <w:rFonts w:eastAsia="Times New Roman"/>
                <w:color w:val="000000"/>
                <w:sz w:val="20"/>
                <w:szCs w:val="20"/>
              </w:rPr>
              <w:t>200__ йил « ___ » __________</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color w:val="000000"/>
              </w:rPr>
            </w:pPr>
            <w:r>
              <w:rPr>
                <w:color w:val="000000"/>
                <w:sz w:val="20"/>
                <w:szCs w:val="20"/>
              </w:rPr>
              <w:t>Кейинги ўринларда «Буюртмачи» деб юритиладиган ___________________________________</w:t>
            </w:r>
            <w:r>
              <w:rPr>
                <w:color w:val="000000"/>
                <w:sz w:val="20"/>
                <w:szCs w:val="20"/>
              </w:rPr>
              <w:br/>
              <w:t>___________________________________________________</w:t>
            </w:r>
            <w:r>
              <w:rPr>
                <w:color w:val="000000"/>
                <w:sz w:val="20"/>
                <w:szCs w:val="20"/>
              </w:rPr>
              <w:t>__________________________</w:t>
            </w:r>
            <w:r>
              <w:rPr>
                <w:color w:val="000000"/>
                <w:sz w:val="20"/>
                <w:szCs w:val="20"/>
              </w:rPr>
              <w:br/>
              <w:t xml:space="preserve">(буюртмачининг номи)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номидан_______________________________________________________________________</w:t>
            </w:r>
            <w:r>
              <w:rPr>
                <w:color w:val="000000"/>
                <w:sz w:val="20"/>
                <w:szCs w:val="20"/>
              </w:rPr>
              <w:br/>
              <w:t xml:space="preserve">асосида иш кўрувчи (устав, низом, ишончнома)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______________________________________________________________________________</w:t>
            </w:r>
            <w:r>
              <w:rPr>
                <w:color w:val="000000"/>
                <w:sz w:val="20"/>
                <w:szCs w:val="20"/>
              </w:rPr>
              <w:br/>
              <w:t>бир томондан ва (раҳбарнинг фамилияси, исми, отасининг исми)</w:t>
            </w:r>
            <w:r>
              <w:rPr>
                <w:color w:val="000000"/>
              </w:rPr>
              <w:t xml:space="preserve">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кейинги ўринларда «Пудратчи» деб юритиладиган _____________________________________</w:t>
            </w:r>
            <w:r>
              <w:rPr>
                <w:color w:val="000000"/>
                <w:sz w:val="20"/>
                <w:szCs w:val="20"/>
              </w:rPr>
              <w:br/>
              <w:t>(юридик шахснинг номи)</w:t>
            </w:r>
            <w:r>
              <w:rPr>
                <w:color w:val="000000"/>
              </w:rPr>
              <w:t xml:space="preserve">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номидан _____________________________________________________________________</w:t>
            </w:r>
            <w:r>
              <w:rPr>
                <w:color w:val="000000"/>
                <w:sz w:val="20"/>
                <w:szCs w:val="20"/>
              </w:rPr>
              <w:br/>
              <w:t xml:space="preserve">(устав, низом, ишончнома)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асосида иш кўрувчи _____________________________________________________________</w:t>
            </w:r>
            <w:r>
              <w:rPr>
                <w:color w:val="000000"/>
                <w:sz w:val="20"/>
                <w:szCs w:val="20"/>
              </w:rPr>
              <w:br/>
              <w:t xml:space="preserve">(раҳбарнинг фамилияси, исми, отасининг исми) </w:t>
            </w:r>
            <w:r>
              <w:rPr>
                <w:color w:val="000000"/>
                <w:sz w:val="20"/>
                <w:szCs w:val="20"/>
              </w:rPr>
              <w:br/>
            </w:r>
            <w:r>
              <w:rPr>
                <w:color w:val="000000"/>
                <w:sz w:val="20"/>
                <w:szCs w:val="20"/>
              </w:rPr>
              <w:t>иккинчи томондан_____________________________________________________________</w:t>
            </w:r>
            <w:r>
              <w:rPr>
                <w:color w:val="000000"/>
                <w:sz w:val="20"/>
                <w:szCs w:val="20"/>
              </w:rPr>
              <w:br/>
              <w:t>(объектнинг номи)</w:t>
            </w:r>
            <w:r>
              <w:rPr>
                <w:color w:val="000000"/>
              </w:rPr>
              <w:t xml:space="preserve"> </w:t>
            </w:r>
          </w:p>
        </w:tc>
      </w:tr>
      <w:tr w:rsidR="00000000">
        <w:trPr>
          <w:divId w:val="1308315574"/>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rFonts w:eastAsia="Times New Roman"/>
                <w:color w:val="000000"/>
              </w:rPr>
            </w:pPr>
            <w:r>
              <w:rPr>
                <w:rFonts w:eastAsia="Times New Roman"/>
                <w:color w:val="000000"/>
                <w:sz w:val="20"/>
                <w:szCs w:val="20"/>
              </w:rPr>
              <w:t>объектни фойдаланишга тайёр ҳолда қуришга доир мазкур пудрат шартномасини туздилар.</w:t>
            </w:r>
            <w:r>
              <w:rPr>
                <w:rFonts w:eastAsia="Times New Roman"/>
                <w:color w:val="000000"/>
              </w:rPr>
              <w:t xml:space="preserve"> </w:t>
            </w:r>
          </w:p>
        </w:tc>
      </w:tr>
    </w:tbl>
    <w:p w:rsidR="00000000" w:rsidRDefault="00AD04AD">
      <w:pPr>
        <w:shd w:val="clear" w:color="auto" w:fill="FFFFFF"/>
        <w:jc w:val="center"/>
        <w:divId w:val="23991081"/>
        <w:rPr>
          <w:rFonts w:eastAsia="Times New Roman"/>
          <w:b/>
          <w:bCs/>
          <w:color w:val="000080"/>
        </w:rPr>
      </w:pPr>
      <w:r>
        <w:rPr>
          <w:rFonts w:eastAsia="Times New Roman"/>
          <w:b/>
          <w:bCs/>
          <w:color w:val="000080"/>
        </w:rPr>
        <w:t>I. Тарифлар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1. Мазкур шартномада қуйидаги тарифлар қўлланилади: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w:t>
      </w:r>
      <w:r>
        <w:rPr>
          <w:rFonts w:eastAsia="Times New Roman"/>
          <w:color w:val="000000"/>
        </w:rPr>
        <w:t xml:space="preserve">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w:t>
      </w:r>
      <w:proofErr w:type="gramStart"/>
      <w:r>
        <w:rPr>
          <w:rFonts w:eastAsia="Times New Roman"/>
          <w:color w:val="000000"/>
        </w:rPr>
        <w:t>бош</w:t>
      </w:r>
      <w:proofErr w:type="gramEnd"/>
      <w:r>
        <w:rPr>
          <w:rFonts w:eastAsia="Times New Roman"/>
          <w:color w:val="000000"/>
        </w:rPr>
        <w:t>қа ҳужжатлар, беркитиладиган ишлар тас</w:t>
      </w:r>
      <w:r>
        <w:rPr>
          <w:rFonts w:eastAsia="Times New Roman"/>
          <w:color w:val="000000"/>
        </w:rPr>
        <w:t>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w:t>
      </w:r>
      <w:r>
        <w:rPr>
          <w:rFonts w:eastAsia="Times New Roman"/>
          <w:color w:val="000000"/>
        </w:rPr>
        <w:t xml:space="preserve">лиш нормалари ва қоидаларида назарда тутилган </w:t>
      </w:r>
      <w:proofErr w:type="gramStart"/>
      <w:r>
        <w:rPr>
          <w:rFonts w:eastAsia="Times New Roman"/>
          <w:color w:val="000000"/>
        </w:rPr>
        <w:t>бош</w:t>
      </w:r>
      <w:proofErr w:type="gramEnd"/>
      <w:r>
        <w:rPr>
          <w:rFonts w:eastAsia="Times New Roman"/>
          <w:color w:val="000000"/>
        </w:rPr>
        <w:t>қа ҳужжатлар;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w:t>
      </w:r>
      <w:r>
        <w:rPr>
          <w:rFonts w:eastAsia="Times New Roman"/>
          <w:color w:val="000000"/>
        </w:rPr>
        <w:t xml:space="preserve"> ажратиб қўйилади ёки бош режага мувофиқ белгиланадиган </w:t>
      </w:r>
      <w:proofErr w:type="gramStart"/>
      <w:r>
        <w:rPr>
          <w:rFonts w:eastAsia="Times New Roman"/>
          <w:color w:val="000000"/>
        </w:rPr>
        <w:t>бош</w:t>
      </w:r>
      <w:proofErr w:type="gramEnd"/>
      <w:r>
        <w:rPr>
          <w:rFonts w:eastAsia="Times New Roman"/>
          <w:color w:val="000000"/>
        </w:rPr>
        <w:t>қа белгилар билан белгилаб қўйилади;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w:t>
      </w:r>
      <w:r>
        <w:rPr>
          <w:rFonts w:eastAsia="Times New Roman"/>
          <w:color w:val="000000"/>
        </w:rPr>
        <w:t>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шартнома нархини бўлиб чиқиш – ишларнинг ҳар бир </w:t>
      </w:r>
      <w:proofErr w:type="gramStart"/>
      <w:r>
        <w:rPr>
          <w:rFonts w:eastAsia="Times New Roman"/>
          <w:color w:val="000000"/>
        </w:rPr>
        <w:t xml:space="preserve">босқичи ва/ёки турлари </w:t>
      </w:r>
      <w:r>
        <w:rPr>
          <w:rFonts w:eastAsia="Times New Roman"/>
          <w:color w:val="000000"/>
        </w:rPr>
        <w:t>қийматини аниқ белгилаган ҳолда шартнома бўйича объектнинг умумий қийматини бос</w:t>
      </w:r>
      <w:proofErr w:type="gramEnd"/>
      <w:r>
        <w:rPr>
          <w:rFonts w:eastAsia="Times New Roman"/>
          <w:color w:val="000000"/>
        </w:rPr>
        <w:t>қичларга тақсимлаш.</w:t>
      </w:r>
    </w:p>
    <w:p w:rsidR="00000000" w:rsidRDefault="00AD04AD">
      <w:pPr>
        <w:shd w:val="clear" w:color="auto" w:fill="FFFFFF"/>
        <w:jc w:val="center"/>
        <w:divId w:val="558900387"/>
        <w:rPr>
          <w:rFonts w:eastAsia="Times New Roman"/>
          <w:b/>
          <w:bCs/>
          <w:color w:val="000080"/>
        </w:rPr>
      </w:pPr>
      <w:r>
        <w:rPr>
          <w:rFonts w:eastAsia="Times New Roman"/>
          <w:b/>
          <w:bCs/>
          <w:color w:val="000080"/>
        </w:rPr>
        <w:t>II. Шартнома мавзуси</w:t>
      </w:r>
    </w:p>
    <w:tbl>
      <w:tblPr>
        <w:tblW w:w="5000" w:type="pct"/>
        <w:shd w:val="clear" w:color="auto" w:fill="FFFFFF"/>
        <w:tblCellMar>
          <w:left w:w="0" w:type="dxa"/>
          <w:right w:w="0" w:type="dxa"/>
        </w:tblCellMar>
        <w:tblLook w:val="04A0" w:firstRow="1" w:lastRow="0" w:firstColumn="1" w:lastColumn="0" w:noHBand="0" w:noVBand="1"/>
      </w:tblPr>
      <w:tblGrid>
        <w:gridCol w:w="9684"/>
      </w:tblGrid>
      <w:tr w:rsidR="00000000">
        <w:trPr>
          <w:divId w:val="1777209511"/>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rPr>
              <w:t>2. Пудратчи мазкур шартнома шартларига _____________________________________________</w:t>
            </w:r>
            <w:r>
              <w:rPr>
                <w:color w:val="000000"/>
                <w:sz w:val="20"/>
                <w:szCs w:val="20"/>
              </w:rPr>
              <w:br/>
            </w:r>
            <w:r>
              <w:rPr>
                <w:color w:val="000000"/>
                <w:sz w:val="20"/>
                <w:szCs w:val="20"/>
              </w:rPr>
              <w:t>________________________________________________________________________________</w:t>
            </w:r>
            <w:r>
              <w:rPr>
                <w:color w:val="000000"/>
                <w:sz w:val="20"/>
                <w:szCs w:val="20"/>
              </w:rPr>
              <w:br/>
              <w:t xml:space="preserve">(лойиҳанинг номи) </w:t>
            </w:r>
          </w:p>
        </w:tc>
      </w:tr>
      <w:tr w:rsidR="00000000">
        <w:trPr>
          <w:divId w:val="1777209511"/>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color w:val="000000"/>
              </w:rPr>
            </w:pPr>
            <w:r>
              <w:rPr>
                <w:color w:val="000000"/>
                <w:sz w:val="20"/>
                <w:szCs w:val="20"/>
              </w:rPr>
              <w:t>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w:t>
            </w:r>
            <w:r>
              <w:rPr>
                <w:color w:val="000000"/>
                <w:sz w:val="20"/>
                <w:szCs w:val="20"/>
              </w:rPr>
              <w:t xml:space="preserve">рини бажариш учун зарур шароитлар яратиш, уларни қабул қилиш </w:t>
            </w:r>
            <w:proofErr w:type="gramStart"/>
            <w:r>
              <w:rPr>
                <w:color w:val="000000"/>
                <w:sz w:val="20"/>
                <w:szCs w:val="20"/>
              </w:rPr>
              <w:t>ва т</w:t>
            </w:r>
            <w:proofErr w:type="gramEnd"/>
            <w:r>
              <w:rPr>
                <w:color w:val="000000"/>
                <w:sz w:val="20"/>
                <w:szCs w:val="20"/>
              </w:rPr>
              <w:t>ўловни амалга ошириш мажбуриятини олади.</w:t>
            </w:r>
          </w:p>
        </w:tc>
      </w:tr>
    </w:tbl>
    <w:p w:rsidR="00000000" w:rsidRDefault="00AD04AD">
      <w:pPr>
        <w:shd w:val="clear" w:color="auto" w:fill="FFFFFF"/>
        <w:jc w:val="center"/>
        <w:divId w:val="1895654289"/>
        <w:rPr>
          <w:rFonts w:eastAsia="Times New Roman"/>
          <w:b/>
          <w:bCs/>
          <w:color w:val="000080"/>
        </w:rPr>
      </w:pPr>
      <w:r>
        <w:rPr>
          <w:rFonts w:eastAsia="Times New Roman"/>
          <w:b/>
          <w:bCs/>
          <w:color w:val="000080"/>
        </w:rPr>
        <w:t>III. Шартнома бўйича ишлар қиймати</w:t>
      </w:r>
    </w:p>
    <w:tbl>
      <w:tblPr>
        <w:tblW w:w="5000" w:type="pct"/>
        <w:shd w:val="clear" w:color="auto" w:fill="FFFFFF"/>
        <w:tblCellMar>
          <w:left w:w="0" w:type="dxa"/>
          <w:right w:w="0" w:type="dxa"/>
        </w:tblCellMar>
        <w:tblLook w:val="04A0" w:firstRow="1" w:lastRow="0" w:firstColumn="1" w:lastColumn="0" w:noHBand="0" w:noVBand="1"/>
      </w:tblPr>
      <w:tblGrid>
        <w:gridCol w:w="9684"/>
      </w:tblGrid>
      <w:tr w:rsidR="00000000">
        <w:trPr>
          <w:divId w:val="934816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color w:val="000000"/>
              </w:rPr>
            </w:pPr>
            <w:r>
              <w:rPr>
                <w:color w:val="000000"/>
                <w:sz w:val="20"/>
                <w:szCs w:val="20"/>
              </w:rPr>
              <w:t xml:space="preserve">3. Мазкур шартнома бўйича Пудратчи томонидан бажарилган, танлов савдоси (тендер) натижасида аниқланган </w:t>
            </w:r>
            <w:r>
              <w:rPr>
                <w:color w:val="000000"/>
                <w:sz w:val="20"/>
                <w:szCs w:val="20"/>
              </w:rPr>
              <w:lastRenderedPageBreak/>
              <w:t>ва тендер</w:t>
            </w:r>
            <w:r>
              <w:rPr>
                <w:color w:val="000000"/>
                <w:sz w:val="20"/>
                <w:szCs w:val="20"/>
              </w:rPr>
              <w:t xml:space="preserve"> комиссиясининг қарори (200__ йил «___»_______даги __</w:t>
            </w:r>
            <w:proofErr w:type="gramStart"/>
            <w:r>
              <w:rPr>
                <w:color w:val="000000"/>
                <w:sz w:val="20"/>
                <w:szCs w:val="20"/>
              </w:rPr>
              <w:t>_-</w:t>
            </w:r>
            <w:proofErr w:type="gramEnd"/>
            <w:r>
              <w:rPr>
                <w:color w:val="000000"/>
                <w:sz w:val="20"/>
                <w:szCs w:val="20"/>
              </w:rPr>
              <w:t xml:space="preserve">сон баённома) билан тасдиқланган ишлар қиймати барча солиқлар, йиғимлар ва ажратмаларни ўз ичига олган ҳолда жорий нархларда ______________________________________________ </w:t>
            </w:r>
          </w:p>
        </w:tc>
      </w:tr>
      <w:tr w:rsidR="00000000">
        <w:trPr>
          <w:divId w:val="934816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rPr>
                <w:color w:val="000000"/>
              </w:rPr>
            </w:pPr>
            <w:r>
              <w:rPr>
                <w:color w:val="000000"/>
                <w:sz w:val="20"/>
                <w:szCs w:val="20"/>
              </w:rPr>
              <w:lastRenderedPageBreak/>
              <w:t>_________________________</w:t>
            </w:r>
            <w:r>
              <w:rPr>
                <w:color w:val="000000"/>
                <w:sz w:val="20"/>
                <w:szCs w:val="20"/>
              </w:rPr>
              <w:t xml:space="preserve">______________________________________ ни ташкил этади. </w:t>
            </w:r>
          </w:p>
        </w:tc>
      </w:tr>
      <w:tr w:rsidR="00000000">
        <w:trPr>
          <w:divId w:val="934816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sz w:val="20"/>
                <w:szCs w:val="20"/>
                <w:vertAlign w:val="superscript"/>
              </w:rPr>
              <w:t>(сумма ёзув билан)</w:t>
            </w:r>
          </w:p>
        </w:tc>
      </w:tr>
    </w:tbl>
    <w:p w:rsidR="00000000" w:rsidRDefault="00AD04AD">
      <w:pPr>
        <w:shd w:val="clear" w:color="auto" w:fill="FFFFFF"/>
        <w:ind w:firstLine="851"/>
        <w:jc w:val="both"/>
        <w:divId w:val="1308315574"/>
        <w:rPr>
          <w:rFonts w:eastAsia="Times New Roman"/>
          <w:color w:val="000000"/>
        </w:rPr>
      </w:pPr>
      <w:r>
        <w:rPr>
          <w:rFonts w:eastAsia="Times New Roman"/>
          <w:color w:val="000000"/>
        </w:rPr>
        <w:t>4. Ишлар қиймати узил-кесил ҳисобланади ва кейинчалик қайта кўриб чиқилиши мумкин эмас, қуйидаги ҳоллар бундан мустасно:</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қийматини кўпайтиришга енгиб бўлмайдиган куч (форс-мажор) ҳолатлари сабаб бўлганда;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ишлар ҳажми Буюртмачи томонидан ўзгартирилганда;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объектнинг қурилиши бир йилдан </w:t>
      </w:r>
      <w:proofErr w:type="gramStart"/>
      <w:r>
        <w:rPr>
          <w:rFonts w:eastAsia="Times New Roman"/>
          <w:color w:val="000000"/>
        </w:rPr>
        <w:t>орти</w:t>
      </w:r>
      <w:proofErr w:type="gramEnd"/>
      <w:r>
        <w:rPr>
          <w:rFonts w:eastAsia="Times New Roman"/>
          <w:color w:val="000000"/>
        </w:rPr>
        <w:t>ққа ўзгартирилганда.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5. Қурилиш муддати бир йилдан ортиқ бўлганда иккинчи йилга </w:t>
      </w:r>
      <w:r>
        <w:rPr>
          <w:rFonts w:eastAsia="Times New Roman"/>
          <w:color w:val="000000"/>
        </w:rPr>
        <w:t>ва кейинги йилларга шартномавий нархларни аниқлаштириш қонун ҳужжатларида белгиланган тартибда амалга оширилади.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 Тегишли асослар мавжуд бўлганда, санаб ўтилган ўзгаришлар Буюртмачи билан Пудратчи ўртасидаги шартномага қўшимча битим билан расмийлаштирила</w:t>
      </w:r>
      <w:r>
        <w:rPr>
          <w:rFonts w:eastAsia="Times New Roman"/>
          <w:color w:val="000000"/>
        </w:rPr>
        <w:t>ди.</w:t>
      </w:r>
    </w:p>
    <w:p w:rsidR="00000000" w:rsidRDefault="00AD04AD">
      <w:pPr>
        <w:shd w:val="clear" w:color="auto" w:fill="FFFFFF"/>
        <w:jc w:val="center"/>
        <w:divId w:val="1685941207"/>
        <w:rPr>
          <w:rFonts w:eastAsia="Times New Roman"/>
          <w:b/>
          <w:bCs/>
          <w:color w:val="000080"/>
        </w:rPr>
      </w:pPr>
      <w:r>
        <w:rPr>
          <w:rFonts w:eastAsia="Times New Roman"/>
          <w:b/>
          <w:bCs/>
          <w:color w:val="000080"/>
        </w:rPr>
        <w:t>IV. Пудратчининг мажбуриятлари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7. Мазкур шартнома бўйича Пудратчи мазкур шартноманинг II бўлимида назарда тутилган ишларни бажариш учун:</w:t>
      </w:r>
    </w:p>
    <w:p w:rsidR="00000000" w:rsidRDefault="00AD04AD">
      <w:pPr>
        <w:shd w:val="clear" w:color="auto" w:fill="FFFFFF"/>
        <w:ind w:firstLine="851"/>
        <w:jc w:val="both"/>
        <w:divId w:val="1308315574"/>
        <w:rPr>
          <w:rFonts w:eastAsia="Times New Roman"/>
          <w:color w:val="000000"/>
        </w:rPr>
      </w:pPr>
      <w:r>
        <w:rPr>
          <w:rFonts w:eastAsia="Times New Roman"/>
          <w:color w:val="000000"/>
        </w:rPr>
        <w:t>барча ишларни мазкур шартномада ҳамда унга ____</w:t>
      </w:r>
      <w:proofErr w:type="gramStart"/>
      <w:r>
        <w:rPr>
          <w:rFonts w:eastAsia="Times New Roman"/>
          <w:color w:val="000000"/>
        </w:rPr>
        <w:t>—и</w:t>
      </w:r>
      <w:proofErr w:type="gramEnd"/>
      <w:r>
        <w:rPr>
          <w:rFonts w:eastAsia="Times New Roman"/>
          <w:color w:val="000000"/>
        </w:rPr>
        <w:t>ловага мувофиқ ишларни бажариш жадвалида назарда тутилган ҳажмда в</w:t>
      </w:r>
      <w:r>
        <w:rPr>
          <w:rFonts w:eastAsia="Times New Roman"/>
          <w:color w:val="000000"/>
        </w:rPr>
        <w:t>а муддатларда ўзининг кучлари ва/ёки жалб қилинган кучлар билан бажариш ҳамда ишни Буюртмачига мазкур шартнома шартларига мувофиқ топшириш;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_____—иловага мувофиқ қурилиш майдонига зарур қурилиш материаллари, буюмлар, конструкциялар, асбоб-ускуналар ва бутл</w:t>
      </w:r>
      <w:r>
        <w:rPr>
          <w:rFonts w:eastAsia="Times New Roman"/>
          <w:color w:val="000000"/>
        </w:rPr>
        <w:t>овчи буюмлар, қурилиш техникасини етказиб бериш, уларни қабул қилиш, тушириш, омборга жойлаш ва сақлаш;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майдони ҳудудида вақтинчалик иншоотлар қуриш;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Буюртмачини пудрат шартномалари тузилиши давомида субпудратчилар билан шартномалар тузилиши, шартн</w:t>
      </w:r>
      <w:r>
        <w:rPr>
          <w:rFonts w:eastAsia="Times New Roman"/>
          <w:color w:val="000000"/>
        </w:rPr>
        <w:t>ома мавзуси, субпудратчининг номи ва манзили тўғрисида хабардор қилиш;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w:t>
      </w:r>
      <w:r>
        <w:rPr>
          <w:rFonts w:eastAsia="Times New Roman"/>
          <w:color w:val="000000"/>
        </w:rPr>
        <w:t>нгдек ёритиш чироқлари ўрнатиш;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таваккалчиликларини суғурта қилиш;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мазкур шартнома бўйича объектни фойдаланишга қабул қилиб олиш тўғрисидаги далолатнома имзоланган кундан бошлаб бир </w:t>
      </w:r>
      <w:proofErr w:type="gramStart"/>
      <w:r>
        <w:rPr>
          <w:rFonts w:eastAsia="Times New Roman"/>
          <w:color w:val="000000"/>
        </w:rPr>
        <w:t>ой</w:t>
      </w:r>
      <w:proofErr w:type="gramEnd"/>
      <w:r>
        <w:rPr>
          <w:rFonts w:eastAsia="Times New Roman"/>
          <w:color w:val="000000"/>
        </w:rPr>
        <w:t xml:space="preserve"> муддатда қурилиш майдонини ўзига тегишли қурилиш машиналари ва </w:t>
      </w:r>
      <w:r>
        <w:rPr>
          <w:rFonts w:eastAsia="Times New Roman"/>
          <w:color w:val="000000"/>
        </w:rPr>
        <w:t>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қурилиш майдони қўриқланишини таъминлаш;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мазкур шартномада назарда тутилган барча мажбуриятларни т</w:t>
      </w:r>
      <w:r>
        <w:rPr>
          <w:rFonts w:eastAsia="Times New Roman"/>
          <w:color w:val="000000"/>
        </w:rPr>
        <w:t>ўлиқ ҳажмда бажариш мажбуриятини ўз зиммасига олади.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w:t>
      </w:r>
      <w:r>
        <w:rPr>
          <w:rFonts w:eastAsia="Times New Roman"/>
          <w:color w:val="000000"/>
        </w:rPr>
        <w:t>улкий жавоб беради.</w:t>
      </w:r>
    </w:p>
    <w:p w:rsidR="00000000" w:rsidRDefault="00AD04AD">
      <w:pPr>
        <w:shd w:val="clear" w:color="auto" w:fill="FFFFFF"/>
        <w:jc w:val="center"/>
        <w:divId w:val="1139540685"/>
        <w:rPr>
          <w:rFonts w:eastAsia="Times New Roman"/>
          <w:b/>
          <w:bCs/>
          <w:color w:val="000080"/>
        </w:rPr>
      </w:pPr>
      <w:r>
        <w:rPr>
          <w:rFonts w:eastAsia="Times New Roman"/>
          <w:b/>
          <w:bCs/>
          <w:color w:val="000080"/>
        </w:rPr>
        <w:t>V. Буюртмачининг мажбуриятлари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9. Мазкур шартномани бажариш учун Буюртмачи: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w:t>
      </w:r>
      <w:r>
        <w:rPr>
          <w:rFonts w:eastAsia="Times New Roman"/>
          <w:color w:val="000000"/>
        </w:rPr>
        <w:t>иши ва қурилиш тугаллангунгача бўлган даврда далолатнома бўйича Пудратчига бериш;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ишлар бажарилиши устидан доимий архитектур</w:t>
      </w:r>
      <w:proofErr w:type="gramStart"/>
      <w:r>
        <w:rPr>
          <w:rFonts w:eastAsia="Times New Roman"/>
          <w:color w:val="000000"/>
        </w:rPr>
        <w:t>а-</w:t>
      </w:r>
      <w:proofErr w:type="gramEnd"/>
      <w:r>
        <w:rPr>
          <w:rFonts w:eastAsia="Times New Roman"/>
          <w:color w:val="000000"/>
        </w:rPr>
        <w:t>қурилиш назоратини ва мазкур шартномада қайд этилган Пудратчи томонидан қабул қилинган мажбуриятлар ва бошқа функцияларга риоя эти</w:t>
      </w:r>
      <w:r>
        <w:rPr>
          <w:rFonts w:eastAsia="Times New Roman"/>
          <w:color w:val="000000"/>
        </w:rPr>
        <w:t>лишини назорат қилиш, Пудратчидан тугалланган ишларни қабул қилиб олишни таъминлаш;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Пудратчининг барча мурожаатларини ўн кун муддатда кўриб чиқиш ва қарор қабул қилиш;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молиялаштириш жадвалига биноан Пудратчига __</w:t>
      </w:r>
      <w:proofErr w:type="gramStart"/>
      <w:r>
        <w:rPr>
          <w:rFonts w:eastAsia="Times New Roman"/>
          <w:color w:val="000000"/>
        </w:rPr>
        <w:t>_-</w:t>
      </w:r>
      <w:proofErr w:type="gramEnd"/>
      <w:r>
        <w:rPr>
          <w:rFonts w:eastAsia="Times New Roman"/>
          <w:color w:val="000000"/>
        </w:rPr>
        <w:t>иловага мувофиқ аванс бериш ва жорий молиялаштиришни амалга ошириш;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мазкур шартнома имзоланган кундан бошлаб 2 ой давомида Пудратчига ишларни қабул қилиш учун зарур бўлган ижро ҳужжатлари </w:t>
      </w:r>
      <w:proofErr w:type="gramStart"/>
      <w:r>
        <w:rPr>
          <w:rFonts w:eastAsia="Times New Roman"/>
          <w:color w:val="000000"/>
        </w:rPr>
        <w:t>р</w:t>
      </w:r>
      <w:proofErr w:type="gramEnd"/>
      <w:r>
        <w:rPr>
          <w:rFonts w:eastAsia="Times New Roman"/>
          <w:color w:val="000000"/>
        </w:rPr>
        <w:t>ўйхатини тақдим этиш;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мазкур шартномада назарда тутилган мажбуриятларни тўлиқ ҳажмда бажариш мажбуриятини олади;</w:t>
      </w:r>
    </w:p>
    <w:p w:rsidR="00000000" w:rsidRDefault="00AD04AD">
      <w:pPr>
        <w:shd w:val="clear" w:color="auto" w:fill="FFFFFF"/>
        <w:jc w:val="center"/>
        <w:divId w:val="2127187411"/>
        <w:rPr>
          <w:rFonts w:eastAsia="Times New Roman"/>
          <w:b/>
          <w:bCs/>
          <w:color w:val="000080"/>
        </w:rPr>
      </w:pPr>
      <w:r>
        <w:rPr>
          <w:rFonts w:eastAsia="Times New Roman"/>
          <w:b/>
          <w:bCs/>
          <w:color w:val="000080"/>
        </w:rPr>
        <w:t>VI. Ишларни бажариш муддатлари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10. Шартнома: </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миллий валюта «сўмда» ўзаро ҳисоб-китоб қилинганда - томонлар уни имзолаган пайтдан бошлаб;</w:t>
      </w:r>
    </w:p>
    <w:p w:rsidR="00000000" w:rsidRDefault="00AD04AD">
      <w:pPr>
        <w:shd w:val="clear" w:color="auto" w:fill="FFFFFF"/>
        <w:ind w:firstLine="851"/>
        <w:jc w:val="both"/>
        <w:divId w:val="1308315574"/>
        <w:rPr>
          <w:rFonts w:eastAsia="Times New Roman"/>
          <w:color w:val="000000"/>
        </w:rPr>
      </w:pPr>
      <w:r>
        <w:rPr>
          <w:rFonts w:eastAsia="Times New Roman"/>
          <w:color w:val="000000"/>
        </w:rPr>
        <w:t>кейинчалик ЭАВга конвертац</w:t>
      </w:r>
      <w:r>
        <w:rPr>
          <w:rFonts w:eastAsia="Times New Roman"/>
          <w:color w:val="000000"/>
        </w:rPr>
        <w:t xml:space="preserve">ия қилган ҳолда миллий валютада «сўмда» ўзаро ҳисоб-китоб қилинганда - шартнома қонун ҳужжатларига мувофиқ </w:t>
      </w:r>
      <w:proofErr w:type="gramStart"/>
      <w:r>
        <w:rPr>
          <w:rFonts w:eastAsia="Times New Roman"/>
          <w:color w:val="000000"/>
        </w:rPr>
        <w:t>р</w:t>
      </w:r>
      <w:proofErr w:type="gramEnd"/>
      <w:r>
        <w:rPr>
          <w:rFonts w:eastAsia="Times New Roman"/>
          <w:color w:val="000000"/>
        </w:rPr>
        <w:t>ўйхатдан ўтказилгандан кейин кучга киради.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11. Пудратчи мазкур шартномага илова қилинадиган молиялаштириш жадвалига мувофиқ биринчи аванс тўлови туш</w:t>
      </w:r>
      <w:r>
        <w:rPr>
          <w:rFonts w:eastAsia="Times New Roman"/>
          <w:color w:val="000000"/>
        </w:rPr>
        <w:t>ган кундан бошлаб ишларни бажаришга киришади.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12. Танлов савдолари натижаси бўйича аниқланган қурилишнинг давом этиш вақти ишлар бошланган кундан эътиборан ____ кунни ташкил этади.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13. Мазкур шартнома бўйича ишлар ишларни бажариш жадвалига мувофиқ амалга </w:t>
      </w:r>
      <w:r>
        <w:rPr>
          <w:rFonts w:eastAsia="Times New Roman"/>
          <w:color w:val="000000"/>
        </w:rPr>
        <w:t>оширилади.</w:t>
      </w:r>
    </w:p>
    <w:p w:rsidR="00000000" w:rsidRDefault="00AD04AD">
      <w:pPr>
        <w:shd w:val="clear" w:color="auto" w:fill="FFFFFF"/>
        <w:jc w:val="center"/>
        <w:divId w:val="960064739"/>
        <w:rPr>
          <w:rFonts w:eastAsia="Times New Roman"/>
          <w:b/>
          <w:bCs/>
          <w:color w:val="000080"/>
        </w:rPr>
      </w:pPr>
      <w:r>
        <w:rPr>
          <w:rFonts w:eastAsia="Times New Roman"/>
          <w:b/>
          <w:bCs/>
          <w:color w:val="000080"/>
        </w:rPr>
        <w:t>VII. Тўловлар ва ҳисоб-китоблар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14. Буюртмачи Пудратчига шартнома бўйича ишлар умумий жорий қийматининг 30 фоизи миқдорида, икки ойга тенг улушларга (ойига 15 фоиздан) бўлган ҳолда аванс ўтказади, </w:t>
      </w:r>
      <w:proofErr w:type="gramStart"/>
      <w:r>
        <w:rPr>
          <w:rFonts w:eastAsia="Times New Roman"/>
          <w:color w:val="000000"/>
        </w:rPr>
        <w:t>бу _____________с</w:t>
      </w:r>
      <w:proofErr w:type="gramEnd"/>
      <w:r>
        <w:rPr>
          <w:rFonts w:eastAsia="Times New Roman"/>
          <w:color w:val="000000"/>
        </w:rPr>
        <w:t>ўмни ташкил этади.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15. Буюртмач</w:t>
      </w:r>
      <w:r>
        <w:rPr>
          <w:rFonts w:eastAsia="Times New Roman"/>
          <w:color w:val="000000"/>
        </w:rPr>
        <w:t>и томонидан Пудратчига аванс бериш ва жорий молиялаштириш учун молиялаштириш ва ишларни бажариш жадваллари асос ҳисобланади</w:t>
      </w:r>
      <w:proofErr w:type="gramStart"/>
      <w:r>
        <w:rPr>
          <w:rFonts w:eastAsia="Times New Roman"/>
          <w:color w:val="000000"/>
        </w:rPr>
        <w:t xml:space="preserve"> ( -</w:t>
      </w:r>
      <w:proofErr w:type="gramEnd"/>
      <w:r>
        <w:rPr>
          <w:rFonts w:eastAsia="Times New Roman"/>
          <w:color w:val="000000"/>
        </w:rPr>
        <w:t>илова).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16. Жорий молиялаштириш бажарилган ишлар сифати текширилгандан кейин, берилган авансни ҳисобга олган ҳолда, ишларни бажар</w:t>
      </w:r>
      <w:r>
        <w:rPr>
          <w:rFonts w:eastAsia="Times New Roman"/>
          <w:color w:val="000000"/>
        </w:rPr>
        <w:t>иш ва молиялаштириш жадвалларига мувофиқ объектнинг умумий шартномавий жорий қийматининг 50 фоизигача доирасида амалга оширилади.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17. Объектнинг шартномавий жорий қийматининг қолган 50 фоизи учун Буюртмачи ва Пудратчи ўртасидаги узил-кесил ҳисоб-китоб қури</w:t>
      </w:r>
      <w:r>
        <w:rPr>
          <w:rFonts w:eastAsia="Times New Roman"/>
          <w:color w:val="000000"/>
        </w:rPr>
        <w:t>лиш тугаллангандан кейин ва объект қабул комиссияси томонидан белгиланган тартибда қабул қилингандан кейин икки босқичда;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объект қабул комиссияси томонидан қабул қилинган кундан бошлаб бир </w:t>
      </w:r>
      <w:proofErr w:type="gramStart"/>
      <w:r>
        <w:rPr>
          <w:rFonts w:eastAsia="Times New Roman"/>
          <w:color w:val="000000"/>
        </w:rPr>
        <w:t>ой</w:t>
      </w:r>
      <w:proofErr w:type="gramEnd"/>
      <w:r>
        <w:rPr>
          <w:rFonts w:eastAsia="Times New Roman"/>
          <w:color w:val="000000"/>
        </w:rPr>
        <w:t xml:space="preserve"> мобайнида - ишлар қийматининг камида 45 фоизи миқдорида;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мазкур </w:t>
      </w:r>
      <w:r>
        <w:rPr>
          <w:rFonts w:eastAsia="Times New Roman"/>
          <w:color w:val="000000"/>
        </w:rPr>
        <w:t>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18. Пудратчи объект фойдаланишга топширилгунга қадар мазкур шартнома бўйича объектга мулк ҳуқ</w:t>
      </w:r>
      <w:proofErr w:type="gramStart"/>
      <w:r>
        <w:rPr>
          <w:rFonts w:eastAsia="Times New Roman"/>
          <w:color w:val="000000"/>
        </w:rPr>
        <w:t>у</w:t>
      </w:r>
      <w:proofErr w:type="gramEnd"/>
      <w:r>
        <w:rPr>
          <w:rFonts w:eastAsia="Times New Roman"/>
          <w:color w:val="000000"/>
        </w:rPr>
        <w:t xml:space="preserve">қини ўзида </w:t>
      </w:r>
      <w:r>
        <w:rPr>
          <w:rFonts w:eastAsia="Times New Roman"/>
          <w:color w:val="000000"/>
        </w:rPr>
        <w:t xml:space="preserve">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19. Буюртмачи мазкур шартнома бўйича ўз зиммасига қабул қилган мажбуриятларни шартнома кучга кирган кундан бошлаб </w:t>
      </w:r>
      <w:r>
        <w:rPr>
          <w:rFonts w:eastAsia="Times New Roman"/>
          <w:color w:val="000000"/>
        </w:rPr>
        <w:t xml:space="preserve">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w:t>
      </w:r>
      <w:r>
        <w:rPr>
          <w:rFonts w:eastAsia="Times New Roman"/>
          <w:color w:val="000000"/>
        </w:rPr>
        <w:lastRenderedPageBreak/>
        <w:t>бекор қилиш ҳуқ</w:t>
      </w:r>
      <w:proofErr w:type="gramStart"/>
      <w:r>
        <w:rPr>
          <w:rFonts w:eastAsia="Times New Roman"/>
          <w:color w:val="000000"/>
        </w:rPr>
        <w:t>у</w:t>
      </w:r>
      <w:proofErr w:type="gramEnd"/>
      <w:r>
        <w:rPr>
          <w:rFonts w:eastAsia="Times New Roman"/>
          <w:color w:val="000000"/>
        </w:rPr>
        <w:t>қига эгадир. Бунда Бую</w:t>
      </w:r>
      <w:r>
        <w:rPr>
          <w:rFonts w:eastAsia="Times New Roman"/>
          <w:color w:val="000000"/>
        </w:rPr>
        <w:t xml:space="preserve">ртмачи Пудратчи томонидан бажарилган ишлар </w:t>
      </w:r>
      <w:proofErr w:type="gramStart"/>
      <w:r>
        <w:rPr>
          <w:rFonts w:eastAsia="Times New Roman"/>
          <w:color w:val="000000"/>
        </w:rPr>
        <w:t>учун</w:t>
      </w:r>
      <w:proofErr w:type="gramEnd"/>
      <w:r>
        <w:rPr>
          <w:rFonts w:eastAsia="Times New Roman"/>
          <w:color w:val="000000"/>
        </w:rPr>
        <w:t xml:space="preserve"> ҳақ тўлашдан озод қилинмайди.</w:t>
      </w:r>
    </w:p>
    <w:p w:rsidR="00000000" w:rsidRDefault="00AD04AD">
      <w:pPr>
        <w:shd w:val="clear" w:color="auto" w:fill="FFFFFF"/>
        <w:jc w:val="center"/>
        <w:divId w:val="1767654350"/>
        <w:rPr>
          <w:rFonts w:eastAsia="Times New Roman"/>
          <w:b/>
          <w:bCs/>
          <w:color w:val="000080"/>
        </w:rPr>
      </w:pPr>
      <w:r>
        <w:rPr>
          <w:rFonts w:eastAsia="Times New Roman"/>
          <w:b/>
          <w:bCs/>
          <w:color w:val="000080"/>
        </w:rPr>
        <w:t>VIII. Ишларни бажариш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w:t>
      </w:r>
      <w:r>
        <w:rPr>
          <w:rFonts w:eastAsia="Times New Roman"/>
          <w:color w:val="000000"/>
        </w:rPr>
        <w:t xml:space="preserve">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21. Техник аудитор ишлар бажарилишининг ва шартноманинг бутун даври мобайнида ишларнинг барча турла</w:t>
      </w:r>
      <w:r>
        <w:rPr>
          <w:rFonts w:eastAsia="Times New Roman"/>
          <w:color w:val="000000"/>
        </w:rPr>
        <w:t>ри билан тўсиқсиз танишиш ҳуқ</w:t>
      </w:r>
      <w:proofErr w:type="gramStart"/>
      <w:r>
        <w:rPr>
          <w:rFonts w:eastAsia="Times New Roman"/>
          <w:color w:val="000000"/>
        </w:rPr>
        <w:t>у</w:t>
      </w:r>
      <w:proofErr w:type="gramEnd"/>
      <w:r>
        <w:rPr>
          <w:rFonts w:eastAsia="Times New Roman"/>
          <w:color w:val="000000"/>
        </w:rPr>
        <w:t>қига эгадир.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w:t>
      </w:r>
      <w:r>
        <w:rPr>
          <w:rFonts w:eastAsia="Times New Roman"/>
          <w:color w:val="000000"/>
        </w:rPr>
        <w:t>а мунтазам равишда қатнашади.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23. Пудратчи ишларни бажариш лойиҳасига ва мазкур шартноманинг </w:t>
      </w:r>
      <w:hyperlink r:id="rId5" w:history="1">
        <w:r>
          <w:rPr>
            <w:rFonts w:eastAsia="Times New Roman"/>
            <w:color w:val="008080"/>
          </w:rPr>
          <w:t xml:space="preserve">VI бўлимида </w:t>
        </w:r>
      </w:hyperlink>
      <w:r>
        <w:rPr>
          <w:rFonts w:eastAsia="Times New Roman"/>
          <w:color w:val="000000"/>
        </w:rPr>
        <w:t>кўрсатилган муддатлар билан мувофиқлаштирилган ўз режаси ва жадвалига биноан объектда ишларни бажаришни м</w:t>
      </w:r>
      <w:r>
        <w:rPr>
          <w:rFonts w:eastAsia="Times New Roman"/>
          <w:color w:val="000000"/>
        </w:rPr>
        <w:t>устақил равишда ташкил этади.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24. Пудратчи объектда ишларни олиб бориш тартибини давлат архитектур</w:t>
      </w:r>
      <w:proofErr w:type="gramStart"/>
      <w:r>
        <w:rPr>
          <w:rFonts w:eastAsia="Times New Roman"/>
          <w:color w:val="000000"/>
        </w:rPr>
        <w:t>а-</w:t>
      </w:r>
      <w:proofErr w:type="gramEnd"/>
      <w:r>
        <w:rPr>
          <w:rFonts w:eastAsia="Times New Roman"/>
          <w:color w:val="000000"/>
        </w:rPr>
        <w:t>қурилиш назорати органлари билан келишади ва унга риоя этилиши учун қонун ҳужжатларида белгиланган тартибда жавоб беради.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25. Қурилиш майдонида умумий тарти</w:t>
      </w:r>
      <w:r>
        <w:rPr>
          <w:rFonts w:eastAsia="Times New Roman"/>
          <w:color w:val="000000"/>
        </w:rPr>
        <w:t>бни таъминлаш Пудратчининг вазифаси ҳисобланади.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27. Буюртмачи қурилиш майдонини бер</w:t>
      </w:r>
      <w:r>
        <w:rPr>
          <w:rFonts w:eastAsia="Times New Roman"/>
          <w:color w:val="000000"/>
        </w:rPr>
        <w:t>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28. Пудратчи </w:t>
      </w:r>
      <w:r>
        <w:rPr>
          <w:rFonts w:eastAsia="Times New Roman"/>
          <w:color w:val="000000"/>
        </w:rPr>
        <w:t xml:space="preserve">геодезия нуқталарига, линиялар ва даражаларга нисбатан объектнинг </w:t>
      </w:r>
      <w:proofErr w:type="gramStart"/>
      <w:r>
        <w:rPr>
          <w:rFonts w:eastAsia="Times New Roman"/>
          <w:color w:val="000000"/>
        </w:rPr>
        <w:t>тўғри</w:t>
      </w:r>
      <w:proofErr w:type="gramEnd"/>
      <w:r>
        <w:rPr>
          <w:rFonts w:eastAsia="Times New Roman"/>
          <w:color w:val="000000"/>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Агар ишларни бажариш жараёнида амалга ошири</w:t>
      </w:r>
      <w:r>
        <w:rPr>
          <w:rFonts w:eastAsia="Times New Roman"/>
          <w:color w:val="000000"/>
        </w:rPr>
        <w:t>лган бўлиш ва геодезия ишларида хатолар аниқланса, Пудратчи Буюртмачи билан келишган ҳолда тегишли тузатишларни ўз ҳисобидан киритади.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29. Пудратчи геодезия бўлиш ишларида ўрнатиладиган координатлар ва баландликлар, геодезия белгиларининг жойлашиши схемала</w:t>
      </w:r>
      <w:r>
        <w:rPr>
          <w:rFonts w:eastAsia="Times New Roman"/>
          <w:color w:val="000000"/>
        </w:rPr>
        <w:t>ри ва жадвалларини сақлайди, ишларни бажариш даврида ва улар тугаллангандан кейин уларни далолатнома бўйича Буюртмачига беради.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30. Қурилиш майдонида ишларни бажариш даврида коммуникацияларни вақтинча улашни ва улаш нуқталарида янгидан қурилган коммуникаци</w:t>
      </w:r>
      <w:r>
        <w:rPr>
          <w:rFonts w:eastAsia="Times New Roman"/>
          <w:color w:val="000000"/>
        </w:rPr>
        <w:t>яларни улашни Пудратчи амалга оширади.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Pr>
          <w:rFonts w:eastAsia="Times New Roman"/>
          <w:color w:val="000000"/>
        </w:rPr>
        <w:t>лойи</w:t>
      </w:r>
      <w:proofErr w:type="gramEnd"/>
      <w:r>
        <w:rPr>
          <w:rFonts w:eastAsia="Times New Roman"/>
          <w:color w:val="000000"/>
        </w:rPr>
        <w:t>ҳа ҳужжатларида кўрсатилган спецификацияларга, техник регламентларга</w:t>
      </w:r>
      <w:r>
        <w:rPr>
          <w:rFonts w:eastAsia="Times New Roman"/>
          <w:color w:val="000000"/>
        </w:rPr>
        <w:t xml:space="preserve">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000000" w:rsidRDefault="00AD04AD">
      <w:pPr>
        <w:shd w:val="clear" w:color="auto" w:fill="FFFFFF"/>
        <w:ind w:firstLine="851"/>
        <w:jc w:val="both"/>
        <w:divId w:val="1308315574"/>
        <w:rPr>
          <w:rFonts w:eastAsia="Times New Roman"/>
          <w:i/>
          <w:iCs/>
          <w:color w:val="800000"/>
          <w:sz w:val="22"/>
          <w:szCs w:val="22"/>
        </w:rPr>
      </w:pPr>
      <w:r>
        <w:rPr>
          <w:rFonts w:eastAsia="Times New Roman"/>
          <w:i/>
          <w:iCs/>
          <w:color w:val="800000"/>
          <w:sz w:val="22"/>
          <w:szCs w:val="22"/>
        </w:rPr>
        <w:t xml:space="preserve">(31-банд Ўзбекистон Республикаси Вазирлар Маҳкамасининг 2014 йил 3 мартдаги 45-сонли </w:t>
      </w:r>
      <w:hyperlink r:id="rId6" w:anchor="2349827" w:history="1">
        <w:r>
          <w:rPr>
            <w:rFonts w:eastAsia="Times New Roman"/>
            <w:i/>
            <w:iCs/>
            <w:color w:val="008080"/>
            <w:sz w:val="22"/>
            <w:szCs w:val="22"/>
          </w:rPr>
          <w:t xml:space="preserve">қарори </w:t>
        </w:r>
      </w:hyperlink>
      <w:r>
        <w:rPr>
          <w:rFonts w:eastAsia="Times New Roman"/>
          <w:i/>
          <w:iCs/>
          <w:color w:val="800000"/>
          <w:sz w:val="22"/>
          <w:szCs w:val="22"/>
        </w:rPr>
        <w:t>таҳририда — Ў</w:t>
      </w:r>
      <w:proofErr w:type="gramStart"/>
      <w:r>
        <w:rPr>
          <w:rFonts w:eastAsia="Times New Roman"/>
          <w:i/>
          <w:iCs/>
          <w:color w:val="800000"/>
          <w:sz w:val="22"/>
          <w:szCs w:val="22"/>
        </w:rPr>
        <w:t>Р</w:t>
      </w:r>
      <w:proofErr w:type="gramEnd"/>
      <w:r>
        <w:rPr>
          <w:rFonts w:eastAsia="Times New Roman"/>
          <w:i/>
          <w:iCs/>
          <w:color w:val="800000"/>
          <w:sz w:val="22"/>
          <w:szCs w:val="22"/>
        </w:rPr>
        <w:t xml:space="preserve"> ҚҲТ, 2014 й., 10-сон, 105-модда)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33. Қабул қилинадиган конструкци</w:t>
      </w:r>
      <w:r>
        <w:rPr>
          <w:rFonts w:eastAsia="Times New Roman"/>
          <w:color w:val="000000"/>
        </w:rPr>
        <w:t>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w:t>
      </w:r>
      <w:r>
        <w:rPr>
          <w:rFonts w:eastAsia="Times New Roman"/>
          <w:color w:val="000000"/>
        </w:rPr>
        <w:t>диқланади.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34. Пудратчи Буюртмачининг ишларни бажариш дафтарига киритилган ёзма рухсатномасидан кейингина кейинги ишларни бажаришга киришади.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35. Агар беркитиладиган ишлар Буюртмачининг тасдиғисиз бажарилган бўлса ёки у </w:t>
      </w:r>
      <w:proofErr w:type="gramStart"/>
      <w:r>
        <w:rPr>
          <w:rFonts w:eastAsia="Times New Roman"/>
          <w:color w:val="000000"/>
        </w:rPr>
        <w:t>бу</w:t>
      </w:r>
      <w:proofErr w:type="gramEnd"/>
      <w:r>
        <w:rPr>
          <w:rFonts w:eastAsia="Times New Roman"/>
          <w:color w:val="000000"/>
        </w:rPr>
        <w:t xml:space="preserve"> ҳақда хабардор қилинмаган бўлса, </w:t>
      </w:r>
      <w:r>
        <w:rPr>
          <w:rFonts w:eastAsia="Times New Roman"/>
          <w:color w:val="000000"/>
        </w:rPr>
        <w:t>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Пудратчи Буюртмачининг манфаатларига жиддий таъси</w:t>
      </w:r>
      <w:r>
        <w:rPr>
          <w:rFonts w:eastAsia="Times New Roman"/>
          <w:color w:val="000000"/>
        </w:rPr>
        <w:t>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36. Агар Буюртмачи Пудратчи ва (ёки) унинг субпудратчилари томонидан ишл</w:t>
      </w:r>
      <w:r>
        <w:rPr>
          <w:rFonts w:eastAsia="Times New Roman"/>
          <w:color w:val="000000"/>
        </w:rPr>
        <w:t xml:space="preserve">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w:t>
      </w:r>
      <w:hyperlink r:id="rId7" w:history="1">
        <w:r>
          <w:rPr>
            <w:rFonts w:eastAsia="Times New Roman"/>
            <w:color w:val="008080"/>
          </w:rPr>
          <w:t xml:space="preserve">иккинчи хатбошида </w:t>
        </w:r>
      </w:hyperlink>
      <w:r>
        <w:rPr>
          <w:rFonts w:eastAsia="Times New Roman"/>
          <w:color w:val="000000"/>
        </w:rPr>
        <w:t>кўрсатилган ҳоллар бундан мустасно.</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37</w:t>
      </w:r>
      <w:r>
        <w:rPr>
          <w:rFonts w:eastAsia="Times New Roman"/>
          <w:color w:val="000000"/>
        </w:rPr>
        <w:t>.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38. Ишлар бошланган</w:t>
      </w:r>
      <w:r>
        <w:rPr>
          <w:rFonts w:eastAsia="Times New Roman"/>
          <w:color w:val="000000"/>
        </w:rPr>
        <w:t xml:space="preserve">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w:t>
      </w:r>
      <w:r>
        <w:rPr>
          <w:rFonts w:eastAsia="Times New Roman"/>
          <w:color w:val="000000"/>
        </w:rPr>
        <w:t xml:space="preserve">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Pr>
          <w:rFonts w:eastAsia="Times New Roman"/>
          <w:color w:val="000000"/>
        </w:rPr>
        <w:t>боғли</w:t>
      </w:r>
      <w:proofErr w:type="gramEnd"/>
      <w:r>
        <w:rPr>
          <w:rFonts w:eastAsia="Times New Roman"/>
          <w:color w:val="000000"/>
        </w:rPr>
        <w:t xml:space="preserve">қ тўхтаб қолишлар, қурилиш техникасининг ишдан чиқиши тўғрисидаги маълумотлар, шунингдек </w:t>
      </w:r>
      <w:r>
        <w:rPr>
          <w:rFonts w:eastAsia="Times New Roman"/>
          <w:color w:val="000000"/>
        </w:rPr>
        <w:t xml:space="preserve">қурилишни тугаллашнинг </w:t>
      </w:r>
      <w:proofErr w:type="gramStart"/>
      <w:r>
        <w:rPr>
          <w:rFonts w:eastAsia="Times New Roman"/>
          <w:color w:val="000000"/>
        </w:rPr>
        <w:t xml:space="preserve">узил-кесил муддатига таъсир қилиши мумкин бўлган барча маълумотлар) акс эттирилади. </w:t>
      </w:r>
      <w:proofErr w:type="gramEnd"/>
    </w:p>
    <w:p w:rsidR="00000000" w:rsidRDefault="00AD04AD">
      <w:pPr>
        <w:shd w:val="clear" w:color="auto" w:fill="FFFFFF"/>
        <w:ind w:firstLine="851"/>
        <w:jc w:val="both"/>
        <w:divId w:val="1308315574"/>
        <w:rPr>
          <w:rFonts w:eastAsia="Times New Roman"/>
          <w:color w:val="000000"/>
        </w:rPr>
      </w:pPr>
      <w:r>
        <w:rPr>
          <w:rFonts w:eastAsia="Times New Roman"/>
          <w:color w:val="000000"/>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Пудра</w:t>
      </w:r>
      <w:r>
        <w:rPr>
          <w:rFonts w:eastAsia="Times New Roman"/>
          <w:color w:val="000000"/>
        </w:rPr>
        <w:t>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00000" w:rsidRDefault="00AD04AD">
      <w:pPr>
        <w:shd w:val="clear" w:color="auto" w:fill="FFFFFF"/>
        <w:jc w:val="center"/>
        <w:divId w:val="1396507083"/>
        <w:rPr>
          <w:rFonts w:eastAsia="Times New Roman"/>
          <w:b/>
          <w:bCs/>
          <w:color w:val="000080"/>
        </w:rPr>
      </w:pPr>
      <w:r>
        <w:rPr>
          <w:rFonts w:eastAsia="Times New Roman"/>
          <w:b/>
          <w:bCs/>
          <w:color w:val="000080"/>
        </w:rPr>
        <w:t>IX. Ишларни қўриқлаш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39. Пудратчи ишлар бошланишидан қурилиш тугаллангунгача ва қурилиши тугалла</w:t>
      </w:r>
      <w:r>
        <w:rPr>
          <w:rFonts w:eastAsia="Times New Roman"/>
          <w:color w:val="000000"/>
        </w:rPr>
        <w:t xml:space="preserve">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Pr>
          <w:rFonts w:eastAsia="Times New Roman"/>
          <w:color w:val="000000"/>
        </w:rPr>
        <w:t>бош</w:t>
      </w:r>
      <w:proofErr w:type="gramEnd"/>
      <w:r>
        <w:rPr>
          <w:rFonts w:eastAsia="Times New Roman"/>
          <w:color w:val="000000"/>
        </w:rPr>
        <w:t>қа мол-мулк зарур даражада қўриқланишини таъминлайди.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40. Тикланган бинолар ва иморатлар, шунингдек </w:t>
      </w:r>
      <w:r>
        <w:rPr>
          <w:rFonts w:eastAsia="Times New Roman"/>
          <w:color w:val="000000"/>
        </w:rPr>
        <w:t xml:space="preserve">материаллар, асбоб-ускуналар ва </w:t>
      </w:r>
      <w:proofErr w:type="gramStart"/>
      <w:r>
        <w:rPr>
          <w:rFonts w:eastAsia="Times New Roman"/>
          <w:color w:val="000000"/>
        </w:rPr>
        <w:t>бош</w:t>
      </w:r>
      <w:proofErr w:type="gramEnd"/>
      <w:r>
        <w:rPr>
          <w:rFonts w:eastAsia="Times New Roman"/>
          <w:color w:val="000000"/>
        </w:rPr>
        <w:t>қа мол-мулк объект қабул қилиб олинганидан кейин сақланиши учун Буюртмачи жавоб беради.</w:t>
      </w:r>
    </w:p>
    <w:p w:rsidR="00000000" w:rsidRDefault="00AD04AD">
      <w:pPr>
        <w:shd w:val="clear" w:color="auto" w:fill="FFFFFF"/>
        <w:jc w:val="center"/>
        <w:divId w:val="1318849967"/>
        <w:rPr>
          <w:rFonts w:eastAsia="Times New Roman"/>
          <w:b/>
          <w:bCs/>
          <w:color w:val="000080"/>
        </w:rPr>
      </w:pPr>
      <w:r>
        <w:rPr>
          <w:rFonts w:eastAsia="Times New Roman"/>
          <w:b/>
          <w:bCs/>
          <w:color w:val="000080"/>
        </w:rPr>
        <w:t>X. Енгиб бўлмайдиган куч (форс-мажор) ҳолатлари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41. Агар ушбу шартнома бўйича мажбуриятлар қисман ёки тўлиқ бажарилмаслиги табиат ҳод</w:t>
      </w:r>
      <w:r>
        <w:rPr>
          <w:rFonts w:eastAsia="Times New Roman"/>
          <w:color w:val="000000"/>
        </w:rPr>
        <w:t xml:space="preserve">исалари ва </w:t>
      </w:r>
      <w:proofErr w:type="gramStart"/>
      <w:r>
        <w:rPr>
          <w:rFonts w:eastAsia="Times New Roman"/>
          <w:color w:val="000000"/>
        </w:rPr>
        <w:t>бош</w:t>
      </w:r>
      <w:proofErr w:type="gramEnd"/>
      <w:r>
        <w:rPr>
          <w:rFonts w:eastAsia="Times New Roman"/>
          <w:color w:val="000000"/>
        </w:rPr>
        <w:t>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Мазкур шартнома бўйича мажб</w:t>
      </w:r>
      <w:r>
        <w:rPr>
          <w:rFonts w:eastAsia="Times New Roman"/>
          <w:color w:val="000000"/>
        </w:rPr>
        <w:t>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42. Агар енгиб бўлмайдиган куч ҳолатлари ёки уларнинг оқибатлари бир ойдан кў</w:t>
      </w:r>
      <w:proofErr w:type="gramStart"/>
      <w:r>
        <w:rPr>
          <w:rFonts w:eastAsia="Times New Roman"/>
          <w:color w:val="000000"/>
        </w:rPr>
        <w:t>п</w:t>
      </w:r>
      <w:proofErr w:type="gramEnd"/>
      <w:r>
        <w:rPr>
          <w:rFonts w:eastAsia="Times New Roman"/>
          <w:color w:val="000000"/>
        </w:rPr>
        <w:t xml:space="preserve"> вақтга чўзилса, у ҳолда Пу</w:t>
      </w:r>
      <w:r>
        <w:rPr>
          <w:rFonts w:eastAsia="Times New Roman"/>
          <w:color w:val="000000"/>
        </w:rPr>
        <w:t>дратчи ва Буюртмачи ишларни давом эттириш ёки уларни консервация қилиш учун қандай чоралар кўрилишини муҳокама қиладилар.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43. Агар томонлар икки ой ичида келиша олмасалар, у ҳолда томонларнинг ҳар бири шартнома бекор қилинишини талаб қ</w:t>
      </w:r>
      <w:proofErr w:type="gramStart"/>
      <w:r>
        <w:rPr>
          <w:rFonts w:eastAsia="Times New Roman"/>
          <w:color w:val="000000"/>
        </w:rPr>
        <w:t>илишга</w:t>
      </w:r>
      <w:proofErr w:type="gramEnd"/>
      <w:r>
        <w:rPr>
          <w:rFonts w:eastAsia="Times New Roman"/>
          <w:color w:val="000000"/>
        </w:rPr>
        <w:t xml:space="preserve"> ҳақлидир.</w:t>
      </w:r>
    </w:p>
    <w:p w:rsidR="00000000" w:rsidRDefault="00AD04AD">
      <w:pPr>
        <w:shd w:val="clear" w:color="auto" w:fill="FFFFFF"/>
        <w:jc w:val="center"/>
        <w:divId w:val="2111389181"/>
        <w:rPr>
          <w:rFonts w:eastAsia="Times New Roman"/>
          <w:b/>
          <w:bCs/>
          <w:color w:val="000080"/>
        </w:rPr>
      </w:pPr>
      <w:r>
        <w:rPr>
          <w:rFonts w:eastAsia="Times New Roman"/>
          <w:b/>
          <w:bCs/>
          <w:color w:val="000080"/>
        </w:rPr>
        <w:t>XI. Қурилиши тугалланган объектни қабул қилиб олиш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w:t>
      </w:r>
      <w:r>
        <w:rPr>
          <w:rFonts w:eastAsia="Times New Roman"/>
          <w:color w:val="000000"/>
        </w:rPr>
        <w:t>дан кейин, шунингдек қурилиши тугалланган объектларни фойдаланишга қабул қилиб олишнинг белгиланган қоидаларига биноан амалга оширилади.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45. Объектлар уларнинг фойдаланишга тайёрлиги тўғрисида Пудратчининг ёзма билдиришномаси Буюртмачи томонидан олинган ку</w:t>
      </w:r>
      <w:r>
        <w:rPr>
          <w:rFonts w:eastAsia="Times New Roman"/>
          <w:color w:val="000000"/>
        </w:rPr>
        <w:t>ндан бошлаб ___кун мобайнида қабул қилиб олинади.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w:t>
      </w:r>
      <w:r>
        <w:rPr>
          <w:rFonts w:eastAsia="Times New Roman"/>
          <w:color w:val="000000"/>
        </w:rPr>
        <w:t>и беради. Пудратчи Буюртмачига ушбу ҳужжатлар тўплами амалда бажарилган ишларга тўлиқ мос келишини ёзма равишда тасдиқлаши керак.</w:t>
      </w:r>
    </w:p>
    <w:p w:rsidR="00000000" w:rsidRDefault="00AD04AD">
      <w:pPr>
        <w:shd w:val="clear" w:color="auto" w:fill="FFFFFF"/>
        <w:ind w:firstLine="851"/>
        <w:jc w:val="both"/>
        <w:divId w:val="1308315574"/>
        <w:rPr>
          <w:rFonts w:eastAsia="Times New Roman"/>
          <w:color w:val="000000"/>
        </w:rPr>
      </w:pPr>
      <w:r>
        <w:rPr>
          <w:rFonts w:eastAsia="Times New Roman"/>
          <w:color w:val="000000"/>
        </w:rPr>
        <w:t>47. Қабул қилиб олинган пайтдан бошлаб объект Буюртмачининг мулкига айланади.</w:t>
      </w:r>
    </w:p>
    <w:p w:rsidR="00000000" w:rsidRDefault="00AD04AD">
      <w:pPr>
        <w:shd w:val="clear" w:color="auto" w:fill="FFFFFF"/>
        <w:jc w:val="center"/>
        <w:divId w:val="622230954"/>
        <w:rPr>
          <w:rFonts w:eastAsia="Times New Roman"/>
          <w:b/>
          <w:bCs/>
          <w:color w:val="000080"/>
        </w:rPr>
      </w:pPr>
      <w:r>
        <w:rPr>
          <w:rFonts w:eastAsia="Times New Roman"/>
          <w:b/>
          <w:bCs/>
          <w:color w:val="000080"/>
        </w:rPr>
        <w:t>XII. Кафолатлар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48. Пудратчи: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барча ишлар тўлиқ </w:t>
      </w:r>
      <w:r>
        <w:rPr>
          <w:rFonts w:eastAsia="Times New Roman"/>
          <w:color w:val="000000"/>
        </w:rPr>
        <w:t>ҳажмда ва мазкур шартнома шартларида белгиланган муддатларда бажарилишини;</w:t>
      </w:r>
    </w:p>
    <w:p w:rsidR="00000000" w:rsidRDefault="00AD04AD">
      <w:pPr>
        <w:shd w:val="clear" w:color="auto" w:fill="FFFFFF"/>
        <w:ind w:firstLine="851"/>
        <w:jc w:val="both"/>
        <w:divId w:val="1308315574"/>
        <w:rPr>
          <w:rFonts w:eastAsia="Times New Roman"/>
          <w:color w:val="000000"/>
        </w:rPr>
      </w:pPr>
      <w:proofErr w:type="gramStart"/>
      <w:r>
        <w:rPr>
          <w:rFonts w:eastAsia="Times New Roman"/>
          <w:color w:val="000000"/>
        </w:rPr>
        <w:t>лойи</w:t>
      </w:r>
      <w:proofErr w:type="gramEnd"/>
      <w:r>
        <w:rPr>
          <w:rFonts w:eastAsia="Times New Roman"/>
          <w:color w:val="000000"/>
        </w:rPr>
        <w:t>ҳа ҳужжатларига ҳамда қурилиш меъёрлари, қоидалари ва техник шартларига мувофиқ барча ишларни бажариш сифатини;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ўзи томонидан қурилиш учун қўлланиладиган қурилиш материаллари, а</w:t>
      </w:r>
      <w:r>
        <w:rPr>
          <w:rFonts w:eastAsia="Times New Roman"/>
          <w:color w:val="000000"/>
        </w:rPr>
        <w:t xml:space="preserve">сбоб-ускуналар ва бутловчи буюмлар, конструкция ва тизимлар сифатини, уларнинг </w:t>
      </w:r>
      <w:proofErr w:type="gramStart"/>
      <w:r>
        <w:rPr>
          <w:rFonts w:eastAsia="Times New Roman"/>
          <w:color w:val="000000"/>
        </w:rPr>
        <w:t>лойи</w:t>
      </w:r>
      <w:proofErr w:type="gramEnd"/>
      <w:r>
        <w:rPr>
          <w:rFonts w:eastAsia="Times New Roman"/>
          <w:color w:val="000000"/>
        </w:rPr>
        <w:t>ҳа ҳужжатларида кўрсатилган сертификацияларга, техник регламентлар ёки стандартларга мувофиқлигини;</w:t>
      </w:r>
    </w:p>
    <w:p w:rsidR="00000000" w:rsidRDefault="00AD04AD">
      <w:pPr>
        <w:shd w:val="clear" w:color="auto" w:fill="FFFFFF"/>
        <w:ind w:firstLine="851"/>
        <w:jc w:val="both"/>
        <w:divId w:val="1308315574"/>
        <w:rPr>
          <w:rFonts w:eastAsia="Times New Roman"/>
          <w:i/>
          <w:iCs/>
          <w:color w:val="800000"/>
          <w:sz w:val="22"/>
          <w:szCs w:val="22"/>
        </w:rPr>
      </w:pPr>
      <w:r>
        <w:rPr>
          <w:rFonts w:eastAsia="Times New Roman"/>
          <w:i/>
          <w:iCs/>
          <w:color w:val="800000"/>
          <w:sz w:val="22"/>
          <w:szCs w:val="22"/>
        </w:rPr>
        <w:t>(48-банднинг тўртинчи хатбошиси Ўзбекистон Республикаси Вазирлар Маҳкамас</w:t>
      </w:r>
      <w:r>
        <w:rPr>
          <w:rFonts w:eastAsia="Times New Roman"/>
          <w:i/>
          <w:iCs/>
          <w:color w:val="800000"/>
          <w:sz w:val="22"/>
          <w:szCs w:val="22"/>
        </w:rPr>
        <w:t xml:space="preserve">ининг 2014 йил 3 мартдаги 45-сонли </w:t>
      </w:r>
      <w:hyperlink r:id="rId8" w:anchor="2349829" w:history="1">
        <w:r>
          <w:rPr>
            <w:rFonts w:eastAsia="Times New Roman"/>
            <w:i/>
            <w:iCs/>
            <w:color w:val="008080"/>
            <w:sz w:val="22"/>
            <w:szCs w:val="22"/>
          </w:rPr>
          <w:t xml:space="preserve">қарори </w:t>
        </w:r>
      </w:hyperlink>
      <w:r>
        <w:rPr>
          <w:rFonts w:eastAsia="Times New Roman"/>
          <w:i/>
          <w:iCs/>
          <w:color w:val="800000"/>
          <w:sz w:val="22"/>
          <w:szCs w:val="22"/>
        </w:rPr>
        <w:t>таҳририда — Ў</w:t>
      </w:r>
      <w:proofErr w:type="gramStart"/>
      <w:r>
        <w:rPr>
          <w:rFonts w:eastAsia="Times New Roman"/>
          <w:i/>
          <w:iCs/>
          <w:color w:val="800000"/>
          <w:sz w:val="22"/>
          <w:szCs w:val="22"/>
        </w:rPr>
        <w:t>Р</w:t>
      </w:r>
      <w:proofErr w:type="gramEnd"/>
      <w:r>
        <w:rPr>
          <w:rFonts w:eastAsia="Times New Roman"/>
          <w:i/>
          <w:iCs/>
          <w:color w:val="800000"/>
          <w:sz w:val="22"/>
          <w:szCs w:val="22"/>
        </w:rPr>
        <w:t xml:space="preserve"> ҚҲТ, 2014 й., 10-сон, 105-модда)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ишларни қабул қилиш ва объектдан фойдаланишнинг кафолатли даврида аниқланган камчиликл</w:t>
      </w:r>
      <w:r>
        <w:rPr>
          <w:rFonts w:eastAsia="Times New Roman"/>
          <w:color w:val="000000"/>
        </w:rPr>
        <w:t>ар ва нуқсонларни ўз вақтида бартараф қилишни;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объектдан фойдаланилганда муҳандислик тизимлари ва ускуналарнинг фойдаланиш қоидаларига мувофиқлигини кафолатлайди.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49. Объект ва унга кирадиган муҳандислик тизимлари, асбоб-ускуналар, материаллардан фойдалани</w:t>
      </w:r>
      <w:r>
        <w:rPr>
          <w:rFonts w:eastAsia="Times New Roman"/>
          <w:color w:val="000000"/>
        </w:rPr>
        <w:t xml:space="preserve">ш ва ишларнинг кафолатли муддати томонлар қурилиши тугалланган объектни қабул қилиб олиш тўғрисидаги далолатномани имзолаган кундан бошлаб камида ___ </w:t>
      </w:r>
      <w:proofErr w:type="gramStart"/>
      <w:r>
        <w:rPr>
          <w:rFonts w:eastAsia="Times New Roman"/>
          <w:color w:val="000000"/>
        </w:rPr>
        <w:t>ой</w:t>
      </w:r>
      <w:proofErr w:type="gramEnd"/>
      <w:r>
        <w:rPr>
          <w:rFonts w:eastAsia="Times New Roman"/>
          <w:color w:val="000000"/>
        </w:rPr>
        <w:t xml:space="preserve"> этиб белгиланади. Объект томининг кафолатли муддати камида ___ </w:t>
      </w:r>
      <w:proofErr w:type="gramStart"/>
      <w:r>
        <w:rPr>
          <w:rFonts w:eastAsia="Times New Roman"/>
          <w:color w:val="000000"/>
        </w:rPr>
        <w:t>ой</w:t>
      </w:r>
      <w:proofErr w:type="gramEnd"/>
      <w:r>
        <w:rPr>
          <w:rFonts w:eastAsia="Times New Roman"/>
          <w:color w:val="000000"/>
        </w:rPr>
        <w:t xml:space="preserve"> этиб белгиланади.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50. Агар объектдан </w:t>
      </w:r>
      <w:r>
        <w:rPr>
          <w:rFonts w:eastAsia="Times New Roman"/>
          <w:color w:val="000000"/>
        </w:rPr>
        <w:t xml:space="preserve">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Pr>
          <w:rFonts w:eastAsia="Times New Roman"/>
          <w:color w:val="000000"/>
        </w:rPr>
        <w:t>Ну</w:t>
      </w:r>
      <w:proofErr w:type="gramEnd"/>
      <w:r>
        <w:rPr>
          <w:rFonts w:eastAsia="Times New Roman"/>
          <w:color w:val="000000"/>
        </w:rPr>
        <w:t>қсонлар Пудратчи томонидан унинг ўз ҳис</w:t>
      </w:r>
      <w:r>
        <w:rPr>
          <w:rFonts w:eastAsia="Times New Roman"/>
          <w:color w:val="000000"/>
        </w:rPr>
        <w:t>обидан бартараф этилади.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Мавжуд нуқсонлар ва уларни бартараф этиш муддатлари Пудратчи ва Буюртмачининг икки томонлама далолатномасида қайд этилади.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Агар Пудратчи бажарилган ишлардаги нуқсонлар ва чала ишларни, жумладан ускуналарнинг камчиликларини далолатн</w:t>
      </w:r>
      <w:r>
        <w:rPr>
          <w:rFonts w:eastAsia="Times New Roman"/>
          <w:color w:val="000000"/>
        </w:rPr>
        <w:t>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Pr>
          <w:rFonts w:eastAsia="Times New Roman"/>
          <w:color w:val="000000"/>
        </w:rPr>
        <w:t>у</w:t>
      </w:r>
      <w:proofErr w:type="gramEnd"/>
      <w:r>
        <w:rPr>
          <w:rFonts w:eastAsia="Times New Roman"/>
          <w:color w:val="000000"/>
        </w:rPr>
        <w:t>қига эга.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51. Пудратчи нуқсонлар ва чала ишлар кўрсатилган далолатномани тузишдан ёки имзолашд</w:t>
      </w:r>
      <w:r>
        <w:rPr>
          <w:rFonts w:eastAsia="Times New Roman"/>
          <w:color w:val="000000"/>
        </w:rPr>
        <w:t>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000000" w:rsidRDefault="00AD04AD">
      <w:pPr>
        <w:shd w:val="clear" w:color="auto" w:fill="FFFFFF"/>
        <w:ind w:firstLine="851"/>
        <w:jc w:val="both"/>
        <w:divId w:val="1308315574"/>
        <w:rPr>
          <w:rFonts w:eastAsia="Times New Roman"/>
          <w:i/>
          <w:iCs/>
          <w:color w:val="800000"/>
          <w:sz w:val="22"/>
          <w:szCs w:val="22"/>
        </w:rPr>
      </w:pPr>
      <w:r>
        <w:rPr>
          <w:rFonts w:eastAsia="Times New Roman"/>
          <w:i/>
          <w:iCs/>
          <w:color w:val="800000"/>
          <w:sz w:val="22"/>
          <w:szCs w:val="22"/>
        </w:rPr>
        <w:t>(51-банд Ўзбекистон Республикаси Вазирлар Маҳкамасининг 2</w:t>
      </w:r>
      <w:r>
        <w:rPr>
          <w:rFonts w:eastAsia="Times New Roman"/>
          <w:i/>
          <w:iCs/>
          <w:color w:val="800000"/>
          <w:sz w:val="22"/>
          <w:szCs w:val="22"/>
        </w:rPr>
        <w:t xml:space="preserve">018 йил 19 январдаги 34-сонли </w:t>
      </w:r>
      <w:hyperlink r:id="rId9" w:anchor="3517433" w:history="1">
        <w:r>
          <w:rPr>
            <w:rFonts w:eastAsia="Times New Roman"/>
            <w:i/>
            <w:iCs/>
            <w:color w:val="008080"/>
            <w:sz w:val="22"/>
            <w:szCs w:val="22"/>
          </w:rPr>
          <w:t xml:space="preserve">қарори </w:t>
        </w:r>
      </w:hyperlink>
      <w:r>
        <w:rPr>
          <w:rFonts w:eastAsia="Times New Roman"/>
          <w:i/>
          <w:iCs/>
          <w:color w:val="800000"/>
          <w:sz w:val="22"/>
          <w:szCs w:val="22"/>
        </w:rPr>
        <w:t>таҳририда — Қонун ҳужжатлари маълумотлари миллий базаси, 23.01.2018 й., 09/18/34/0605-сон)</w:t>
      </w:r>
    </w:p>
    <w:p w:rsidR="00000000" w:rsidRDefault="00AD04AD">
      <w:pPr>
        <w:shd w:val="clear" w:color="auto" w:fill="FFFFFF"/>
        <w:jc w:val="center"/>
        <w:divId w:val="208805978"/>
        <w:rPr>
          <w:rFonts w:eastAsia="Times New Roman"/>
          <w:b/>
          <w:bCs/>
          <w:color w:val="000080"/>
        </w:rPr>
      </w:pPr>
      <w:r>
        <w:rPr>
          <w:rFonts w:eastAsia="Times New Roman"/>
          <w:b/>
          <w:bCs/>
          <w:color w:val="000080"/>
        </w:rPr>
        <w:t>XIII. Шартномани бекор қилиш</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52. Буюртмачи: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шар</w:t>
      </w:r>
      <w:r>
        <w:rPr>
          <w:rFonts w:eastAsia="Times New Roman"/>
          <w:color w:val="000000"/>
        </w:rPr>
        <w:t>тнома кучга киргандан кейин қурилишнинг бошланиши Буюртмачига боғлиқ бўлмаган сабабларга кўра Пудратчи томонидан бир ойдан кў</w:t>
      </w:r>
      <w:proofErr w:type="gramStart"/>
      <w:r>
        <w:rPr>
          <w:rFonts w:eastAsia="Times New Roman"/>
          <w:color w:val="000000"/>
        </w:rPr>
        <w:t>п</w:t>
      </w:r>
      <w:proofErr w:type="gramEnd"/>
      <w:r>
        <w:rPr>
          <w:rFonts w:eastAsia="Times New Roman"/>
          <w:color w:val="000000"/>
        </w:rPr>
        <w:t xml:space="preserve"> вақтга кечиктирилганда;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ишларни тугатишнинг мазкур шартномада белгиланган муддати Пудратчининг айби билан бир ойдан ортиқ муддатг</w:t>
      </w:r>
      <w:r>
        <w:rPr>
          <w:rFonts w:eastAsia="Times New Roman"/>
          <w:color w:val="000000"/>
        </w:rPr>
        <w:t>а кўпайган ҳолда, Пудратчи томонидан ишларни бажариш жадвалига риоя этилмаганда;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қонун ҳужжатларига мувоф</w:t>
      </w:r>
      <w:r>
        <w:rPr>
          <w:rFonts w:eastAsia="Times New Roman"/>
          <w:color w:val="000000"/>
        </w:rPr>
        <w:t>иқ бошқа асослар бўйича шартноманинг бекор қилинишини талаб қилиш ҳуқ</w:t>
      </w:r>
      <w:proofErr w:type="gramStart"/>
      <w:r>
        <w:rPr>
          <w:rFonts w:eastAsia="Times New Roman"/>
          <w:color w:val="000000"/>
        </w:rPr>
        <w:t>у</w:t>
      </w:r>
      <w:proofErr w:type="gramEnd"/>
      <w:r>
        <w:rPr>
          <w:rFonts w:eastAsia="Times New Roman"/>
          <w:color w:val="000000"/>
        </w:rPr>
        <w:t>қига эга.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53. Пудратчи: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ишларнинг бажарилиши Пудратчига </w:t>
      </w:r>
      <w:proofErr w:type="gramStart"/>
      <w:r>
        <w:rPr>
          <w:rFonts w:eastAsia="Times New Roman"/>
          <w:color w:val="000000"/>
        </w:rPr>
        <w:t>боғли</w:t>
      </w:r>
      <w:proofErr w:type="gramEnd"/>
      <w:r>
        <w:rPr>
          <w:rFonts w:eastAsia="Times New Roman"/>
          <w:color w:val="000000"/>
        </w:rPr>
        <w:t>қ бўлмаган сабабларга кўра Буюртмачи томонидан бир ойдан ортиқ муддатга тўхтатиб қўйилганда;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Буюртмачи томонидан молиялаштириш шартлари бажарилмаганда;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қонун ҳужжатларига мувофиқ бошқа асослар бўйича шартноманинг бекор қилинишини талаб қилиш ҳуқ</w:t>
      </w:r>
      <w:proofErr w:type="gramStart"/>
      <w:r>
        <w:rPr>
          <w:rFonts w:eastAsia="Times New Roman"/>
          <w:color w:val="000000"/>
        </w:rPr>
        <w:t>у</w:t>
      </w:r>
      <w:proofErr w:type="gramEnd"/>
      <w:r>
        <w:rPr>
          <w:rFonts w:eastAsia="Times New Roman"/>
          <w:color w:val="000000"/>
        </w:rPr>
        <w:t>қига эга.</w:t>
      </w:r>
    </w:p>
    <w:p w:rsidR="00000000" w:rsidRDefault="00AD04AD">
      <w:pPr>
        <w:shd w:val="clear" w:color="auto" w:fill="FFFFFF"/>
        <w:ind w:firstLine="851"/>
        <w:jc w:val="both"/>
        <w:divId w:val="1308315574"/>
        <w:rPr>
          <w:rFonts w:eastAsia="Times New Roman"/>
          <w:color w:val="000000"/>
        </w:rPr>
      </w:pPr>
      <w:r>
        <w:rPr>
          <w:rFonts w:eastAsia="Times New Roman"/>
          <w:color w:val="000000"/>
        </w:rPr>
        <w:t>54. Шартнома бекор қилинганда Буюртмачи ва Пудратчининг қўшма қарорига кўра тугалланмаган қур</w:t>
      </w:r>
      <w:r>
        <w:rPr>
          <w:rFonts w:eastAsia="Times New Roman"/>
          <w:color w:val="000000"/>
        </w:rPr>
        <w:t xml:space="preserve">илиш бир </w:t>
      </w:r>
      <w:proofErr w:type="gramStart"/>
      <w:r>
        <w:rPr>
          <w:rFonts w:eastAsia="Times New Roman"/>
          <w:color w:val="000000"/>
        </w:rPr>
        <w:t>ой</w:t>
      </w:r>
      <w:proofErr w:type="gramEnd"/>
      <w:r>
        <w:rPr>
          <w:rFonts w:eastAsia="Times New Roman"/>
          <w:color w:val="000000"/>
        </w:rPr>
        <w:t xml:space="preserve"> муддатда Буюртмачига берилади, Буюртмачи бажарилган ишлар қийматини Пудратчига тўлайди.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55. Мазкур шартномани бекор қилишга қарор қилган томон мазкур бўлим қоидасига мувофиқ иккинчи томонга ёзма билдиришнома юборади.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56. Шартнома бекор қилинган</w:t>
      </w:r>
      <w:r>
        <w:rPr>
          <w:rFonts w:eastAsia="Times New Roman"/>
          <w:color w:val="000000"/>
        </w:rPr>
        <w:t xml:space="preserve"> тақдирда айбдор томон иккинчи томонга етказилган зарарни, шу жумладан бой берилган фойдани тўлайди.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00000" w:rsidRDefault="00AD04AD">
      <w:pPr>
        <w:shd w:val="clear" w:color="auto" w:fill="FFFFFF"/>
        <w:jc w:val="center"/>
        <w:divId w:val="1040781043"/>
        <w:rPr>
          <w:rFonts w:eastAsia="Times New Roman"/>
          <w:b/>
          <w:bCs/>
          <w:color w:val="000080"/>
        </w:rPr>
      </w:pPr>
      <w:r>
        <w:rPr>
          <w:rFonts w:eastAsia="Times New Roman"/>
          <w:b/>
          <w:bCs/>
          <w:color w:val="000080"/>
        </w:rPr>
        <w:t>XIV. Томо</w:t>
      </w:r>
      <w:r>
        <w:rPr>
          <w:rFonts w:eastAsia="Times New Roman"/>
          <w:b/>
          <w:bCs/>
          <w:color w:val="000080"/>
        </w:rPr>
        <w:t>нларнинг мулкий жавобгарлиги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58. Томонлардан бири шартнома мажбуриятларини бажармаган ёки зарур даражада бажармаган тақдирда айбдор томон:</w:t>
      </w:r>
    </w:p>
    <w:p w:rsidR="00000000" w:rsidRDefault="00AD04AD">
      <w:pPr>
        <w:shd w:val="clear" w:color="auto" w:fill="FFFFFF"/>
        <w:ind w:firstLine="851"/>
        <w:jc w:val="both"/>
        <w:divId w:val="1308315574"/>
        <w:rPr>
          <w:rFonts w:eastAsia="Times New Roman"/>
          <w:color w:val="000000"/>
        </w:rPr>
      </w:pPr>
      <w:r>
        <w:rPr>
          <w:rFonts w:eastAsia="Times New Roman"/>
          <w:color w:val="000000"/>
        </w:rPr>
        <w:t>иккинчи томонга етказилган зарарларни қоплайди;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Ўзбекистон Республикаси Фуқаролик </w:t>
      </w:r>
      <w:hyperlink r:id="rId10" w:history="1">
        <w:r>
          <w:rPr>
            <w:rFonts w:eastAsia="Times New Roman"/>
            <w:color w:val="008080"/>
          </w:rPr>
          <w:t>кодексида</w:t>
        </w:r>
      </w:hyperlink>
      <w:r>
        <w:rPr>
          <w:rFonts w:eastAsia="Times New Roman"/>
          <w:color w:val="000000"/>
        </w:rPr>
        <w:t>, «Хўжалик юритувчи субъектлар фаолиятининг шартномавий-ҳуқ</w:t>
      </w:r>
      <w:proofErr w:type="gramStart"/>
      <w:r>
        <w:rPr>
          <w:rFonts w:eastAsia="Times New Roman"/>
          <w:color w:val="000000"/>
        </w:rPr>
        <w:t>у</w:t>
      </w:r>
      <w:proofErr w:type="gramEnd"/>
      <w:r>
        <w:rPr>
          <w:rFonts w:eastAsia="Times New Roman"/>
          <w:color w:val="000000"/>
        </w:rPr>
        <w:t xml:space="preserve">қий базаси тўғрисида»ги Ўзбекистон Республикаси </w:t>
      </w:r>
      <w:hyperlink r:id="rId11" w:history="1">
        <w:r>
          <w:rPr>
            <w:rFonts w:eastAsia="Times New Roman"/>
            <w:color w:val="008080"/>
          </w:rPr>
          <w:t>Қонунида</w:t>
        </w:r>
      </w:hyperlink>
      <w:r>
        <w:rPr>
          <w:rFonts w:eastAsia="Times New Roman"/>
          <w:color w:val="000000"/>
        </w:rPr>
        <w:t xml:space="preserve">, бошқа қонун ҳужжатларида ҳамда мазкур шартномада назарда тутилган тартибда </w:t>
      </w:r>
      <w:r>
        <w:rPr>
          <w:rFonts w:eastAsia="Times New Roman"/>
          <w:color w:val="000000"/>
        </w:rPr>
        <w:t>бошқача жавобгарликка тортилади.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Pr>
          <w:rFonts w:eastAsia="Times New Roman"/>
          <w:color w:val="000000"/>
        </w:rPr>
        <w:t>бош</w:t>
      </w:r>
      <w:proofErr w:type="gramEnd"/>
      <w:r>
        <w:rPr>
          <w:rFonts w:eastAsia="Times New Roman"/>
          <w:color w:val="000000"/>
        </w:rPr>
        <w:t>қа мажбуриятларни бузганлиги учун Буюртмачи Пудратчига кечиктирилган ҳа</w:t>
      </w:r>
      <w:r>
        <w:rPr>
          <w:rFonts w:eastAsia="Times New Roman"/>
          <w:color w:val="000000"/>
        </w:rPr>
        <w:t>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Пеня тўланиши Буюртмачини шартнома шартлари бузили</w:t>
      </w:r>
      <w:r>
        <w:rPr>
          <w:rFonts w:eastAsia="Times New Roman"/>
          <w:color w:val="000000"/>
        </w:rPr>
        <w:t>ши туфайли етказилган зарарни қоплашдан озод қилмайди.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w:t>
      </w:r>
      <w:proofErr w:type="gramStart"/>
      <w:r>
        <w:rPr>
          <w:rFonts w:eastAsia="Times New Roman"/>
          <w:color w:val="000000"/>
        </w:rPr>
        <w:t>жарима</w:t>
      </w:r>
      <w:proofErr w:type="gramEnd"/>
      <w:r>
        <w:rPr>
          <w:rFonts w:eastAsia="Times New Roman"/>
          <w:color w:val="000000"/>
        </w:rPr>
        <w:t xml:space="preserve"> тўла</w:t>
      </w:r>
      <w:r>
        <w:rPr>
          <w:rFonts w:eastAsia="Times New Roman"/>
          <w:color w:val="000000"/>
        </w:rPr>
        <w:t>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___фоизи миқдорида пеня тўлайди, бироқ бунда пенянинг умумий суммаси</w:t>
      </w:r>
      <w:r>
        <w:rPr>
          <w:rFonts w:eastAsia="Times New Roman"/>
          <w:color w:val="000000"/>
        </w:rPr>
        <w:t xml:space="preserve"> объект шартномавий жорий қийматининг ___фоизидан ошмаслиги лозим.</w:t>
      </w:r>
    </w:p>
    <w:p w:rsidR="00000000" w:rsidRDefault="00AD04AD">
      <w:pPr>
        <w:shd w:val="clear" w:color="auto" w:fill="FFFFFF"/>
        <w:ind w:firstLine="851"/>
        <w:jc w:val="both"/>
        <w:divId w:val="1308315574"/>
        <w:rPr>
          <w:rFonts w:eastAsia="Times New Roman"/>
          <w:color w:val="000000"/>
        </w:rPr>
      </w:pPr>
      <w:r>
        <w:rPr>
          <w:rFonts w:eastAsia="Times New Roman"/>
          <w:color w:val="000000"/>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w:t>
      </w:r>
      <w:r>
        <w:rPr>
          <w:rFonts w:eastAsia="Times New Roman"/>
          <w:color w:val="000000"/>
        </w:rPr>
        <w:t>нг ___ фоизи миқдорида пеня тўлайди, бунда пенянинг умумий суммаси сифатсиз бажарилган ишлар қийматининг __ фоизидан ошмаслиги керак.</w:t>
      </w:r>
    </w:p>
    <w:p w:rsidR="00000000" w:rsidRDefault="00AD04AD">
      <w:pPr>
        <w:shd w:val="clear" w:color="auto" w:fill="FFFFFF"/>
        <w:ind w:firstLine="851"/>
        <w:jc w:val="both"/>
        <w:divId w:val="1308315574"/>
        <w:rPr>
          <w:rFonts w:eastAsia="Times New Roman"/>
          <w:color w:val="000000"/>
        </w:rPr>
      </w:pPr>
      <w:r>
        <w:rPr>
          <w:rFonts w:eastAsia="Times New Roman"/>
          <w:color w:val="000000"/>
        </w:rPr>
        <w:t>Пеня тўлаш Пудратчини ишларни бажаришнинг ёки хизматлар кўрсатишнинг кечикиши туфайли етказилган зарарларни қоплашдан озод</w:t>
      </w:r>
      <w:r>
        <w:rPr>
          <w:rFonts w:eastAsia="Times New Roman"/>
          <w:color w:val="000000"/>
        </w:rPr>
        <w:t xml:space="preserve"> қилмайди.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w:t>
      </w:r>
      <w:r>
        <w:rPr>
          <w:rFonts w:eastAsia="Times New Roman"/>
          <w:color w:val="000000"/>
        </w:rPr>
        <w:t>тўлашдан бош тортиши, шунингдек Пудратчидан сифати зарур даражада бўлмаган ишлар қийматининг ___фоизи миқдорида жарима ундириш ҳуқ</w:t>
      </w:r>
      <w:proofErr w:type="gramStart"/>
      <w:r>
        <w:rPr>
          <w:rFonts w:eastAsia="Times New Roman"/>
          <w:color w:val="000000"/>
        </w:rPr>
        <w:t>у</w:t>
      </w:r>
      <w:proofErr w:type="gramEnd"/>
      <w:r>
        <w:rPr>
          <w:rFonts w:eastAsia="Times New Roman"/>
          <w:color w:val="000000"/>
        </w:rPr>
        <w:t xml:space="preserve">қига эга. </w:t>
      </w:r>
    </w:p>
    <w:p w:rsidR="00000000" w:rsidRDefault="00AD04AD">
      <w:pPr>
        <w:shd w:val="clear" w:color="auto" w:fill="FFFFFF"/>
        <w:ind w:firstLine="851"/>
        <w:jc w:val="both"/>
        <w:divId w:val="1308315574"/>
        <w:rPr>
          <w:rFonts w:eastAsia="Times New Roman"/>
          <w:color w:val="000000"/>
        </w:rPr>
      </w:pPr>
      <w:r>
        <w:rPr>
          <w:rFonts w:eastAsia="Times New Roman"/>
          <w:color w:val="000000"/>
        </w:rPr>
        <w:t>63. Шартнома бўйича мажбуриятлар бажарилмаганлиги учун мазкур моддада назарда тутилган жазолардан ташқари шартнома</w:t>
      </w:r>
      <w:r>
        <w:rPr>
          <w:rFonts w:eastAsia="Times New Roman"/>
          <w:color w:val="000000"/>
        </w:rPr>
        <w:t xml:space="preserve">ни бузган томон иккинчи томонга </w:t>
      </w:r>
      <w:proofErr w:type="gramStart"/>
      <w:r>
        <w:rPr>
          <w:rFonts w:eastAsia="Times New Roman"/>
          <w:color w:val="000000"/>
        </w:rPr>
        <w:t>бош</w:t>
      </w:r>
      <w:proofErr w:type="gramEnd"/>
      <w:r>
        <w:rPr>
          <w:rFonts w:eastAsia="Times New Roman"/>
          <w:color w:val="000000"/>
        </w:rPr>
        <w:t>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64. Муддат ўтказиб юборилганлиги ёки мажбур</w:t>
      </w:r>
      <w:r>
        <w:rPr>
          <w:rFonts w:eastAsia="Times New Roman"/>
          <w:color w:val="000000"/>
        </w:rPr>
        <w:t>иятларнинг бошқача тарзда зарур даражада бажарилмаганлиги учун пеня тўлаш томонларни ушбу мажбуриятларни бажаришдан озод қилмайди.</w:t>
      </w:r>
    </w:p>
    <w:p w:rsidR="00000000" w:rsidRDefault="00AD04AD">
      <w:pPr>
        <w:shd w:val="clear" w:color="auto" w:fill="FFFFFF"/>
        <w:jc w:val="center"/>
        <w:divId w:val="270161341"/>
        <w:rPr>
          <w:rFonts w:eastAsia="Times New Roman"/>
          <w:b/>
          <w:bCs/>
          <w:color w:val="000080"/>
        </w:rPr>
      </w:pPr>
      <w:r>
        <w:rPr>
          <w:rFonts w:eastAsia="Times New Roman"/>
          <w:b/>
          <w:bCs/>
          <w:color w:val="000080"/>
        </w:rPr>
        <w:t xml:space="preserve">XV. Низоларни ҳал этиш тартиби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65. Шартномани бажаришда ва бекор қилишда шунингдек етказилган зарарларни қоплашда пайдо бўла</w:t>
      </w:r>
      <w:r>
        <w:rPr>
          <w:rFonts w:eastAsia="Times New Roman"/>
          <w:color w:val="000000"/>
        </w:rPr>
        <w:t>диган низоли масалаларни томонлар ҳал этолмаса улар қонун ҳужжатларида белгиланган тартибда иқтисодий суд томонидан кўриб чиқилади.</w:t>
      </w:r>
    </w:p>
    <w:p w:rsidR="00000000" w:rsidRDefault="00AD04AD">
      <w:pPr>
        <w:shd w:val="clear" w:color="auto" w:fill="FFFFFF"/>
        <w:ind w:firstLine="851"/>
        <w:jc w:val="both"/>
        <w:divId w:val="1308315574"/>
        <w:rPr>
          <w:rFonts w:eastAsia="Times New Roman"/>
          <w:i/>
          <w:iCs/>
          <w:color w:val="800000"/>
          <w:sz w:val="22"/>
          <w:szCs w:val="22"/>
        </w:rPr>
      </w:pPr>
      <w:r>
        <w:rPr>
          <w:rFonts w:eastAsia="Times New Roman"/>
          <w:i/>
          <w:iCs/>
          <w:color w:val="800000"/>
          <w:sz w:val="22"/>
          <w:szCs w:val="22"/>
        </w:rPr>
        <w:t xml:space="preserve">(65-банд Ўзбекистон Республикаси Вазирлар Маҳкамасининг 2018 йил 19 январдаги 34-сонли </w:t>
      </w:r>
      <w:hyperlink r:id="rId12" w:anchor="3517433" w:history="1">
        <w:r>
          <w:rPr>
            <w:rFonts w:eastAsia="Times New Roman"/>
            <w:i/>
            <w:iCs/>
            <w:color w:val="008080"/>
            <w:sz w:val="22"/>
            <w:szCs w:val="22"/>
          </w:rPr>
          <w:t xml:space="preserve">қарори </w:t>
        </w:r>
      </w:hyperlink>
      <w:r>
        <w:rPr>
          <w:rFonts w:eastAsia="Times New Roman"/>
          <w:i/>
          <w:iCs/>
          <w:color w:val="800000"/>
          <w:sz w:val="22"/>
          <w:szCs w:val="22"/>
        </w:rPr>
        <w:t>таҳририда — Қонун ҳужжатлари маълумотлари миллий базаси, 23.01.2018 й., 09/18/34/0605-сон)</w:t>
      </w:r>
    </w:p>
    <w:p w:rsidR="00000000" w:rsidRDefault="00AD04AD">
      <w:pPr>
        <w:shd w:val="clear" w:color="auto" w:fill="FFFFFF"/>
        <w:jc w:val="center"/>
        <w:divId w:val="1650358515"/>
        <w:rPr>
          <w:rFonts w:eastAsia="Times New Roman"/>
          <w:b/>
          <w:bCs/>
          <w:color w:val="000080"/>
        </w:rPr>
      </w:pPr>
      <w:r>
        <w:rPr>
          <w:rFonts w:eastAsia="Times New Roman"/>
          <w:b/>
          <w:bCs/>
          <w:color w:val="000080"/>
        </w:rPr>
        <w:t>XVI. Алоҳида шартлар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66. Мазкур шартнома имзолангандан кейин, мазкур шартномага тегишли бўлган томонлар ўртасидаги </w:t>
      </w:r>
      <w:r>
        <w:rPr>
          <w:rFonts w:eastAsia="Times New Roman"/>
          <w:color w:val="000000"/>
        </w:rPr>
        <w:t>барча олдинги ёзма ва оғзаки битимлар, ёзишмалар, томонларнинг ўзаро келишувлари ўз кучини йўқотади.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Pr>
          <w:rFonts w:eastAsia="Times New Roman"/>
          <w:color w:val="000000"/>
        </w:rPr>
        <w:t>у</w:t>
      </w:r>
      <w:proofErr w:type="gramEnd"/>
      <w:r>
        <w:rPr>
          <w:rFonts w:eastAsia="Times New Roman"/>
          <w:color w:val="000000"/>
        </w:rPr>
        <w:t>қига эга бўлмайди.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68. Мазкур шартномага барча ўзгартириш ва қўшимчал</w:t>
      </w:r>
      <w:r>
        <w:rPr>
          <w:rFonts w:eastAsia="Times New Roman"/>
          <w:color w:val="000000"/>
        </w:rPr>
        <w:t>ар, агар улар ёзма шаклда расмийлаштирилган ва томонлар уларни имзолашган бўлса, ҳақиқий ҳисобланади.</w:t>
      </w:r>
    </w:p>
    <w:p w:rsidR="00000000" w:rsidRDefault="00AD04AD">
      <w:pPr>
        <w:shd w:val="clear" w:color="auto" w:fill="FFFFFF"/>
        <w:ind w:firstLine="851"/>
        <w:jc w:val="both"/>
        <w:divId w:val="1308315574"/>
        <w:rPr>
          <w:rFonts w:eastAsia="Times New Roman"/>
          <w:color w:val="000000"/>
        </w:rPr>
      </w:pPr>
      <w:r>
        <w:rPr>
          <w:rFonts w:eastAsia="Times New Roman"/>
          <w:color w:val="000000"/>
        </w:rPr>
        <w:t>69. Буюртмачи билан Пудратчи ўртасидаги мазкур шартномадан келиб чиқмайдиган янги мажбуриятлар пайдо бўлишига олиб келадиган ҳар қ</w:t>
      </w:r>
      <w:proofErr w:type="gramStart"/>
      <w:r>
        <w:rPr>
          <w:rFonts w:eastAsia="Times New Roman"/>
          <w:color w:val="000000"/>
        </w:rPr>
        <w:t>андай</w:t>
      </w:r>
      <w:proofErr w:type="gramEnd"/>
      <w:r>
        <w:rPr>
          <w:rFonts w:eastAsia="Times New Roman"/>
          <w:color w:val="000000"/>
        </w:rPr>
        <w:t xml:space="preserve"> аҳдлашувни томонла</w:t>
      </w:r>
      <w:r>
        <w:rPr>
          <w:rFonts w:eastAsia="Times New Roman"/>
          <w:color w:val="000000"/>
        </w:rPr>
        <w:t>р мазкур шартномага қўшимчалар ёки ўзгартиришлар шаклида ёзма равишда тасдиқлаши керак.</w:t>
      </w:r>
    </w:p>
    <w:p w:rsidR="00000000" w:rsidRDefault="00AD04AD">
      <w:pPr>
        <w:shd w:val="clear" w:color="auto" w:fill="FFFFFF"/>
        <w:ind w:firstLine="851"/>
        <w:jc w:val="both"/>
        <w:divId w:val="1308315574"/>
        <w:rPr>
          <w:rFonts w:eastAsia="Times New Roman"/>
          <w:color w:val="000000"/>
        </w:rPr>
      </w:pPr>
      <w:r>
        <w:rPr>
          <w:rFonts w:eastAsia="Times New Roman"/>
          <w:color w:val="000000"/>
        </w:rPr>
        <w:lastRenderedPageBreak/>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w:t>
      </w:r>
      <w:r>
        <w:rPr>
          <w:rFonts w:eastAsia="Times New Roman"/>
          <w:color w:val="000000"/>
        </w:rPr>
        <w:t xml:space="preserve"> санасигача бажарилган ишлар учун </w:t>
      </w:r>
      <w:proofErr w:type="gramStart"/>
      <w:r>
        <w:rPr>
          <w:rFonts w:eastAsia="Times New Roman"/>
          <w:color w:val="000000"/>
        </w:rPr>
        <w:t>унга</w:t>
      </w:r>
      <w:proofErr w:type="gramEnd"/>
      <w:r>
        <w:rPr>
          <w:rFonts w:eastAsia="Times New Roman"/>
          <w:color w:val="000000"/>
        </w:rPr>
        <w:t xml:space="preserve"> ҳақ тўлашни кечиктиришга ҳақлидир.</w:t>
      </w:r>
    </w:p>
    <w:p w:rsidR="00000000" w:rsidRDefault="00AD04AD">
      <w:pPr>
        <w:shd w:val="clear" w:color="auto" w:fill="FFFFFF"/>
        <w:ind w:firstLine="851"/>
        <w:jc w:val="both"/>
        <w:divId w:val="1308315574"/>
        <w:rPr>
          <w:rFonts w:eastAsia="Times New Roman"/>
          <w:color w:val="000000"/>
        </w:rPr>
      </w:pPr>
      <w:r>
        <w:rPr>
          <w:rFonts w:eastAsia="Times New Roman"/>
          <w:color w:val="000000"/>
        </w:rPr>
        <w:t xml:space="preserve">71. Мазкур шартномада назарда тутилмаган </w:t>
      </w:r>
      <w:proofErr w:type="gramStart"/>
      <w:r>
        <w:rPr>
          <w:rFonts w:eastAsia="Times New Roman"/>
          <w:color w:val="000000"/>
        </w:rPr>
        <w:t>бош</w:t>
      </w:r>
      <w:proofErr w:type="gramEnd"/>
      <w:r>
        <w:rPr>
          <w:rFonts w:eastAsia="Times New Roman"/>
          <w:color w:val="000000"/>
        </w:rPr>
        <w:t xml:space="preserve">қа барча ҳоллар учун амалдаги қонун ҳужжатлари нормалари қўлланилади. </w:t>
      </w:r>
    </w:p>
    <w:p w:rsidR="00000000" w:rsidRDefault="00AD04AD">
      <w:pPr>
        <w:shd w:val="clear" w:color="auto" w:fill="FFFFFF"/>
        <w:ind w:firstLine="851"/>
        <w:jc w:val="both"/>
        <w:divId w:val="1308315574"/>
        <w:rPr>
          <w:rFonts w:eastAsia="Times New Roman"/>
          <w:color w:val="000000"/>
        </w:rPr>
      </w:pPr>
      <w:r>
        <w:rPr>
          <w:rFonts w:eastAsia="Times New Roman"/>
          <w:color w:val="000000"/>
        </w:rPr>
        <w:t>72. Мазкур шартнома бир хил юридик кучга эга бўлган ____ нусхада ту</w:t>
      </w:r>
      <w:r>
        <w:rPr>
          <w:rFonts w:eastAsia="Times New Roman"/>
          <w:color w:val="000000"/>
        </w:rPr>
        <w:t>зилди.</w:t>
      </w:r>
    </w:p>
    <w:p w:rsidR="00000000" w:rsidRDefault="00AD04AD">
      <w:pPr>
        <w:shd w:val="clear" w:color="auto" w:fill="FFFFFF"/>
        <w:jc w:val="center"/>
        <w:divId w:val="956063077"/>
        <w:rPr>
          <w:rFonts w:eastAsia="Times New Roman"/>
          <w:b/>
          <w:bCs/>
          <w:color w:val="000080"/>
        </w:rPr>
      </w:pPr>
      <w:r>
        <w:rPr>
          <w:rFonts w:eastAsia="Times New Roman"/>
          <w:b/>
          <w:bCs/>
          <w:color w:val="000080"/>
        </w:rPr>
        <w:t>XVII. Томонларнинг банк реквизитлари ва юридик манзиллари:</w:t>
      </w:r>
    </w:p>
    <w:tbl>
      <w:tblPr>
        <w:tblW w:w="5000" w:type="pct"/>
        <w:shd w:val="clear" w:color="auto" w:fill="FFFFFF"/>
        <w:tblCellMar>
          <w:left w:w="0" w:type="dxa"/>
          <w:right w:w="0" w:type="dxa"/>
        </w:tblCellMar>
        <w:tblLook w:val="04A0" w:firstRow="1" w:lastRow="0" w:firstColumn="1" w:lastColumn="0" w:noHBand="0" w:noVBand="1"/>
      </w:tblPr>
      <w:tblGrid>
        <w:gridCol w:w="5081"/>
        <w:gridCol w:w="4603"/>
      </w:tblGrid>
      <w:tr w:rsidR="00000000">
        <w:trPr>
          <w:divId w:val="1169440548"/>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rStyle w:val="a6"/>
                <w:color w:val="000000"/>
                <w:sz w:val="20"/>
                <w:szCs w:val="20"/>
              </w:rPr>
              <w:t>Буюртмачи: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rStyle w:val="a6"/>
                <w:color w:val="000000"/>
                <w:sz w:val="20"/>
                <w:szCs w:val="20"/>
              </w:rPr>
              <w:t>Пудратчи:</w:t>
            </w:r>
          </w:p>
        </w:tc>
      </w:tr>
      <w:tr w:rsidR="00000000">
        <w:trPr>
          <w:divId w:val="1169440548"/>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rPr>
              <w:br/>
            </w:r>
            <w:r>
              <w:rPr>
                <w:color w:val="000000"/>
                <w:sz w:val="20"/>
                <w:szCs w:val="20"/>
              </w:rPr>
              <w:br/>
              <w:t>М.Ў. (имзо)</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AD04AD">
            <w:pPr>
              <w:jc w:val="center"/>
              <w:rPr>
                <w:color w:val="000000"/>
              </w:rPr>
            </w:pPr>
            <w:r>
              <w:rPr>
                <w:color w:val="000000"/>
              </w:rPr>
              <w:br/>
            </w:r>
            <w:r>
              <w:rPr>
                <w:color w:val="000000"/>
                <w:sz w:val="20"/>
                <w:szCs w:val="20"/>
              </w:rPr>
              <w:br/>
              <w:t>М.Ў. (имзо)</w:t>
            </w:r>
          </w:p>
        </w:tc>
      </w:tr>
    </w:tbl>
    <w:p w:rsidR="00AD04AD" w:rsidRDefault="00AD04AD">
      <w:pPr>
        <w:shd w:val="clear" w:color="auto" w:fill="FFFFFF"/>
        <w:jc w:val="center"/>
        <w:divId w:val="450783915"/>
        <w:rPr>
          <w:rFonts w:eastAsia="Times New Roman"/>
          <w:i/>
          <w:iCs/>
          <w:color w:val="800000"/>
          <w:sz w:val="22"/>
          <w:szCs w:val="22"/>
        </w:rPr>
      </w:pPr>
      <w:bookmarkStart w:id="0" w:name="_GoBack"/>
      <w:bookmarkEnd w:id="0"/>
      <w:r>
        <w:rPr>
          <w:rFonts w:eastAsia="Times New Roman"/>
          <w:i/>
          <w:iCs/>
          <w:color w:val="800000"/>
          <w:sz w:val="22"/>
          <w:szCs w:val="22"/>
        </w:rPr>
        <w:t xml:space="preserve"> </w:t>
      </w:r>
    </w:p>
    <w:sectPr w:rsidR="00AD04AD">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50C14"/>
    <w:rsid w:val="006833F8"/>
    <w:rsid w:val="00A50C14"/>
    <w:rsid w:val="00AD04AD"/>
    <w:rsid w:val="00F9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 w:type="paragraph" w:styleId="a7">
    <w:name w:val="Balloon Text"/>
    <w:basedOn w:val="a"/>
    <w:link w:val="a8"/>
    <w:uiPriority w:val="99"/>
    <w:semiHidden/>
    <w:unhideWhenUsed/>
    <w:rsid w:val="00A50C14"/>
    <w:rPr>
      <w:rFonts w:ascii="Tahoma" w:hAnsi="Tahoma" w:cs="Tahoma"/>
      <w:sz w:val="16"/>
      <w:szCs w:val="16"/>
    </w:rPr>
  </w:style>
  <w:style w:type="character" w:customStyle="1" w:styleId="a8">
    <w:name w:val="Текст выноски Знак"/>
    <w:basedOn w:val="a0"/>
    <w:link w:val="a7"/>
    <w:uiPriority w:val="99"/>
    <w:semiHidden/>
    <w:rsid w:val="00A50C1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 w:type="paragraph" w:styleId="a7">
    <w:name w:val="Balloon Text"/>
    <w:basedOn w:val="a"/>
    <w:link w:val="a8"/>
    <w:uiPriority w:val="99"/>
    <w:semiHidden/>
    <w:unhideWhenUsed/>
    <w:rsid w:val="00A50C14"/>
    <w:rPr>
      <w:rFonts w:ascii="Tahoma" w:hAnsi="Tahoma" w:cs="Tahoma"/>
      <w:sz w:val="16"/>
      <w:szCs w:val="16"/>
    </w:rPr>
  </w:style>
  <w:style w:type="character" w:customStyle="1" w:styleId="a8">
    <w:name w:val="Текст выноски Знак"/>
    <w:basedOn w:val="a0"/>
    <w:link w:val="a7"/>
    <w:uiPriority w:val="99"/>
    <w:semiHidden/>
    <w:rsid w:val="00A50C1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5574">
      <w:marLeft w:val="0"/>
      <w:marRight w:val="0"/>
      <w:marTop w:val="100"/>
      <w:marBottom w:val="100"/>
      <w:divBdr>
        <w:top w:val="none" w:sz="0" w:space="0" w:color="auto"/>
        <w:left w:val="none" w:sz="0" w:space="0" w:color="auto"/>
        <w:bottom w:val="none" w:sz="0" w:space="0" w:color="auto"/>
        <w:right w:val="none" w:sz="0" w:space="0" w:color="auto"/>
      </w:divBdr>
      <w:divsChild>
        <w:div w:id="677661458">
          <w:marLeft w:val="539"/>
          <w:marRight w:val="510"/>
          <w:marTop w:val="60"/>
          <w:marBottom w:val="60"/>
          <w:divBdr>
            <w:top w:val="none" w:sz="0" w:space="0" w:color="auto"/>
            <w:left w:val="none" w:sz="0" w:space="0" w:color="auto"/>
            <w:bottom w:val="none" w:sz="0" w:space="0" w:color="auto"/>
            <w:right w:val="none" w:sz="0" w:space="0" w:color="auto"/>
          </w:divBdr>
          <w:divsChild>
            <w:div w:id="870802410">
              <w:marLeft w:val="0"/>
              <w:marRight w:val="0"/>
              <w:marTop w:val="0"/>
              <w:marBottom w:val="0"/>
              <w:divBdr>
                <w:top w:val="none" w:sz="0" w:space="0" w:color="auto"/>
                <w:left w:val="none" w:sz="0" w:space="0" w:color="auto"/>
                <w:bottom w:val="none" w:sz="0" w:space="0" w:color="auto"/>
                <w:right w:val="none" w:sz="0" w:space="0" w:color="auto"/>
              </w:divBdr>
            </w:div>
          </w:divsChild>
        </w:div>
        <w:div w:id="316492526">
          <w:marLeft w:val="0"/>
          <w:marRight w:val="0"/>
          <w:marTop w:val="0"/>
          <w:marBottom w:val="120"/>
          <w:divBdr>
            <w:top w:val="none" w:sz="0" w:space="0" w:color="auto"/>
            <w:left w:val="none" w:sz="0" w:space="0" w:color="auto"/>
            <w:bottom w:val="none" w:sz="0" w:space="0" w:color="auto"/>
            <w:right w:val="none" w:sz="0" w:space="0" w:color="auto"/>
          </w:divBdr>
        </w:div>
        <w:div w:id="23991081">
          <w:marLeft w:val="0"/>
          <w:marRight w:val="0"/>
          <w:marTop w:val="120"/>
          <w:marBottom w:val="60"/>
          <w:divBdr>
            <w:top w:val="none" w:sz="0" w:space="0" w:color="auto"/>
            <w:left w:val="none" w:sz="0" w:space="0" w:color="auto"/>
            <w:bottom w:val="none" w:sz="0" w:space="0" w:color="auto"/>
            <w:right w:val="none" w:sz="0" w:space="0" w:color="auto"/>
          </w:divBdr>
        </w:div>
        <w:div w:id="558900387">
          <w:marLeft w:val="0"/>
          <w:marRight w:val="0"/>
          <w:marTop w:val="120"/>
          <w:marBottom w:val="60"/>
          <w:divBdr>
            <w:top w:val="none" w:sz="0" w:space="0" w:color="auto"/>
            <w:left w:val="none" w:sz="0" w:space="0" w:color="auto"/>
            <w:bottom w:val="none" w:sz="0" w:space="0" w:color="auto"/>
            <w:right w:val="none" w:sz="0" w:space="0" w:color="auto"/>
          </w:divBdr>
        </w:div>
        <w:div w:id="1777209511">
          <w:marLeft w:val="80"/>
          <w:marRight w:val="80"/>
          <w:marTop w:val="80"/>
          <w:marBottom w:val="80"/>
          <w:divBdr>
            <w:top w:val="none" w:sz="0" w:space="0" w:color="auto"/>
            <w:left w:val="none" w:sz="0" w:space="0" w:color="auto"/>
            <w:bottom w:val="none" w:sz="0" w:space="0" w:color="auto"/>
            <w:right w:val="none" w:sz="0" w:space="0" w:color="auto"/>
          </w:divBdr>
        </w:div>
        <w:div w:id="1895654289">
          <w:marLeft w:val="0"/>
          <w:marRight w:val="0"/>
          <w:marTop w:val="120"/>
          <w:marBottom w:val="60"/>
          <w:divBdr>
            <w:top w:val="none" w:sz="0" w:space="0" w:color="auto"/>
            <w:left w:val="none" w:sz="0" w:space="0" w:color="auto"/>
            <w:bottom w:val="none" w:sz="0" w:space="0" w:color="auto"/>
            <w:right w:val="none" w:sz="0" w:space="0" w:color="auto"/>
          </w:divBdr>
        </w:div>
        <w:div w:id="93481607">
          <w:marLeft w:val="80"/>
          <w:marRight w:val="80"/>
          <w:marTop w:val="80"/>
          <w:marBottom w:val="80"/>
          <w:divBdr>
            <w:top w:val="none" w:sz="0" w:space="0" w:color="auto"/>
            <w:left w:val="none" w:sz="0" w:space="0" w:color="auto"/>
            <w:bottom w:val="none" w:sz="0" w:space="0" w:color="auto"/>
            <w:right w:val="none" w:sz="0" w:space="0" w:color="auto"/>
          </w:divBdr>
        </w:div>
        <w:div w:id="1685941207">
          <w:marLeft w:val="0"/>
          <w:marRight w:val="0"/>
          <w:marTop w:val="120"/>
          <w:marBottom w:val="60"/>
          <w:divBdr>
            <w:top w:val="none" w:sz="0" w:space="0" w:color="auto"/>
            <w:left w:val="none" w:sz="0" w:space="0" w:color="auto"/>
            <w:bottom w:val="none" w:sz="0" w:space="0" w:color="auto"/>
            <w:right w:val="none" w:sz="0" w:space="0" w:color="auto"/>
          </w:divBdr>
        </w:div>
        <w:div w:id="1139540685">
          <w:marLeft w:val="0"/>
          <w:marRight w:val="0"/>
          <w:marTop w:val="120"/>
          <w:marBottom w:val="60"/>
          <w:divBdr>
            <w:top w:val="none" w:sz="0" w:space="0" w:color="auto"/>
            <w:left w:val="none" w:sz="0" w:space="0" w:color="auto"/>
            <w:bottom w:val="none" w:sz="0" w:space="0" w:color="auto"/>
            <w:right w:val="none" w:sz="0" w:space="0" w:color="auto"/>
          </w:divBdr>
        </w:div>
        <w:div w:id="2127187411">
          <w:marLeft w:val="0"/>
          <w:marRight w:val="0"/>
          <w:marTop w:val="120"/>
          <w:marBottom w:val="60"/>
          <w:divBdr>
            <w:top w:val="none" w:sz="0" w:space="0" w:color="auto"/>
            <w:left w:val="none" w:sz="0" w:space="0" w:color="auto"/>
            <w:bottom w:val="none" w:sz="0" w:space="0" w:color="auto"/>
            <w:right w:val="none" w:sz="0" w:space="0" w:color="auto"/>
          </w:divBdr>
        </w:div>
        <w:div w:id="960064739">
          <w:marLeft w:val="0"/>
          <w:marRight w:val="0"/>
          <w:marTop w:val="120"/>
          <w:marBottom w:val="60"/>
          <w:divBdr>
            <w:top w:val="none" w:sz="0" w:space="0" w:color="auto"/>
            <w:left w:val="none" w:sz="0" w:space="0" w:color="auto"/>
            <w:bottom w:val="none" w:sz="0" w:space="0" w:color="auto"/>
            <w:right w:val="none" w:sz="0" w:space="0" w:color="auto"/>
          </w:divBdr>
        </w:div>
        <w:div w:id="1767654350">
          <w:marLeft w:val="0"/>
          <w:marRight w:val="0"/>
          <w:marTop w:val="120"/>
          <w:marBottom w:val="60"/>
          <w:divBdr>
            <w:top w:val="none" w:sz="0" w:space="0" w:color="auto"/>
            <w:left w:val="none" w:sz="0" w:space="0" w:color="auto"/>
            <w:bottom w:val="none" w:sz="0" w:space="0" w:color="auto"/>
            <w:right w:val="none" w:sz="0" w:space="0" w:color="auto"/>
          </w:divBdr>
        </w:div>
        <w:div w:id="1396507083">
          <w:marLeft w:val="0"/>
          <w:marRight w:val="0"/>
          <w:marTop w:val="120"/>
          <w:marBottom w:val="60"/>
          <w:divBdr>
            <w:top w:val="none" w:sz="0" w:space="0" w:color="auto"/>
            <w:left w:val="none" w:sz="0" w:space="0" w:color="auto"/>
            <w:bottom w:val="none" w:sz="0" w:space="0" w:color="auto"/>
            <w:right w:val="none" w:sz="0" w:space="0" w:color="auto"/>
          </w:divBdr>
        </w:div>
        <w:div w:id="1318849967">
          <w:marLeft w:val="0"/>
          <w:marRight w:val="0"/>
          <w:marTop w:val="120"/>
          <w:marBottom w:val="60"/>
          <w:divBdr>
            <w:top w:val="none" w:sz="0" w:space="0" w:color="auto"/>
            <w:left w:val="none" w:sz="0" w:space="0" w:color="auto"/>
            <w:bottom w:val="none" w:sz="0" w:space="0" w:color="auto"/>
            <w:right w:val="none" w:sz="0" w:space="0" w:color="auto"/>
          </w:divBdr>
        </w:div>
        <w:div w:id="2111389181">
          <w:marLeft w:val="0"/>
          <w:marRight w:val="0"/>
          <w:marTop w:val="120"/>
          <w:marBottom w:val="60"/>
          <w:divBdr>
            <w:top w:val="none" w:sz="0" w:space="0" w:color="auto"/>
            <w:left w:val="none" w:sz="0" w:space="0" w:color="auto"/>
            <w:bottom w:val="none" w:sz="0" w:space="0" w:color="auto"/>
            <w:right w:val="none" w:sz="0" w:space="0" w:color="auto"/>
          </w:divBdr>
        </w:div>
        <w:div w:id="622230954">
          <w:marLeft w:val="0"/>
          <w:marRight w:val="0"/>
          <w:marTop w:val="120"/>
          <w:marBottom w:val="60"/>
          <w:divBdr>
            <w:top w:val="none" w:sz="0" w:space="0" w:color="auto"/>
            <w:left w:val="none" w:sz="0" w:space="0" w:color="auto"/>
            <w:bottom w:val="none" w:sz="0" w:space="0" w:color="auto"/>
            <w:right w:val="none" w:sz="0" w:space="0" w:color="auto"/>
          </w:divBdr>
        </w:div>
        <w:div w:id="208805978">
          <w:marLeft w:val="0"/>
          <w:marRight w:val="0"/>
          <w:marTop w:val="120"/>
          <w:marBottom w:val="60"/>
          <w:divBdr>
            <w:top w:val="none" w:sz="0" w:space="0" w:color="auto"/>
            <w:left w:val="none" w:sz="0" w:space="0" w:color="auto"/>
            <w:bottom w:val="none" w:sz="0" w:space="0" w:color="auto"/>
            <w:right w:val="none" w:sz="0" w:space="0" w:color="auto"/>
          </w:divBdr>
        </w:div>
        <w:div w:id="1040781043">
          <w:marLeft w:val="0"/>
          <w:marRight w:val="0"/>
          <w:marTop w:val="120"/>
          <w:marBottom w:val="60"/>
          <w:divBdr>
            <w:top w:val="none" w:sz="0" w:space="0" w:color="auto"/>
            <w:left w:val="none" w:sz="0" w:space="0" w:color="auto"/>
            <w:bottom w:val="none" w:sz="0" w:space="0" w:color="auto"/>
            <w:right w:val="none" w:sz="0" w:space="0" w:color="auto"/>
          </w:divBdr>
        </w:div>
        <w:div w:id="270161341">
          <w:marLeft w:val="0"/>
          <w:marRight w:val="0"/>
          <w:marTop w:val="120"/>
          <w:marBottom w:val="60"/>
          <w:divBdr>
            <w:top w:val="none" w:sz="0" w:space="0" w:color="auto"/>
            <w:left w:val="none" w:sz="0" w:space="0" w:color="auto"/>
            <w:bottom w:val="none" w:sz="0" w:space="0" w:color="auto"/>
            <w:right w:val="none" w:sz="0" w:space="0" w:color="auto"/>
          </w:divBdr>
        </w:div>
        <w:div w:id="1650358515">
          <w:marLeft w:val="0"/>
          <w:marRight w:val="0"/>
          <w:marTop w:val="120"/>
          <w:marBottom w:val="60"/>
          <w:divBdr>
            <w:top w:val="none" w:sz="0" w:space="0" w:color="auto"/>
            <w:left w:val="none" w:sz="0" w:space="0" w:color="auto"/>
            <w:bottom w:val="none" w:sz="0" w:space="0" w:color="auto"/>
            <w:right w:val="none" w:sz="0" w:space="0" w:color="auto"/>
          </w:divBdr>
        </w:div>
        <w:div w:id="956063077">
          <w:marLeft w:val="0"/>
          <w:marRight w:val="0"/>
          <w:marTop w:val="120"/>
          <w:marBottom w:val="60"/>
          <w:divBdr>
            <w:top w:val="none" w:sz="0" w:space="0" w:color="auto"/>
            <w:left w:val="none" w:sz="0" w:space="0" w:color="auto"/>
            <w:bottom w:val="none" w:sz="0" w:space="0" w:color="auto"/>
            <w:right w:val="none" w:sz="0" w:space="0" w:color="auto"/>
          </w:divBdr>
        </w:div>
        <w:div w:id="1169440548">
          <w:marLeft w:val="80"/>
          <w:marRight w:val="80"/>
          <w:marTop w:val="80"/>
          <w:marBottom w:val="80"/>
          <w:divBdr>
            <w:top w:val="none" w:sz="0" w:space="0" w:color="auto"/>
            <w:left w:val="none" w:sz="0" w:space="0" w:color="auto"/>
            <w:bottom w:val="none" w:sz="0" w:space="0" w:color="auto"/>
            <w:right w:val="none" w:sz="0" w:space="0" w:color="auto"/>
          </w:divBdr>
        </w:div>
        <w:div w:id="450783915">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uz/docs/2349640?ONDATE=10.03.2014%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978289)" TargetMode="External"/><Relationship Id="rId12" Type="http://schemas.openxmlformats.org/officeDocument/2006/relationships/hyperlink" Target="http://lex.uz/uz/docs/3516468?ONDATE=23.01.2018%2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uz/docs/2349640?ONDATE=10.03.2014%2000" TargetMode="External"/><Relationship Id="rId11" Type="http://schemas.openxmlformats.org/officeDocument/2006/relationships/hyperlink" Target="http://lex.uz/uz/docs/18942" TargetMode="External"/><Relationship Id="rId5" Type="http://schemas.openxmlformats.org/officeDocument/2006/relationships/hyperlink" Target="javascript:scrollText(978219)" TargetMode="External"/><Relationship Id="rId10" Type="http://schemas.openxmlformats.org/officeDocument/2006/relationships/hyperlink" Target="http://lex.uz/uz/docs/111189" TargetMode="External"/><Relationship Id="rId4" Type="http://schemas.openxmlformats.org/officeDocument/2006/relationships/webSettings" Target="webSettings.xml"/><Relationship Id="rId9" Type="http://schemas.openxmlformats.org/officeDocument/2006/relationships/hyperlink" Target="http://lex.uz/uz/docs/3516468?ONDATE=23.01.2018%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395 12.09.2003</vt:lpstr>
    </vt:vector>
  </TitlesOfParts>
  <Company/>
  <LinksUpToDate>false</LinksUpToDate>
  <CharactersWithSpaces>27140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395 12.09.2003</dc:title>
  <dc:creator>27K02_NSH_1</dc:creator>
  <cp:lastModifiedBy>27K02_NSH_1</cp:lastModifiedBy>
  <cp:revision>3</cp:revision>
  <dcterms:created xsi:type="dcterms:W3CDTF">2022-02-08T16:17:00Z</dcterms:created>
  <dcterms:modified xsi:type="dcterms:W3CDTF">2022-02-08T16:19:00Z</dcterms:modified>
</cp:coreProperties>
</file>