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Qoraqalpog‘iston Respublikasi</w:t>
        <w:br/>
        <w:t>Vazirlar Kengashi, viloyatlar</w:t>
        <w:br/>
        <w:t>va Toshkent shahar hokimliklariga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40"/>
        <w:jc w:val="both"/>
      </w:pPr>
      <w:r>
        <w:rPr>
          <w:spacing w:val="0"/>
          <w:w w:val="100"/>
          <w:position w:val="0"/>
        </w:rPr>
        <w:t xml:space="preserve">O‘zbekiston Respublikasi Prezidentining 2022-yil 19-yanvardagi “Mahallalarda yoshlar bilan ishlash tizimini tubdan takomillashtirish chora-tadbirlari to‘g‘risida”gi PQ-92-son qarorining 17-bandida Qoraqalpog‘iston Respublikasi Vazirlar Kengashi, viloyatlar va Toshkent shahar hokimliklariga </w:t>
      </w:r>
      <w:r>
        <w:rPr>
          <w:b/>
          <w:bCs/>
          <w:spacing w:val="0"/>
          <w:w w:val="100"/>
          <w:position w:val="0"/>
        </w:rPr>
        <w:t xml:space="preserve">2022-yil 1-martga qadar </w:t>
      </w:r>
      <w:r>
        <w:rPr>
          <w:spacing w:val="0"/>
          <w:w w:val="100"/>
          <w:position w:val="0"/>
        </w:rPr>
        <w:t xml:space="preserve">“Yoshlar daftari” va “Yoshlar portali” elektron platformalariga ulangan masofadan turib hisobotlar taqdim etish hamda videokonferensaloqa shaklida yig‘ilishlarda ishtirok etish imkonini beruvchi </w:t>
      </w:r>
      <w:r>
        <w:rPr>
          <w:b/>
          <w:bCs/>
          <w:spacing w:val="0"/>
          <w:w w:val="100"/>
          <w:position w:val="0"/>
        </w:rPr>
        <w:t xml:space="preserve">planshetlar </w:t>
      </w:r>
      <w:r>
        <w:rPr>
          <w:spacing w:val="0"/>
          <w:w w:val="100"/>
          <w:position w:val="0"/>
        </w:rPr>
        <w:t>bilan ta’minlash vazifasi belgilangan.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spacing w:val="0"/>
          <w:w w:val="100"/>
          <w:position w:val="0"/>
        </w:rPr>
        <w:t>Yuqoridagi topshiriqni o‘z vaqtida va sifatli bajarish maqsadida, xarid qilinishi lozim bo‘lgan planshetlaming minimal parametrlari ilovaga muvofiq yuborilmoqda.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840"/>
        <w:jc w:val="left"/>
      </w:pPr>
      <w:r>
        <w:rPr>
          <w:spacing w:val="0"/>
          <w:w w:val="100"/>
          <w:position w:val="0"/>
        </w:rPr>
        <w:t xml:space="preserve">Ilova: </w:t>
      </w:r>
      <w:r>
        <w:rPr>
          <w:i/>
          <w:iCs/>
          <w:spacing w:val="0"/>
          <w:w w:val="100"/>
          <w:position w:val="0"/>
        </w:rPr>
        <w:t>1 varaqda.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4" w:lineRule="auto"/>
        <w:ind w:left="246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70" w:right="812" w:bottom="1170" w:left="1651" w:header="742" w:footer="742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□‘zbekiston Respublikasi Yoshlar ishlari agentligi direktori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1330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Ijrochi: B.Sindarov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TeL: (71)209-01-04 (ichki 304)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64" w:right="0" w:firstLine="0"/>
        <w:jc w:val="left"/>
      </w:pPr>
      <w:r>
        <w:rPr>
          <w:color w:val="000000"/>
          <w:spacing w:val="0"/>
          <w:w w:val="100"/>
          <w:position w:val="0"/>
        </w:rPr>
        <w:t>ILOVA</w:t>
      </w:r>
    </w:p>
    <w:tbl>
      <w:tblPr>
        <w:tblOverlap w:val="never"/>
        <w:jc w:val="center"/>
        <w:tblLayout w:type="fixed"/>
      </w:tblPr>
      <w:tblGrid>
        <w:gridCol w:w="2554"/>
        <w:gridCol w:w="7051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Nomi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Parametr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Ekran kattaligi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10" dyuym.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Ekran turi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- IPS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0"/>
                <w:szCs w:val="20"/>
              </w:rPr>
              <w:t>hjih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TFT.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Erkan o‘lchami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- 1920x1200 Pikseldan kam emas.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Mobil aloqa turlari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- 2G, 3G, 4G (LTE).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Android.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Simsiz aloqa turlari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Bluetooth, GPS, Wi-Fi, GLONASS.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Sensor turi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kapasitiv (eMKOCTHbiii).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Protsessor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chastotasi 1.6 Gigagertsdan kam emas;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yadrolar soni kamida 8.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Doimiy xotira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128 Gb (Micro SD-10 class xotira kartalari ham ruxsat etiladi)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Operativ xotira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3 Gigabayt.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Asosiy kamera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5 Megapiksel.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Oldi kamera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- 2 Megapiksel.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Wi-Fi turi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IEEE 802.11 ac.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Bluetooth turi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4.0.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Batareya quvvati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5000 mAmper soatiga.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Batareyada ishlash vaqti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5 soat.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Korpus materiali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temir.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To‘liq garantiyasi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kamida 24 kalendar oy.</w:t>
            </w:r>
          </w:p>
        </w:tc>
      </w:tr>
      <w:tr>
        <w:trPr>
          <w:trHeight w:val="44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Boshqa talablar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barmoq izi yoki yuz (FACE ID) skanneri (boTsa avzallik beriladi);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touchpadli rus tilidagi klaviatura (boTsa avzallik beriladi);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zarbaga chidamli planshet g‘ ilofi;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Ekran ximoyaluvchi maxsus oyna;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O‘zbekistonda foydalanishga moTjallangan quvvatlantiruvchi qurilma;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jahon brendidagi planshet (SAMSUNG, Lenovo, Fujitsu va h.k.)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Tovaryangi, foydalanilmagan, qadoqlangan, shikastlanishbelgilarisiz boTishi kerak. Tovarlami topshirish bilan bir vaqtda barcha kerakli hujjatlarni topshirish kerak;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planshet O‘zbekiston Respublikasi hududida vakolatli xizmat ko‘rsatish markazlariga ega boTgan (tasdiqlovchi hujjatlar bilan), vakolatli savdo nuqtalari orqali yetkazib beriladigan ishlab chiqaruvchi kompaniya tomonidan ishlab chiqarilgan boTishi kerak;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Qurilmalaming barcha IMEI kodlari UZIMEI tizimida belgilangan tartibda ro‘yxatdan o‘tgan boTishi kerak.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392" w:right="789" w:bottom="1170" w:left="1505" w:header="964" w:footer="74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z-UZ" w:eastAsia="uz-UZ" w:bidi="uz-U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6"/>
      <w:szCs w:val="26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2"/>
      <w:szCs w:val="22"/>
      <w:u w:val="none"/>
      <w:shd w:val="clear" w:color="auto" w:fill="auto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6"/>
      <w:szCs w:val="26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before="665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2"/>
      <w:szCs w:val="22"/>
      <w:u w:val="none"/>
      <w:shd w:val="clear" w:color="auto" w:fill="auto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Пользователь</dc:creator>
  <cp:keywords/>
</cp:coreProperties>
</file>