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E2D2" w14:textId="77777777" w:rsidR="00091246" w:rsidRPr="00FC5358" w:rsidRDefault="00091246" w:rsidP="00091246">
      <w:pPr>
        <w:widowControl/>
        <w:autoSpaceDE/>
        <w:autoSpaceDN/>
        <w:adjustRightInd/>
        <w:spacing w:after="160" w:line="259" w:lineRule="auto"/>
        <w:jc w:val="center"/>
        <w:rPr>
          <w:rFonts w:eastAsia="Calibri"/>
          <w:sz w:val="18"/>
          <w:szCs w:val="18"/>
          <w:lang w:val="uz-Cyrl-UZ" w:eastAsia="en-US"/>
        </w:rPr>
      </w:pPr>
      <w:r>
        <w:rPr>
          <w:rFonts w:eastAsia="Calibri"/>
          <w:sz w:val="18"/>
          <w:szCs w:val="18"/>
          <w:lang w:val="uz-Cyrl-UZ" w:eastAsia="en-US"/>
        </w:rPr>
        <w:t>___</w:t>
      </w:r>
      <w:r w:rsidRPr="00FC5358">
        <w:rPr>
          <w:rFonts w:eastAsia="Calibri"/>
          <w:sz w:val="18"/>
          <w:szCs w:val="18"/>
          <w:lang w:val="uz-Cyrl-UZ" w:eastAsia="en-US"/>
        </w:rPr>
        <w:t>-сонли шартнома</w:t>
      </w:r>
    </w:p>
    <w:p w14:paraId="6FEE40BE" w14:textId="77777777" w:rsidR="00091246" w:rsidRPr="00FC5358" w:rsidRDefault="00091246" w:rsidP="00091246">
      <w:pPr>
        <w:widowControl/>
        <w:autoSpaceDE/>
        <w:autoSpaceDN/>
        <w:adjustRightInd/>
        <w:spacing w:after="160" w:line="259" w:lineRule="auto"/>
        <w:jc w:val="center"/>
        <w:rPr>
          <w:rFonts w:eastAsia="Calibri"/>
          <w:b/>
          <w:sz w:val="18"/>
          <w:szCs w:val="18"/>
          <w:lang w:val="uz-Cyrl-UZ" w:eastAsia="en-US"/>
        </w:rPr>
      </w:pPr>
      <w:r w:rsidRPr="00FC5358">
        <w:rPr>
          <w:rFonts w:eastAsia="Calibri"/>
          <w:sz w:val="18"/>
          <w:szCs w:val="18"/>
          <w:lang w:val="uz-Cyrl-UZ" w:eastAsia="en-US"/>
        </w:rPr>
        <w:t>Гулистон ш                                                                                                             2022 йил ”_____ ” __________</w:t>
      </w:r>
      <w:r w:rsidRPr="00FC5358">
        <w:rPr>
          <w:rFonts w:eastAsia="Calibri"/>
          <w:b/>
          <w:sz w:val="18"/>
          <w:szCs w:val="18"/>
          <w:lang w:val="uz-Cyrl-UZ" w:eastAsia="en-US"/>
        </w:rPr>
        <w:t xml:space="preserve"> </w:t>
      </w:r>
    </w:p>
    <w:p w14:paraId="2236AA8B" w14:textId="77777777"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r w:rsidRPr="00FC5358">
        <w:rPr>
          <w:rFonts w:eastAsia="Calibri"/>
          <w:sz w:val="18"/>
          <w:szCs w:val="18"/>
          <w:lang w:val="uz-Cyrl-UZ" w:eastAsia="en-US"/>
        </w:rPr>
        <w:t>__________________ номидан низом асосида иш юритувчи ______________ бир томондан (бундан буён матнда “Бажарувчи” деб юритилади) ҳамда __________________________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2639512B" w14:textId="77777777"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14:paraId="7FEB9AB6"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 ШАРТНОМА ПРЕДМЕТИ</w:t>
      </w:r>
    </w:p>
    <w:p w14:paraId="0C9B2BE3"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 ушбу Шартнома иловасида кўрсатилган спецификацияга мувофиқ _____________________________________________________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37EF4901" w14:textId="77777777"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14:paraId="71D08546"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II. ТОМОНЛАРНИНГ ҲУҚУКЛАРИ ВА МАЖБУРИЯТЛАРИ</w:t>
      </w:r>
    </w:p>
    <w:p w14:paraId="6795CD6E"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78F6F0AA"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хуқуқлари:</w:t>
      </w:r>
    </w:p>
    <w:p w14:paraId="347BA5B1"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бажарувчидан техник шартларга лозим даражадаги хизматларни кўрсатишни талаб қилиш;</w:t>
      </w:r>
    </w:p>
    <w:p w14:paraId="06903B90"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лозим даражадаги сифатда хизмат кўрсатилмаган тақдирда, ўз хоҳишига кўра қуйидагиларни талаб қилиш:</w:t>
      </w:r>
    </w:p>
    <w:p w14:paraId="6649C8FE"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37B0B5A1"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баҳосини мутаносиб равишда пасайтириш;</w:t>
      </w:r>
    </w:p>
    <w:p w14:paraId="1134B6E9"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2E59BED2"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мажбуриятлари:</w:t>
      </w:r>
    </w:p>
    <w:p w14:paraId="43FA3E47"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шартларига мувофиқ кўрсатилган хизматларни қабул қилиш;</w:t>
      </w:r>
    </w:p>
    <w:p w14:paraId="72340846"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Шартноманинг 3.1 ва 3.2-бандларига мувофиқ кўрсатилган хизматлар учун тўловларни амалга ошириш.</w:t>
      </w:r>
    </w:p>
    <w:p w14:paraId="512E6781"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Бажарувчининг ҳуқуқлари:</w:t>
      </w:r>
    </w:p>
    <w:p w14:paraId="7C45A649"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17094A57"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5A759CFB"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Бажарувчининг мажбуриятлари:</w:t>
      </w:r>
    </w:p>
    <w:p w14:paraId="6D143DEB"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3C98606D"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3CB7F969" w14:textId="77777777" w:rsidR="00091246" w:rsidRPr="00FC5358" w:rsidRDefault="00091246" w:rsidP="00091246">
      <w:pPr>
        <w:widowControl/>
        <w:autoSpaceDE/>
        <w:autoSpaceDN/>
        <w:adjustRightInd/>
        <w:spacing w:line="242" w:lineRule="auto"/>
        <w:ind w:firstLine="709"/>
        <w:jc w:val="both"/>
        <w:rPr>
          <w:rFonts w:eastAsia="Calibri"/>
          <w:b/>
          <w:sz w:val="18"/>
          <w:szCs w:val="18"/>
          <w:lang w:val="uz-Cyrl-UZ" w:eastAsia="en-US"/>
        </w:rPr>
      </w:pPr>
    </w:p>
    <w:p w14:paraId="78E7F361"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III. ШАРТНОМА БАҲОСИ ВА ХИСОБ-КИТОБ ҚИЛИШ ТАРТИБИ</w:t>
      </w:r>
    </w:p>
    <w:p w14:paraId="7570BFF4"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0180ED41"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шартноманинг баҳоси  </w:t>
      </w:r>
      <w:r w:rsidRPr="00FC5358">
        <w:rPr>
          <w:sz w:val="18"/>
          <w:szCs w:val="18"/>
          <w:lang w:val="uz-Cyrl-UZ"/>
        </w:rPr>
        <w:t>___________</w:t>
      </w:r>
      <w:r w:rsidRPr="00FC5358">
        <w:rPr>
          <w:rFonts w:eastAsia="Calibri"/>
          <w:sz w:val="18"/>
          <w:szCs w:val="18"/>
          <w:lang w:val="uz-Cyrl-UZ" w:eastAsia="en-US"/>
        </w:rPr>
        <w:t xml:space="preserve">  (___________________________________) сўм, ҚҚС билан (ҚҚС сиз).</w:t>
      </w:r>
    </w:p>
    <w:p w14:paraId="4A1A8299" w14:textId="77777777"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Кўрсатиладиган хизматларнинг баҳоси ушбу шартноманинг иловасида кўрсатилади.</w:t>
      </w:r>
    </w:p>
    <w:p w14:paraId="7610F2F5"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0345A256" w14:textId="77777777" w:rsidR="00091246" w:rsidRPr="00FC5358" w:rsidRDefault="00091246" w:rsidP="00091246">
      <w:pPr>
        <w:widowControl/>
        <w:autoSpaceDE/>
        <w:autoSpaceDN/>
        <w:adjustRightInd/>
        <w:spacing w:line="242" w:lineRule="auto"/>
        <w:ind w:firstLine="567"/>
        <w:contextualSpacing/>
        <w:jc w:val="both"/>
        <w:rPr>
          <w:rFonts w:eastAsia="Calibri"/>
          <w:sz w:val="18"/>
          <w:szCs w:val="18"/>
          <w:lang w:val="uz-Cyrl-UZ" w:eastAsia="en-US"/>
        </w:rPr>
      </w:pPr>
      <w:r w:rsidRPr="00FC5358">
        <w:rPr>
          <w:rFonts w:eastAsia="Calibri"/>
          <w:sz w:val="18"/>
          <w:szCs w:val="18"/>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21715E23"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15353498"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IV. ШАРТНОМАНИ БАЖАРИШ</w:t>
      </w:r>
    </w:p>
    <w:p w14:paraId="352F6776"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76A0F534"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шартлари ушбу шартнома ва қонун ҳужжатлари талабларига мувофиқ белгиланган тартибда амалга оширилади.</w:t>
      </w:r>
    </w:p>
    <w:p w14:paraId="17EBB5D8" w14:textId="77777777"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48ABCCF3"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01E269F0"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бўйича мажбуриятларнинг бажарилиши санаси ҳисобварақ-фактура тузилган кун деб ҳисобланади.</w:t>
      </w:r>
    </w:p>
    <w:p w14:paraId="6606BFA0" w14:textId="77777777"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2BF25A1C"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розилиги билан хизматлар муддатидан олдин тақдим этилиши мумкин.</w:t>
      </w:r>
    </w:p>
    <w:p w14:paraId="0B77ADC1"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белгиланган муддатларни бузган ҳолда кўрсатилган хизматни қабул қилишни рад этишга ҳақлидир.</w:t>
      </w:r>
    </w:p>
    <w:p w14:paraId="095186D4"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17AE31F5"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10BF4DA9" w14:textId="77777777"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16131514" w14:textId="77777777"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751C5B15"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5BDF2505" w14:textId="77777777"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14:paraId="1A9C1C57"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 ТОМОНЛАРНИНГ ЖАВОБГАРЛИГИ</w:t>
      </w:r>
    </w:p>
    <w:p w14:paraId="71F8022E"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527890FA"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765EA0CE"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274C04CF"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Жарима ва пенядан ташқари, Бажарувчи Буюртмачига хизматларни тақдим этмаслик натижасида этказилган зарарни қоплайди.</w:t>
      </w:r>
    </w:p>
    <w:p w14:paraId="2A614A59"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C5358">
        <w:rPr>
          <w:rFonts w:eastAsia="Calibri"/>
          <w:sz w:val="18"/>
          <w:szCs w:val="18"/>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716E074E"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251B2669"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1D9D535A" w14:textId="77777777"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379368EE"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2D2D4602" w14:textId="77777777"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14:paraId="3CE38282"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 НИЗОЛАРНИ ҲАЛ ЭТИШ ТАРТИБИ</w:t>
      </w:r>
    </w:p>
    <w:p w14:paraId="7F128F83"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06189013"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 ушбу келишувдан келиб чиқадиган низолар томонлар ўртасида музокаралар йўли билан ҳал қилинади.</w:t>
      </w:r>
    </w:p>
    <w:p w14:paraId="775BE990"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ўртасидаги музокаралар йўли билан ҳал қилинмаган низолар _______________________________________________________ ҳал қилинади.</w:t>
      </w:r>
    </w:p>
    <w:p w14:paraId="1C1C3027" w14:textId="77777777" w:rsidR="00091246" w:rsidRPr="00FC5358" w:rsidRDefault="00091246" w:rsidP="00091246">
      <w:pPr>
        <w:widowControl/>
        <w:autoSpaceDE/>
        <w:autoSpaceDN/>
        <w:adjustRightInd/>
        <w:spacing w:line="242" w:lineRule="auto"/>
        <w:ind w:firstLine="709"/>
        <w:jc w:val="both"/>
        <w:rPr>
          <w:rFonts w:eastAsia="Calibri"/>
          <w:b/>
          <w:sz w:val="18"/>
          <w:szCs w:val="18"/>
          <w:lang w:val="uz-Cyrl-UZ" w:eastAsia="en-US"/>
        </w:rPr>
      </w:pPr>
    </w:p>
    <w:p w14:paraId="006FFEF2"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VII. ФОРС-МАЖОР ҲОЛАТЛАРИ</w:t>
      </w:r>
    </w:p>
    <w:p w14:paraId="639434EC"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47BF259D"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0B12E236"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E7CF3DA"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4AA3E1EA"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0C1EA142"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0E1D0CE3" w14:textId="77777777"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14:paraId="0B8424E1"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VIII. КОРРУПЦИЯГА ҚАРШИ КУРАШ</w:t>
      </w:r>
    </w:p>
    <w:p w14:paraId="678778FE"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53399D63"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6457B521"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13CCAED9"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2E5C77FA" w14:textId="77777777"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Ходимнинг уни рағбатлантирувчи томон фойдасига амалга оширган ҳаракатлари деганда қуйидагилар тушунилади:</w:t>
      </w:r>
    </w:p>
    <w:p w14:paraId="2C736DB1"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lastRenderedPageBreak/>
        <w:t>бошқа контрагентлар билан таққослаганда асоссиз устунликларни тақдим этиш;</w:t>
      </w:r>
    </w:p>
    <w:p w14:paraId="6343D7CB"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ҳар қандай кафолатлар билан таъминлаш;</w:t>
      </w:r>
    </w:p>
    <w:p w14:paraId="3CBA854D"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амалдаги тартиб-таомилларни тезлаштириш;</w:t>
      </w:r>
    </w:p>
    <w:p w14:paraId="5A98ACCB" w14:textId="77777777"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2E29CF13"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14F9D1E3"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4EF5BDF7"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44859807"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54262294"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56096008"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40B5EBB2" w14:textId="77777777"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14:paraId="1E1FEEDF"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IX. ШАРТНОМАНИНГ АМАЛ ҚИЛИШИ</w:t>
      </w:r>
    </w:p>
    <w:p w14:paraId="4A1BA75E"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21F0B07E"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 Томонлар имзолаган кундан бошлаб кучга киради ва 2021 йил </w:t>
      </w:r>
      <w:r w:rsidRPr="00FC5358">
        <w:rPr>
          <w:rFonts w:eastAsia="Calibri"/>
          <w:sz w:val="18"/>
          <w:szCs w:val="18"/>
          <w:lang w:val="uz-Cyrl-UZ" w:eastAsia="en-US"/>
        </w:rPr>
        <w:br/>
        <w:t>31 декабргача амал қилади.</w:t>
      </w:r>
    </w:p>
    <w:p w14:paraId="29AFA878"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2DEBD23" w14:textId="77777777"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14:paraId="460AD4BC" w14:textId="77777777"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Х. ЯКУНИЙ ҚОИДАЛАР</w:t>
      </w:r>
    </w:p>
    <w:p w14:paraId="28901527" w14:textId="77777777"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14:paraId="3A883F60"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17F42749"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0C93D418"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бир хил юридик кучга эга бўлган икки нусхада тузилди.</w:t>
      </w:r>
    </w:p>
    <w:p w14:paraId="1E3C5584" w14:textId="77777777"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унга киритилган ўзгартиришлар (қўшимчалар) томонлар томонидан имзоланган пайтдан бошлаб оширилади.</w:t>
      </w:r>
    </w:p>
    <w:p w14:paraId="0BA976A8" w14:textId="77777777" w:rsidR="00091246" w:rsidRPr="00FC5358" w:rsidRDefault="00091246" w:rsidP="00091246">
      <w:pPr>
        <w:widowControl/>
        <w:autoSpaceDE/>
        <w:autoSpaceDN/>
        <w:adjustRightInd/>
        <w:spacing w:line="264" w:lineRule="auto"/>
        <w:ind w:firstLine="709"/>
        <w:rPr>
          <w:rFonts w:eastAsia="Calibri"/>
          <w:sz w:val="18"/>
          <w:szCs w:val="18"/>
          <w:lang w:val="uz-Cyrl-UZ" w:eastAsia="en-US"/>
        </w:rPr>
      </w:pPr>
    </w:p>
    <w:p w14:paraId="7F39CC5D" w14:textId="77777777" w:rsidR="00091246" w:rsidRPr="00FC5358" w:rsidRDefault="00091246" w:rsidP="00091246">
      <w:pPr>
        <w:widowControl/>
        <w:autoSpaceDE/>
        <w:autoSpaceDN/>
        <w:adjustRightInd/>
        <w:spacing w:line="264" w:lineRule="auto"/>
        <w:ind w:firstLine="709"/>
        <w:rPr>
          <w:rFonts w:eastAsia="Calibri"/>
          <w:sz w:val="18"/>
          <w:szCs w:val="18"/>
          <w:lang w:val="uz-Cyrl-UZ" w:eastAsia="en-US"/>
        </w:rPr>
      </w:pPr>
    </w:p>
    <w:p w14:paraId="67621AF9" w14:textId="77777777" w:rsidR="00091246" w:rsidRPr="00FC5358" w:rsidRDefault="00091246" w:rsidP="00091246">
      <w:pPr>
        <w:widowControl/>
        <w:autoSpaceDE/>
        <w:autoSpaceDN/>
        <w:adjustRightInd/>
        <w:spacing w:line="264" w:lineRule="auto"/>
        <w:jc w:val="center"/>
        <w:rPr>
          <w:rFonts w:eastAsia="Calibri"/>
          <w:b/>
          <w:sz w:val="18"/>
          <w:szCs w:val="18"/>
          <w:lang w:val="uz-Cyrl-UZ" w:eastAsia="en-US"/>
        </w:rPr>
      </w:pPr>
      <w:r w:rsidRPr="00FC5358">
        <w:rPr>
          <w:rFonts w:eastAsia="Calibri"/>
          <w:b/>
          <w:sz w:val="18"/>
          <w:szCs w:val="18"/>
          <w:lang w:val="uz-Cyrl-UZ" w:eastAsia="en-US"/>
        </w:rPr>
        <w:t>XI. ТОМОНЛАРНИНГ РЕКВИЗИТЛАРИ ВА ИМЗОЛАРИ</w:t>
      </w:r>
    </w:p>
    <w:p w14:paraId="39B1A0CB" w14:textId="77777777" w:rsidR="00091246" w:rsidRPr="00FC5358" w:rsidRDefault="00091246" w:rsidP="00091246">
      <w:pPr>
        <w:widowControl/>
        <w:autoSpaceDE/>
        <w:autoSpaceDN/>
        <w:adjustRightInd/>
        <w:spacing w:line="264" w:lineRule="auto"/>
        <w:ind w:firstLine="709"/>
        <w:jc w:val="center"/>
        <w:rPr>
          <w:rFonts w:eastAsia="Calibri"/>
          <w:b/>
          <w:sz w:val="18"/>
          <w:szCs w:val="18"/>
          <w:lang w:val="uz-Cyrl-UZ" w:eastAsia="en-US"/>
        </w:rPr>
      </w:pPr>
    </w:p>
    <w:tbl>
      <w:tblPr>
        <w:tblW w:w="9498" w:type="dxa"/>
        <w:tblLook w:val="00A0" w:firstRow="1" w:lastRow="0" w:firstColumn="1" w:lastColumn="0" w:noHBand="0" w:noVBand="0"/>
      </w:tblPr>
      <w:tblGrid>
        <w:gridCol w:w="4678"/>
        <w:gridCol w:w="4820"/>
      </w:tblGrid>
      <w:tr w:rsidR="00091246" w:rsidRPr="00FC5358" w14:paraId="74CE2CE4" w14:textId="77777777" w:rsidTr="003C4A48">
        <w:tc>
          <w:tcPr>
            <w:tcW w:w="4678" w:type="dxa"/>
          </w:tcPr>
          <w:p w14:paraId="6E725985" w14:textId="77777777" w:rsidR="00091246" w:rsidRPr="00FC5358" w:rsidRDefault="00091246" w:rsidP="003C4A48">
            <w:pPr>
              <w:widowControl/>
              <w:autoSpaceDE/>
              <w:autoSpaceDN/>
              <w:adjustRightInd/>
              <w:jc w:val="both"/>
              <w:rPr>
                <w:rFonts w:eastAsia="Calibri"/>
                <w:sz w:val="18"/>
                <w:szCs w:val="18"/>
                <w:lang w:val="uz-Cyrl-UZ" w:eastAsia="en-US"/>
              </w:rPr>
            </w:pPr>
            <w:r w:rsidRPr="00FC5358">
              <w:rPr>
                <w:rFonts w:eastAsia="Calibri"/>
                <w:sz w:val="18"/>
                <w:szCs w:val="18"/>
                <w:lang w:val="uz-Cyrl-UZ" w:eastAsia="en-US"/>
              </w:rPr>
              <w:t xml:space="preserve">   Бажарувчи:</w:t>
            </w:r>
          </w:p>
          <w:p w14:paraId="33E131FD"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_____________________________________</w:t>
            </w:r>
          </w:p>
          <w:p w14:paraId="61477553"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Р/с:__________________________________</w:t>
            </w:r>
          </w:p>
          <w:p w14:paraId="0D6CD6C2"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Банк реквизитлари: ___________________</w:t>
            </w:r>
          </w:p>
          <w:p w14:paraId="23778FA5"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МФО ________________________________</w:t>
            </w:r>
          </w:p>
          <w:p w14:paraId="3CCE6523"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ИНН: ________________________________</w:t>
            </w:r>
          </w:p>
          <w:p w14:paraId="550AD265" w14:textId="77777777" w:rsidR="00091246" w:rsidRPr="00FC5358" w:rsidRDefault="00091246" w:rsidP="003C4A48">
            <w:pPr>
              <w:widowControl/>
              <w:autoSpaceDE/>
              <w:autoSpaceDN/>
              <w:adjustRightInd/>
              <w:jc w:val="both"/>
              <w:rPr>
                <w:rFonts w:eastAsia="Calibri"/>
                <w:b/>
                <w:bCs/>
                <w:sz w:val="18"/>
                <w:szCs w:val="18"/>
                <w:lang w:val="uz-Cyrl-UZ" w:eastAsia="en-US"/>
              </w:rPr>
            </w:pPr>
            <w:r w:rsidRPr="00FC5358">
              <w:rPr>
                <w:rFonts w:eastAsia="Calibri"/>
                <w:sz w:val="18"/>
                <w:szCs w:val="18"/>
                <w:lang w:val="uz-Cyrl-UZ" w:eastAsia="en-US"/>
              </w:rPr>
              <w:t xml:space="preserve">   ОКЭД: ___________________________</w:t>
            </w:r>
          </w:p>
          <w:p w14:paraId="1B364F00" w14:textId="77777777" w:rsidR="00091246" w:rsidRPr="00FC5358" w:rsidRDefault="00091246" w:rsidP="003C4A48">
            <w:pPr>
              <w:widowControl/>
              <w:autoSpaceDE/>
              <w:autoSpaceDN/>
              <w:adjustRightInd/>
              <w:ind w:firstLine="567"/>
              <w:jc w:val="both"/>
              <w:rPr>
                <w:rFonts w:eastAsia="Calibri"/>
                <w:b/>
                <w:bCs/>
                <w:sz w:val="18"/>
                <w:szCs w:val="18"/>
                <w:lang w:val="uz-Cyrl-UZ" w:eastAsia="en-US"/>
              </w:rPr>
            </w:pPr>
          </w:p>
          <w:p w14:paraId="0D817278" w14:textId="77777777" w:rsidR="00091246" w:rsidRPr="00FC5358" w:rsidRDefault="00091246" w:rsidP="003C4A48">
            <w:pPr>
              <w:widowControl/>
              <w:autoSpaceDE/>
              <w:autoSpaceDN/>
              <w:adjustRightInd/>
              <w:ind w:firstLine="567"/>
              <w:jc w:val="both"/>
              <w:rPr>
                <w:rFonts w:eastAsia="Calibri"/>
                <w:b/>
                <w:bCs/>
                <w:sz w:val="18"/>
                <w:szCs w:val="18"/>
                <w:lang w:val="uz-Cyrl-UZ" w:eastAsia="en-US"/>
              </w:rPr>
            </w:pPr>
          </w:p>
          <w:p w14:paraId="3A11134D" w14:textId="77777777" w:rsidR="00091246" w:rsidRPr="00FC5358" w:rsidRDefault="00091246" w:rsidP="003C4A48">
            <w:pPr>
              <w:widowControl/>
              <w:autoSpaceDE/>
              <w:autoSpaceDN/>
              <w:adjustRightInd/>
              <w:ind w:firstLine="567"/>
              <w:jc w:val="both"/>
              <w:rPr>
                <w:rFonts w:eastAsia="Calibri"/>
                <w:b/>
                <w:bCs/>
                <w:sz w:val="18"/>
                <w:szCs w:val="18"/>
                <w:lang w:val="uz-Cyrl-UZ" w:eastAsia="en-US"/>
              </w:rPr>
            </w:pPr>
          </w:p>
          <w:p w14:paraId="3C1E432B" w14:textId="77777777" w:rsidR="00091246" w:rsidRPr="00FC5358" w:rsidRDefault="00091246" w:rsidP="003C4A48">
            <w:pPr>
              <w:widowControl/>
              <w:autoSpaceDE/>
              <w:autoSpaceDN/>
              <w:adjustRightInd/>
              <w:ind w:firstLine="567"/>
              <w:jc w:val="both"/>
              <w:rPr>
                <w:rFonts w:eastAsia="Calibri"/>
                <w:sz w:val="18"/>
                <w:szCs w:val="18"/>
                <w:lang w:val="uz-Cyrl-UZ" w:eastAsia="en-US"/>
              </w:rPr>
            </w:pPr>
          </w:p>
        </w:tc>
        <w:tc>
          <w:tcPr>
            <w:tcW w:w="4820" w:type="dxa"/>
          </w:tcPr>
          <w:p w14:paraId="7003AC6C" w14:textId="77777777" w:rsidR="00091246" w:rsidRPr="00FC5358" w:rsidRDefault="00091246" w:rsidP="003C4A48">
            <w:pPr>
              <w:widowControl/>
              <w:autoSpaceDE/>
              <w:autoSpaceDN/>
              <w:adjustRightInd/>
              <w:ind w:left="178"/>
              <w:jc w:val="both"/>
              <w:rPr>
                <w:rFonts w:eastAsia="Calibri"/>
                <w:sz w:val="18"/>
                <w:szCs w:val="18"/>
                <w:highlight w:val="yellow"/>
                <w:lang w:val="uz-Cyrl-UZ" w:eastAsia="en-US"/>
              </w:rPr>
            </w:pPr>
            <w:r w:rsidRPr="00FC5358">
              <w:rPr>
                <w:rFonts w:eastAsia="Calibri"/>
                <w:sz w:val="18"/>
                <w:szCs w:val="18"/>
                <w:highlight w:val="yellow"/>
                <w:lang w:val="uz-Cyrl-UZ" w:eastAsia="en-US"/>
              </w:rPr>
              <w:t>Буюртмачи:</w:t>
            </w:r>
          </w:p>
          <w:p w14:paraId="57FAA956"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___________________________________</w:t>
            </w:r>
          </w:p>
          <w:p w14:paraId="463F3D0E"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Р/с:______________________</w:t>
            </w:r>
          </w:p>
          <w:p w14:paraId="031622BF"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Л/с:__________________________________</w:t>
            </w:r>
          </w:p>
          <w:p w14:paraId="033FB901"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Банк реквизитлари: ____________________</w:t>
            </w:r>
          </w:p>
          <w:p w14:paraId="3EA91702"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МФО 00014</w:t>
            </w:r>
          </w:p>
          <w:p w14:paraId="77E488AD" w14:textId="77777777"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ИНН: _____________________________</w:t>
            </w:r>
          </w:p>
          <w:p w14:paraId="155C4F0F" w14:textId="77777777" w:rsidR="00091246" w:rsidRPr="00FC5358" w:rsidRDefault="00091246" w:rsidP="003C4A48">
            <w:pPr>
              <w:widowControl/>
              <w:autoSpaceDE/>
              <w:autoSpaceDN/>
              <w:adjustRightInd/>
              <w:jc w:val="both"/>
              <w:rPr>
                <w:rFonts w:eastAsia="Calibri"/>
                <w:b/>
                <w:bCs/>
                <w:sz w:val="18"/>
                <w:szCs w:val="18"/>
                <w:lang w:val="uz-Cyrl-UZ" w:eastAsia="en-US"/>
              </w:rPr>
            </w:pPr>
            <w:r w:rsidRPr="00FC5358">
              <w:rPr>
                <w:rFonts w:eastAsia="Calibri"/>
                <w:sz w:val="18"/>
                <w:szCs w:val="18"/>
                <w:lang w:val="uz-Cyrl-UZ" w:eastAsia="en-US"/>
              </w:rPr>
              <w:t xml:space="preserve">   ОКЭД: ___________________________</w:t>
            </w:r>
          </w:p>
          <w:p w14:paraId="1151AFD2" w14:textId="77777777" w:rsidR="00091246" w:rsidRPr="00FC5358" w:rsidRDefault="00091246" w:rsidP="003C4A48">
            <w:pPr>
              <w:widowControl/>
              <w:autoSpaceDE/>
              <w:autoSpaceDN/>
              <w:adjustRightInd/>
              <w:ind w:firstLine="567"/>
              <w:jc w:val="both"/>
              <w:rPr>
                <w:rFonts w:eastAsia="Calibri"/>
                <w:b/>
                <w:bCs/>
                <w:sz w:val="18"/>
                <w:szCs w:val="18"/>
                <w:lang w:val="uz-Cyrl-UZ" w:eastAsia="en-US"/>
              </w:rPr>
            </w:pPr>
          </w:p>
          <w:p w14:paraId="05D2B5B4" w14:textId="77777777" w:rsidR="00091246" w:rsidRPr="00FC5358" w:rsidRDefault="00091246" w:rsidP="003C4A48">
            <w:pPr>
              <w:widowControl/>
              <w:autoSpaceDE/>
              <w:autoSpaceDN/>
              <w:adjustRightInd/>
              <w:ind w:firstLine="567"/>
              <w:jc w:val="both"/>
              <w:rPr>
                <w:rFonts w:eastAsia="Calibri"/>
                <w:b/>
                <w:bCs/>
                <w:sz w:val="18"/>
                <w:szCs w:val="18"/>
                <w:lang w:val="uz-Cyrl-UZ" w:eastAsia="en-US"/>
              </w:rPr>
            </w:pPr>
          </w:p>
          <w:p w14:paraId="7F916685" w14:textId="77777777" w:rsidR="00091246" w:rsidRPr="00FC5358" w:rsidRDefault="00091246" w:rsidP="003C4A48">
            <w:pPr>
              <w:widowControl/>
              <w:autoSpaceDE/>
              <w:autoSpaceDN/>
              <w:adjustRightInd/>
              <w:ind w:firstLine="567"/>
              <w:jc w:val="both"/>
              <w:rPr>
                <w:rFonts w:eastAsia="Calibri"/>
                <w:b/>
                <w:bCs/>
                <w:sz w:val="18"/>
                <w:szCs w:val="18"/>
                <w:lang w:val="uz-Cyrl-UZ" w:eastAsia="en-US"/>
              </w:rPr>
            </w:pPr>
          </w:p>
          <w:p w14:paraId="0816FBFF" w14:textId="77777777" w:rsidR="00091246" w:rsidRPr="00FC5358" w:rsidRDefault="00091246" w:rsidP="003C4A48">
            <w:pPr>
              <w:widowControl/>
              <w:autoSpaceDE/>
              <w:autoSpaceDN/>
              <w:adjustRightInd/>
              <w:ind w:firstLine="567"/>
              <w:jc w:val="both"/>
              <w:rPr>
                <w:rFonts w:eastAsia="Calibri"/>
                <w:sz w:val="18"/>
                <w:szCs w:val="18"/>
                <w:lang w:val="uz-Cyrl-UZ" w:eastAsia="en-US"/>
              </w:rPr>
            </w:pPr>
          </w:p>
        </w:tc>
      </w:tr>
    </w:tbl>
    <w:p w14:paraId="249D1D11" w14:textId="77777777" w:rsidR="00091246" w:rsidRPr="002030A6" w:rsidRDefault="00091246" w:rsidP="00091246">
      <w:pPr>
        <w:widowControl/>
        <w:autoSpaceDE/>
        <w:autoSpaceDN/>
        <w:adjustRightInd/>
        <w:spacing w:line="264" w:lineRule="auto"/>
        <w:rPr>
          <w:rFonts w:eastAsia="Calibri"/>
          <w:b/>
          <w:sz w:val="16"/>
          <w:szCs w:val="16"/>
          <w:lang w:val="uz-Cyrl-UZ" w:eastAsia="en-US"/>
        </w:rPr>
      </w:pPr>
    </w:p>
    <w:p w14:paraId="3A70E0EE" w14:textId="77777777" w:rsidR="00091246" w:rsidRPr="002030A6" w:rsidRDefault="00091246" w:rsidP="00091246">
      <w:pPr>
        <w:widowControl/>
        <w:autoSpaceDE/>
        <w:autoSpaceDN/>
        <w:adjustRightInd/>
        <w:spacing w:after="160" w:line="259" w:lineRule="auto"/>
        <w:rPr>
          <w:rFonts w:eastAsia="Calibri"/>
          <w:sz w:val="16"/>
          <w:szCs w:val="16"/>
          <w:lang w:val="uz-Cyrl-UZ" w:eastAsia="en-US"/>
        </w:rPr>
      </w:pPr>
      <w:r w:rsidRPr="002030A6">
        <w:rPr>
          <w:rFonts w:eastAsia="Calibri"/>
          <w:b/>
          <w:sz w:val="16"/>
          <w:szCs w:val="16"/>
          <w:lang w:val="uz-Cyrl-UZ" w:eastAsia="en-US"/>
        </w:rPr>
        <w:br w:type="page"/>
      </w:r>
    </w:p>
    <w:p w14:paraId="1771D671" w14:textId="77777777" w:rsidR="005A6F27" w:rsidRPr="00091246" w:rsidRDefault="005A6F27">
      <w:pPr>
        <w:rPr>
          <w:lang w:val="uz-Cyrl-UZ"/>
        </w:rPr>
      </w:pPr>
    </w:p>
    <w:sectPr w:rsidR="005A6F27" w:rsidRPr="00091246" w:rsidSect="008555D5">
      <w:pgSz w:w="11906" w:h="16838" w:code="9"/>
      <w:pgMar w:top="851" w:right="1134" w:bottom="1134" w:left="70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46"/>
    <w:rsid w:val="00043067"/>
    <w:rsid w:val="00091246"/>
    <w:rsid w:val="000C5935"/>
    <w:rsid w:val="003F41D8"/>
    <w:rsid w:val="004F40D2"/>
    <w:rsid w:val="00512432"/>
    <w:rsid w:val="005A6F27"/>
    <w:rsid w:val="0062394D"/>
    <w:rsid w:val="007F263B"/>
    <w:rsid w:val="008555D5"/>
    <w:rsid w:val="008F4A45"/>
    <w:rsid w:val="009E5A73"/>
    <w:rsid w:val="00A62B11"/>
    <w:rsid w:val="00A876DE"/>
    <w:rsid w:val="00BF38AE"/>
    <w:rsid w:val="00D20605"/>
    <w:rsid w:val="00D33FE0"/>
    <w:rsid w:val="00E71A03"/>
    <w:rsid w:val="00EF576A"/>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E208E"/>
  <w15:docId w15:val="{46FDFCC9-78AD-4298-A567-66042C42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24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склад</dc:creator>
  <cp:lastModifiedBy>Xusan Muxitdinov</cp:lastModifiedBy>
  <cp:revision>2</cp:revision>
  <dcterms:created xsi:type="dcterms:W3CDTF">2022-02-21T05:49:00Z</dcterms:created>
  <dcterms:modified xsi:type="dcterms:W3CDTF">2022-02-21T05:49:00Z</dcterms:modified>
</cp:coreProperties>
</file>