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Pr>
          <w:b/>
          <w:sz w:val="25"/>
          <w:szCs w:val="25"/>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bookmarkStart w:id="1" w:name="_GoBack"/>
                      <w:bookmarkEnd w:id="1"/>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96F6E" w:rsidRPr="00296F6E">
        <w:rPr>
          <w:color w:val="202124"/>
          <w:shd w:val="clear" w:color="auto" w:fill="FFFFFF" w:themeFill="background1"/>
          <w:lang w:val="uz-Latn-UZ"/>
        </w:rPr>
        <w:t>Навоий КФУК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 куприк курилиш ва бошка объектларда бажариладиган ишлар учун махсус транспорт ва транспорт воситалари хизмати курсатиш</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C35778">
        <w:rPr>
          <w:color w:val="202124"/>
          <w:shd w:val="clear" w:color="auto" w:fill="FFFFFF" w:themeFill="background1"/>
        </w:rPr>
        <w:t>1</w:t>
      </w:r>
      <w:r w:rsidR="00723052">
        <w:rPr>
          <w:color w:val="202124"/>
          <w:shd w:val="clear" w:color="auto" w:fill="FFFFFF" w:themeFill="background1"/>
        </w:rPr>
        <w:t>3</w:t>
      </w:r>
      <w:r w:rsidR="00F77F23">
        <w:rPr>
          <w:color w:val="202124"/>
          <w:shd w:val="clear" w:color="auto" w:fill="FFFFFF" w:themeFill="background1"/>
        </w:rPr>
        <w:t>0</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B27E5D">
        <w:rPr>
          <w:color w:val="202124"/>
          <w:shd w:val="clear" w:color="auto" w:fill="FFFFFF" w:themeFill="background1"/>
        </w:rPr>
        <w:t>б</w:t>
      </w:r>
      <w:r w:rsidR="00C35778">
        <w:rPr>
          <w:color w:val="202124"/>
          <w:shd w:val="clear" w:color="auto" w:fill="FFFFFF" w:themeFill="background1"/>
        </w:rPr>
        <w:t>ир</w:t>
      </w:r>
      <w:proofErr w:type="spellEnd"/>
      <w:r w:rsidR="00F77F23">
        <w:rPr>
          <w:color w:val="202124"/>
          <w:shd w:val="clear" w:color="auto" w:fill="FFFFFF" w:themeFill="background1"/>
        </w:rPr>
        <w:t xml:space="preserve"> юз</w:t>
      </w:r>
      <w:r w:rsidRPr="008C2C5C">
        <w:rPr>
          <w:color w:val="202124"/>
          <w:shd w:val="clear" w:color="auto" w:fill="FFFFFF" w:themeFill="background1"/>
          <w:lang w:val="uz-Latn-UZ"/>
        </w:rPr>
        <w:t xml:space="preserve"> </w:t>
      </w:r>
      <w:proofErr w:type="spellStart"/>
      <w:r w:rsidR="00723052">
        <w:rPr>
          <w:color w:val="202124"/>
          <w:shd w:val="clear" w:color="auto" w:fill="FFFFFF" w:themeFill="background1"/>
        </w:rPr>
        <w:t>уттиз</w:t>
      </w:r>
      <w:proofErr w:type="spellEnd"/>
      <w:r w:rsidR="00723052">
        <w:rPr>
          <w:color w:val="202124"/>
          <w:shd w:val="clear" w:color="auto" w:fill="FFFFFF" w:themeFill="background1"/>
        </w:rPr>
        <w:t xml:space="preserve"> </w:t>
      </w:r>
      <w:bookmarkStart w:id="0" w:name="_GoBack"/>
      <w:bookmarkEnd w:id="0"/>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23052"/>
    <w:rsid w:val="007A40FE"/>
    <w:rsid w:val="007E7CBE"/>
    <w:rsid w:val="007F263B"/>
    <w:rsid w:val="007F66D8"/>
    <w:rsid w:val="00823DA3"/>
    <w:rsid w:val="008555D5"/>
    <w:rsid w:val="00881FBA"/>
    <w:rsid w:val="008C2C5C"/>
    <w:rsid w:val="008F4A45"/>
    <w:rsid w:val="008F75C7"/>
    <w:rsid w:val="009633E7"/>
    <w:rsid w:val="009E5A73"/>
    <w:rsid w:val="00A00BB9"/>
    <w:rsid w:val="00A62B11"/>
    <w:rsid w:val="00B27E5D"/>
    <w:rsid w:val="00BF38AE"/>
    <w:rsid w:val="00C0420C"/>
    <w:rsid w:val="00C35778"/>
    <w:rsid w:val="00C35861"/>
    <w:rsid w:val="00C509C8"/>
    <w:rsid w:val="00C6498A"/>
    <w:rsid w:val="00C85D40"/>
    <w:rsid w:val="00D20605"/>
    <w:rsid w:val="00D33FE0"/>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C886-B05D-44C4-B890-A24E7F4A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2021-07-12T04:01:00Z</cp:lastPrinted>
  <dcterms:created xsi:type="dcterms:W3CDTF">2022-01-06T04:33:00Z</dcterms:created>
  <dcterms:modified xsi:type="dcterms:W3CDTF">2022-01-06T04:33:00Z</dcterms:modified>
</cp:coreProperties>
</file>