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DF" w:rsidRPr="004228E1" w:rsidRDefault="004E482A" w:rsidP="008E73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Договор </w:t>
      </w:r>
      <w:r w:rsidR="008E73DF" w:rsidRPr="004228E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№ </w:t>
      </w:r>
      <w:r w:rsidR="00D16CC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</w:t>
      </w:r>
      <w:r w:rsidR="00533C0C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_____________</w:t>
      </w:r>
      <w:r w:rsidR="00D16CC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___</w:t>
      </w:r>
    </w:p>
    <w:p w:rsidR="002777F7" w:rsidRDefault="00533C0C" w:rsidP="003968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на оказание услуг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по перевозки груза автоцистерной </w:t>
      </w:r>
      <w:r w:rsidRPr="008A3F1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грузоподъемностью </w:t>
      </w:r>
      <w:r w:rsidR="00E8163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20-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30</w:t>
      </w:r>
      <w:r w:rsidR="00FA27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тн</w:t>
      </w:r>
    </w:p>
    <w:p w:rsidR="0039689B" w:rsidRPr="004228E1" w:rsidRDefault="0039689B" w:rsidP="003968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8E73DF" w:rsidRPr="004228E1" w:rsidRDefault="008E73DF" w:rsidP="008E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E73DF" w:rsidRPr="004228E1" w:rsidRDefault="008E73DF" w:rsidP="003523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г. </w:t>
      </w:r>
      <w:r w:rsidR="00061F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Бекабад </w:t>
      </w:r>
      <w:r w:rsidR="00061F1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39689B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      </w:t>
      </w:r>
      <w:r w:rsidR="00061F1A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661087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___» ___________20</w:t>
      </w:r>
      <w:r w:rsidR="004E400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="00061F1A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="00D16C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</w:p>
    <w:p w:rsidR="008E73DF" w:rsidRDefault="008E73DF" w:rsidP="008E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61087" w:rsidRPr="004228E1" w:rsidRDefault="00E81633" w:rsidP="00661087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val="ru-RU"/>
        </w:rPr>
        <w:t>__________________</w:t>
      </w:r>
      <w:r w:rsidR="00661087" w:rsidRPr="00FB4E71">
        <w:rPr>
          <w:rFonts w:ascii="Times New Roman" w:eastAsia="Times New Roman" w:hAnsi="Times New Roman" w:cs="Times New Roman"/>
          <w:caps/>
          <w:sz w:val="20"/>
          <w:szCs w:val="20"/>
          <w:lang w:val="ru-RU"/>
        </w:rPr>
        <w:t xml:space="preserve">, </w:t>
      </w:r>
      <w:r w:rsidR="00661087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>именуемое в дальнейшем «</w:t>
      </w:r>
      <w:r w:rsidR="00EF3A40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</w:t>
      </w:r>
      <w:r w:rsidR="00661087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», </w:t>
      </w:r>
      <w:r w:rsidR="008E73DF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лице </w:t>
      </w:r>
      <w:r w:rsidR="00661087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>директора</w:t>
      </w:r>
      <w:r w:rsidR="00061F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</w:t>
      </w:r>
      <w:r w:rsidR="008E73DF" w:rsidRPr="00FB4E71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действующего на основании Устава</w:t>
      </w:r>
      <w:r w:rsidR="00661087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 одной стороны,</w:t>
      </w:r>
    </w:p>
    <w:p w:rsidR="008E73DF" w:rsidRPr="004228E1" w:rsidRDefault="00EF3A40" w:rsidP="00661087">
      <w:pPr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и а</w:t>
      </w:r>
      <w:r w:rsidR="00661087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кционерное общество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«Узметкомбинат»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, именуемое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дальнейшем «Заказчик», в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лице </w:t>
      </w:r>
      <w:r w:rsidR="00E81633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</w:t>
      </w:r>
      <w:r w:rsidR="0039689B" w:rsidRPr="0039689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="0039689B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39689B" w:rsidRPr="0039689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основании доверенности </w:t>
      </w:r>
      <w:r w:rsidR="00E81633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</w:t>
      </w:r>
      <w:r w:rsidR="0039689B" w:rsidRPr="0039689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года </w:t>
      </w:r>
      <w:r w:rsidR="0039689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 другой </w:t>
      </w:r>
      <w:r w:rsidR="00886C7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Стороны, </w:t>
      </w:r>
      <w:r w:rsidR="00B20FD5">
        <w:rPr>
          <w:rFonts w:ascii="Times New Roman" w:eastAsia="Times New Roman" w:hAnsi="Times New Roman" w:cs="Times New Roman"/>
          <w:sz w:val="20"/>
          <w:szCs w:val="20"/>
          <w:lang w:val="ru-RU"/>
        </w:rPr>
        <w:t>с по отдельности Сторон</w:t>
      </w:r>
      <w:r w:rsidR="007A6292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B20FD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заключили настоящий Д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оговор </w:t>
      </w:r>
      <w:r w:rsidR="00B20FD5">
        <w:rPr>
          <w:rFonts w:ascii="Times New Roman" w:eastAsia="Times New Roman" w:hAnsi="Times New Roman" w:cs="Times New Roman"/>
          <w:sz w:val="20"/>
          <w:szCs w:val="20"/>
          <w:lang w:val="ru-RU"/>
        </w:rPr>
        <w:t>об оказани</w:t>
      </w:r>
      <w:r w:rsidR="007A629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B20FD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услуг (далее - Договор) </w:t>
      </w:r>
      <w:r w:rsidR="008E73DF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 нижеследующем:</w:t>
      </w:r>
    </w:p>
    <w:p w:rsidR="008E73DF" w:rsidRDefault="008E73DF" w:rsidP="008E7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52322" w:rsidRPr="00352322" w:rsidRDefault="008E73DF" w:rsidP="00352322">
      <w:pPr>
        <w:keepNext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228E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ПРЕДМЕТ ДОГОВОРА</w:t>
      </w:r>
    </w:p>
    <w:p w:rsidR="008E73DF" w:rsidRDefault="008E73DF" w:rsidP="004E482A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="00EF3A40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поручает и оплачивает, а Исполнитель по заявкам Заказчика</w:t>
      </w:r>
      <w:r w:rsidR="0035232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оказывает услуг</w:t>
      </w:r>
      <w:r w:rsidR="00EF3A40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35232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533C0C" w:rsidRPr="00533C0C">
        <w:rPr>
          <w:rFonts w:ascii="Times New Roman" w:eastAsia="Times New Roman" w:hAnsi="Times New Roman" w:cs="Times New Roman"/>
          <w:sz w:val="20"/>
          <w:szCs w:val="20"/>
          <w:lang w:val="ru-RU"/>
        </w:rPr>
        <w:t>автоцистерн</w:t>
      </w:r>
      <w:r w:rsidR="00533C0C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F12140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(далее - услуги)</w:t>
      </w:r>
      <w:r w:rsidR="00EF3A40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цене, указанной в нижеследующей спецификации:</w:t>
      </w:r>
    </w:p>
    <w:p w:rsidR="00533C0C" w:rsidRPr="004228E1" w:rsidRDefault="00533C0C" w:rsidP="00533C0C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2410"/>
        <w:gridCol w:w="2410"/>
      </w:tblGrid>
      <w:tr w:rsidR="00533C0C" w:rsidRPr="00E81633" w:rsidTr="005408B7">
        <w:trPr>
          <w:trHeight w:val="538"/>
        </w:trPr>
        <w:tc>
          <w:tcPr>
            <w:tcW w:w="392" w:type="dxa"/>
            <w:vAlign w:val="center"/>
            <w:hideMark/>
          </w:tcPr>
          <w:p w:rsidR="00533C0C" w:rsidRPr="00FB4E71" w:rsidRDefault="00533C0C" w:rsidP="005408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FB4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4961" w:type="dxa"/>
            <w:vAlign w:val="center"/>
            <w:hideMark/>
          </w:tcPr>
          <w:p w:rsidR="00533C0C" w:rsidRPr="00FB4E71" w:rsidRDefault="00533C0C" w:rsidP="005408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Наименование направление</w:t>
            </w:r>
          </w:p>
        </w:tc>
        <w:tc>
          <w:tcPr>
            <w:tcW w:w="2410" w:type="dxa"/>
            <w:vAlign w:val="center"/>
          </w:tcPr>
          <w:p w:rsidR="00533C0C" w:rsidRPr="00FB4E71" w:rsidRDefault="00533C0C" w:rsidP="005408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Груз</w:t>
            </w:r>
          </w:p>
        </w:tc>
        <w:tc>
          <w:tcPr>
            <w:tcW w:w="2410" w:type="dxa"/>
            <w:vAlign w:val="center"/>
            <w:hideMark/>
          </w:tcPr>
          <w:p w:rsidR="00533C0C" w:rsidRPr="00FB4E71" w:rsidRDefault="00533C0C" w:rsidP="00533C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50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Цена за 1 автоцистерну грузоподъемностью </w:t>
            </w:r>
            <w:r w:rsidR="00E816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20-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3</w:t>
            </w:r>
            <w:r w:rsidRPr="00E50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0 тн.</w:t>
            </w:r>
            <w:r w:rsidR="00E816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сум 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НДС</w:t>
            </w:r>
          </w:p>
        </w:tc>
      </w:tr>
      <w:tr w:rsidR="00533C0C" w:rsidRPr="00966054" w:rsidTr="005E1167">
        <w:trPr>
          <w:trHeight w:val="582"/>
        </w:trPr>
        <w:tc>
          <w:tcPr>
            <w:tcW w:w="392" w:type="dxa"/>
            <w:vAlign w:val="center"/>
            <w:hideMark/>
          </w:tcPr>
          <w:p w:rsidR="00533C0C" w:rsidRPr="00644BAD" w:rsidRDefault="00533C0C" w:rsidP="00540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:rsidR="00533C0C" w:rsidRPr="00BE54C8" w:rsidRDefault="00533C0C" w:rsidP="005408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533C0C" w:rsidRPr="006E0769" w:rsidRDefault="00533C0C" w:rsidP="005408B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  <w:hideMark/>
          </w:tcPr>
          <w:p w:rsidR="00533C0C" w:rsidRPr="006E0769" w:rsidRDefault="00533C0C" w:rsidP="003968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228E1" w:rsidRDefault="004228E1" w:rsidP="004228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057F2" w:rsidRPr="005627C0" w:rsidRDefault="008E73DF" w:rsidP="005E1167">
      <w:pPr>
        <w:shd w:val="clear" w:color="auto" w:fill="FFFFFF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 w:eastAsia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1.</w:t>
      </w:r>
      <w:r w:rsidR="00644BAD"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2. Ориентировочная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стоимость настоящего </w:t>
      </w:r>
      <w:r w:rsidR="00B20FD5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 составляет</w:t>
      </w:r>
      <w:r w:rsidR="008063B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E81633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</w:t>
      </w:r>
      <w:r w:rsidR="000D0E2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ED6D4D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E81633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  <w:r w:rsidR="00FB4E71" w:rsidRPr="00ED6D4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EF3A40" w:rsidRPr="00ED6D4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063B7" w:rsidRPr="00ED6D4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сум </w:t>
      </w:r>
      <w:r w:rsidR="00E81633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0D0E2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НДС</w:t>
      </w:r>
      <w:r w:rsidR="00533C0C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39689B" w:rsidRPr="0039689B" w:rsidRDefault="0039689B" w:rsidP="0039689B">
      <w:pPr>
        <w:pStyle w:val="a9"/>
        <w:numPr>
          <w:ilvl w:val="0"/>
          <w:numId w:val="2"/>
        </w:numPr>
        <w:spacing w:after="0" w:line="360" w:lineRule="auto"/>
        <w:ind w:firstLine="14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39689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УСЛОВИЯ ОКАЗАНИЯ УСЛУГ И ПОРЯДОК РАСЧЕТОВ</w:t>
      </w:r>
    </w:p>
    <w:p w:rsidR="0039689B" w:rsidRPr="004228E1" w:rsidRDefault="0039689B" w:rsidP="0039689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2.1.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рамках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оговора, под заявкой понимается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письменное электронное или устное обращение (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телефонный звонок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т.п.)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Заказчика в адрес Исполнителя, после чего последний обязуется на следую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щий день приступить к оказанию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слуг.</w:t>
      </w:r>
    </w:p>
    <w:p w:rsidR="0039689B" w:rsidRDefault="0039689B" w:rsidP="0039689B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E43C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2.2. Исполнитель выставляет счет, «Заказчик» обязуется произвести 100% оплату в течение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FE43CC">
        <w:rPr>
          <w:rFonts w:ascii="Times New Roman" w:eastAsia="Times New Roman" w:hAnsi="Times New Roman" w:cs="Times New Roman"/>
          <w:sz w:val="20"/>
          <w:szCs w:val="20"/>
          <w:lang w:val="ru-RU"/>
        </w:rPr>
        <w:t>0 календарных дней от стоимости фактически выполненных работ, согласно выставляемых Исполнителем счет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FE43CC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фактур и актов оказанных У</w:t>
      </w:r>
      <w:r w:rsidRPr="00FE43CC">
        <w:rPr>
          <w:rFonts w:ascii="Times New Roman" w:eastAsia="Times New Roman" w:hAnsi="Times New Roman" w:cs="Times New Roman"/>
          <w:sz w:val="20"/>
          <w:szCs w:val="20"/>
          <w:lang w:val="ru-RU"/>
        </w:rPr>
        <w:t>слуг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</w:p>
    <w:p w:rsidR="0039689B" w:rsidRPr="004E482A" w:rsidRDefault="0039689B" w:rsidP="003968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9689B" w:rsidRPr="006D3B14" w:rsidRDefault="0039689B" w:rsidP="0039689B">
      <w:pPr>
        <w:pStyle w:val="a9"/>
        <w:keepNext/>
        <w:numPr>
          <w:ilvl w:val="0"/>
          <w:numId w:val="2"/>
        </w:numPr>
        <w:spacing w:after="0" w:line="240" w:lineRule="auto"/>
        <w:ind w:left="0" w:firstLine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0057F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ПРАВА И ОБЯЗАННОСТИ СТОРОН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Права Заказчика: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требовать от Исполнителя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обеспечения соответствия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слуг, действующим государственным стандартам и другим нормативным документам, необход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имым для исполнения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тре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бовать от Исполнителя оказания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слуг соответствующего качества,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соответствии с настоящим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оговором;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случае оказания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 ненадлежащего качества по своему выбору потребовать: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безвозмездного устранения недостатков;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требовать от Исполнителя возмещения нанесенного ущерба в результате неисполнения или ненадлежащего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исполнения условий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оговора.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3.2.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Обязанности Заказчика: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принять оказанные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уги в соответствии с настоящим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оговором;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- оплатить стоимость оказанных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слуг по цене и в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сроки, установленные настоящим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оговором.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3.3.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 вправе: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требовать от Заказчика осуществления оплаты и окончательны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х расчетов за оказанные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слуги в порядке и объемах, установленных действующим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оговором;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требовать от Заказчика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создания условия для оказания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 в соответствии с поданной заявкой.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3.4.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 обязан: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- оказывать Заказчику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слуги в сро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ки, в соответствии с настоящим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оговором;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по требованию Заказчика в срок 1 календарных дней безвозмездно исправить все выявленные недост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атки, если в процессе оказания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 Исполнитель допустил отступления от усл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овий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 и/или действующего законодательства Республики Узбекистан.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9689B" w:rsidRPr="004E482A" w:rsidRDefault="0039689B" w:rsidP="0039689B">
      <w:pPr>
        <w:pStyle w:val="a9"/>
        <w:keepNext/>
        <w:numPr>
          <w:ilvl w:val="0"/>
          <w:numId w:val="2"/>
        </w:numPr>
        <w:spacing w:after="0" w:line="36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0057F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ОТВЕТСТВЕННОСТЬ СТОРОН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4.1.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 несет ответственность за</w:t>
      </w:r>
      <w:bookmarkStart w:id="1" w:name="2048992"/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bookmarkEnd w:id="1"/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еисполнение условий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- ины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 нарушения условий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оговора.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4.2.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 несет ответственность за: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несоответствие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оказываемых Услуг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качественным, техническим параметрам, а также срокам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условиям, предусмотренных в заявках Заказчика;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- ины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 нарушения условий настоящего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оговора.</w:t>
      </w:r>
    </w:p>
    <w:p w:rsidR="0039689B" w:rsidRPr="00FA2757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uz-Cyrl-UZ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. В случае просрочки оказания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 Исполнитель уплачивает Заказчику пеню в размере 0,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процента неисполненной части обязательства за каждый день просрочки</w:t>
      </w:r>
      <w:r w:rsidR="00FA2757">
        <w:rPr>
          <w:rFonts w:ascii="Times New Roman" w:eastAsia="Times New Roman" w:hAnsi="Times New Roman" w:cs="Times New Roman"/>
          <w:sz w:val="20"/>
          <w:szCs w:val="20"/>
          <w:lang w:val="ru-RU"/>
        </w:rPr>
        <w:t>, но не более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FA2757" w:rsidRPr="00E8163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50 </w:t>
      </w:r>
      <w:r w:rsidR="00FA275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%</w:t>
      </w:r>
      <w:r w:rsidR="00FA2757" w:rsidRPr="00E8163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суммы, оказанных Услуг</w:t>
      </w:r>
      <w:r w:rsidR="00FA275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. При не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своевременной оплате оказанных У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слуг Заказчик уплачивает Исполнителю пеню в размере 0,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процента суммы просроченного платежа за кажды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й день просрочки, но не более 5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процен</w:t>
      </w:r>
      <w:r w:rsidR="00FA2757">
        <w:rPr>
          <w:rFonts w:ascii="Times New Roman" w:eastAsia="Times New Roman" w:hAnsi="Times New Roman" w:cs="Times New Roman"/>
          <w:sz w:val="20"/>
          <w:szCs w:val="20"/>
          <w:lang w:val="ru-RU"/>
        </w:rPr>
        <w:t>тов суммы просроченного платежа</w:t>
      </w:r>
      <w:r w:rsidR="00FA275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9689B" w:rsidRPr="004228E1" w:rsidRDefault="0039689B" w:rsidP="0039689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4.5. 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Уплата пени не о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свобождает Сторону, нарушившую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оговорные обязательс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тва, от надлежащего исполнения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оговора и возмещения убытков, причиненных просрочкой.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val="uz-Cyrl-UZ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. Меры ответственности С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торон,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 предусмотренные настоящим Д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ом</w:t>
      </w:r>
      <w:r w:rsidRPr="004228E1">
        <w:rPr>
          <w:rFonts w:ascii="Times New Roman" w:eastAsia="Times New Roman" w:hAnsi="Times New Roman" w:cs="Times New Roman"/>
          <w:sz w:val="20"/>
          <w:szCs w:val="20"/>
          <w:lang w:val="ru-RU"/>
        </w:rPr>
        <w:t>, устанавливаются в соответствии с действующим законодательством Республики Узбекистан.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9689B" w:rsidRPr="004E482A" w:rsidRDefault="0039689B" w:rsidP="0039689B">
      <w:pPr>
        <w:pStyle w:val="a9"/>
        <w:keepNext/>
        <w:numPr>
          <w:ilvl w:val="0"/>
          <w:numId w:val="2"/>
        </w:numPr>
        <w:spacing w:after="0" w:line="36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84765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ПОРЯДОК РАЗРЕШЕНИЯ СПОРОВ</w:t>
      </w:r>
    </w:p>
    <w:p w:rsidR="0039689B" w:rsidRPr="005D5C95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5.2. 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>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Бекабадск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ий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межрайонн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ый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ий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суд в соответствии с действующим законодательством Республики Узбекистан.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9689B" w:rsidRPr="006D3B14" w:rsidRDefault="0039689B" w:rsidP="0039689B">
      <w:pPr>
        <w:pStyle w:val="a9"/>
        <w:keepNext/>
        <w:numPr>
          <w:ilvl w:val="0"/>
          <w:numId w:val="2"/>
        </w:numPr>
        <w:spacing w:after="0" w:line="36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6D3B1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ПРОЧИЕ УСЛОВИЯ</w:t>
      </w:r>
    </w:p>
    <w:p w:rsidR="0039689B" w:rsidRPr="005D5C95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.1. Заказчик вправе в любое время по своему усмотрению расторгнуть настоящий Договор в одностороннем без акцептном внесудебном порядке, письменно уведомив об этом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Исполнителя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 10 (Десять) календарных дней до предполагаемой даты такого расторжения. При этом Заказчик оплачивает только расходы, фактически понесённые и документально подтверждённые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ем в связи с исполнением условий настоящего Договора на дату такого расторжения. При этом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 вправе предъявлять Заказчику требования о возмещении каких-либо убытков, которые могут возникнуть вследствие такого расторжения.</w:t>
      </w:r>
    </w:p>
    <w:p w:rsidR="0039689B" w:rsidRPr="005D5C95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>.2. Стороны по взаимному согласию могут вносить изменения и дополнения в настоящий Договор, оформляемые дополнительными соглашениями, подписанными уполномоченными представителями обеих Сторон.</w:t>
      </w:r>
    </w:p>
    <w:p w:rsidR="0039689B" w:rsidRPr="005D5C95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.3. Стороны для исполнения условий и обязанности по настоящему Договору имеет права привлечь третью Сторону без письменного согласия другой Стороны. При этом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Исполнитель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самостоятельно несет ответственность перед Заказчиком за действия третьих лиц, привлеченных им для выполнения работ.</w:t>
      </w:r>
    </w:p>
    <w:p w:rsidR="0039689B" w:rsidRPr="005D5C95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>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9689B" w:rsidRDefault="0039689B" w:rsidP="003968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D5C95">
        <w:rPr>
          <w:rFonts w:ascii="Times New Roman" w:eastAsia="Times New Roman" w:hAnsi="Times New Roman" w:cs="Times New Roman"/>
          <w:sz w:val="20"/>
          <w:szCs w:val="20"/>
          <w:lang w:val="ru-RU"/>
        </w:rPr>
        <w:t>.5. Настоящий Договор вступает в силу с момента подписания его обеими Сторонами и действует до полного исполнения Сторонами взятых на себя обязательств.</w:t>
      </w:r>
    </w:p>
    <w:p w:rsidR="00C865CE" w:rsidRDefault="00C865CE" w:rsidP="008E73DF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E73DF" w:rsidRDefault="008E73DF" w:rsidP="009E6906">
      <w:pPr>
        <w:pStyle w:val="a9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</w:pPr>
      <w:r w:rsidRPr="009E690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ЮРИДИЧЕСКИЕ</w:t>
      </w:r>
      <w:r w:rsidRPr="009E690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АДРЕСА И РЕКВИЗИТЫ СТОРОН</w:t>
      </w:r>
    </w:p>
    <w:p w:rsidR="005E1167" w:rsidRPr="005E1167" w:rsidRDefault="005E1167" w:rsidP="005E11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20"/>
          <w:u w:val="singl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057F2" w:rsidRPr="006F2E23" w:rsidTr="000057F2">
        <w:tc>
          <w:tcPr>
            <w:tcW w:w="5069" w:type="dxa"/>
          </w:tcPr>
          <w:p w:rsidR="000057F2" w:rsidRPr="000834B9" w:rsidRDefault="001305A5" w:rsidP="00BA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  <w:r w:rsidR="000057F2" w:rsidRPr="000834B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057F2" w:rsidRPr="000834B9" w:rsidRDefault="000057F2" w:rsidP="00BA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57F2" w:rsidRPr="000057F2" w:rsidRDefault="000057F2" w:rsidP="00533C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69" w:type="dxa"/>
          </w:tcPr>
          <w:p w:rsidR="000057F2" w:rsidRPr="000057F2" w:rsidRDefault="000057F2" w:rsidP="00BA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57F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Заказчик:</w:t>
            </w:r>
          </w:p>
          <w:p w:rsidR="000057F2" w:rsidRPr="000057F2" w:rsidRDefault="000057F2" w:rsidP="00BA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0057F2" w:rsidRPr="00673951" w:rsidRDefault="000057F2" w:rsidP="00061F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B3994" w:rsidRPr="00061F1A" w:rsidRDefault="006B3994" w:rsidP="005E1167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6B3994" w:rsidRPr="00061F1A" w:rsidSect="004E482A">
      <w:pgSz w:w="12240" w:h="15840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F7" w:rsidRDefault="003B03F7" w:rsidP="00F12140">
      <w:pPr>
        <w:spacing w:after="0" w:line="240" w:lineRule="auto"/>
      </w:pPr>
      <w:r>
        <w:separator/>
      </w:r>
    </w:p>
  </w:endnote>
  <w:endnote w:type="continuationSeparator" w:id="0">
    <w:p w:rsidR="003B03F7" w:rsidRDefault="003B03F7" w:rsidP="00F1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F7" w:rsidRDefault="003B03F7" w:rsidP="00F12140">
      <w:pPr>
        <w:spacing w:after="0" w:line="240" w:lineRule="auto"/>
      </w:pPr>
      <w:r>
        <w:separator/>
      </w:r>
    </w:p>
  </w:footnote>
  <w:footnote w:type="continuationSeparator" w:id="0">
    <w:p w:rsidR="003B03F7" w:rsidRDefault="003B03F7" w:rsidP="00F1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02A"/>
    <w:multiLevelType w:val="hybridMultilevel"/>
    <w:tmpl w:val="A1DA9DBC"/>
    <w:lvl w:ilvl="0" w:tplc="B372CA90">
      <w:start w:val="7"/>
      <w:numFmt w:val="decimal"/>
      <w:lvlText w:val="%1."/>
      <w:lvlJc w:val="left"/>
      <w:pPr>
        <w:ind w:left="13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F85C5E"/>
    <w:multiLevelType w:val="multilevel"/>
    <w:tmpl w:val="6194073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8" w:hanging="9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9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D07B5"/>
    <w:multiLevelType w:val="multilevel"/>
    <w:tmpl w:val="6194073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8" w:hanging="9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9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0C"/>
    <w:rsid w:val="000057F2"/>
    <w:rsid w:val="00037D48"/>
    <w:rsid w:val="00061F1A"/>
    <w:rsid w:val="00063F05"/>
    <w:rsid w:val="000834B9"/>
    <w:rsid w:val="000A3C98"/>
    <w:rsid w:val="000D0E23"/>
    <w:rsid w:val="000D5C9A"/>
    <w:rsid w:val="001305A5"/>
    <w:rsid w:val="001C5847"/>
    <w:rsid w:val="001C6ABE"/>
    <w:rsid w:val="00216D05"/>
    <w:rsid w:val="00266DC3"/>
    <w:rsid w:val="002777F7"/>
    <w:rsid w:val="002840CD"/>
    <w:rsid w:val="00290D59"/>
    <w:rsid w:val="002C2C22"/>
    <w:rsid w:val="002E6240"/>
    <w:rsid w:val="00352322"/>
    <w:rsid w:val="0035300C"/>
    <w:rsid w:val="0039689B"/>
    <w:rsid w:val="003A76AA"/>
    <w:rsid w:val="003B03F7"/>
    <w:rsid w:val="003B1FC4"/>
    <w:rsid w:val="003E0A19"/>
    <w:rsid w:val="004228E1"/>
    <w:rsid w:val="00454DB9"/>
    <w:rsid w:val="004A79AC"/>
    <w:rsid w:val="004B0287"/>
    <w:rsid w:val="004E400E"/>
    <w:rsid w:val="004E482A"/>
    <w:rsid w:val="004F5620"/>
    <w:rsid w:val="005057DC"/>
    <w:rsid w:val="0051629B"/>
    <w:rsid w:val="005308FE"/>
    <w:rsid w:val="00533C0C"/>
    <w:rsid w:val="005507B3"/>
    <w:rsid w:val="005627C0"/>
    <w:rsid w:val="005750A0"/>
    <w:rsid w:val="005848CC"/>
    <w:rsid w:val="00592E3D"/>
    <w:rsid w:val="005E1167"/>
    <w:rsid w:val="00606AB9"/>
    <w:rsid w:val="00613D8F"/>
    <w:rsid w:val="006166C1"/>
    <w:rsid w:val="00641FE1"/>
    <w:rsid w:val="006424DB"/>
    <w:rsid w:val="00644BAD"/>
    <w:rsid w:val="006517E9"/>
    <w:rsid w:val="00661087"/>
    <w:rsid w:val="00673951"/>
    <w:rsid w:val="006909D4"/>
    <w:rsid w:val="006A7A80"/>
    <w:rsid w:val="006B3994"/>
    <w:rsid w:val="006B4450"/>
    <w:rsid w:val="006B5B63"/>
    <w:rsid w:val="00705779"/>
    <w:rsid w:val="007478EF"/>
    <w:rsid w:val="00756082"/>
    <w:rsid w:val="00764584"/>
    <w:rsid w:val="00771FA5"/>
    <w:rsid w:val="00791629"/>
    <w:rsid w:val="007A6292"/>
    <w:rsid w:val="007B160F"/>
    <w:rsid w:val="007C0D24"/>
    <w:rsid w:val="007F0B6F"/>
    <w:rsid w:val="008063B7"/>
    <w:rsid w:val="00820123"/>
    <w:rsid w:val="0084765C"/>
    <w:rsid w:val="008562F1"/>
    <w:rsid w:val="008733C9"/>
    <w:rsid w:val="00875C85"/>
    <w:rsid w:val="00886C73"/>
    <w:rsid w:val="008C24E1"/>
    <w:rsid w:val="008E73DF"/>
    <w:rsid w:val="008E7858"/>
    <w:rsid w:val="009155CA"/>
    <w:rsid w:val="00942B2F"/>
    <w:rsid w:val="0096154B"/>
    <w:rsid w:val="00966054"/>
    <w:rsid w:val="00985B93"/>
    <w:rsid w:val="009B1D6F"/>
    <w:rsid w:val="009D0923"/>
    <w:rsid w:val="009E6906"/>
    <w:rsid w:val="00A2020B"/>
    <w:rsid w:val="00A5094C"/>
    <w:rsid w:val="00AA1C51"/>
    <w:rsid w:val="00AC2038"/>
    <w:rsid w:val="00AF15E1"/>
    <w:rsid w:val="00B20FD5"/>
    <w:rsid w:val="00B3168C"/>
    <w:rsid w:val="00B66935"/>
    <w:rsid w:val="00B76405"/>
    <w:rsid w:val="00B969E8"/>
    <w:rsid w:val="00BE2B86"/>
    <w:rsid w:val="00BF697E"/>
    <w:rsid w:val="00C0138A"/>
    <w:rsid w:val="00C04FAE"/>
    <w:rsid w:val="00C32B62"/>
    <w:rsid w:val="00C72E9B"/>
    <w:rsid w:val="00C865CE"/>
    <w:rsid w:val="00C92B13"/>
    <w:rsid w:val="00CD36AC"/>
    <w:rsid w:val="00CE4FE4"/>
    <w:rsid w:val="00CE5193"/>
    <w:rsid w:val="00D16CC1"/>
    <w:rsid w:val="00D44F18"/>
    <w:rsid w:val="00DC2079"/>
    <w:rsid w:val="00E36514"/>
    <w:rsid w:val="00E64E96"/>
    <w:rsid w:val="00E81633"/>
    <w:rsid w:val="00E872AE"/>
    <w:rsid w:val="00EC1748"/>
    <w:rsid w:val="00ED217A"/>
    <w:rsid w:val="00ED6D4D"/>
    <w:rsid w:val="00EE4F4E"/>
    <w:rsid w:val="00EE536C"/>
    <w:rsid w:val="00EF3A40"/>
    <w:rsid w:val="00F12140"/>
    <w:rsid w:val="00F25D5E"/>
    <w:rsid w:val="00F369E0"/>
    <w:rsid w:val="00F8320C"/>
    <w:rsid w:val="00FA0F8C"/>
    <w:rsid w:val="00FA2757"/>
    <w:rsid w:val="00FB4E71"/>
    <w:rsid w:val="00FE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163686-7280-4360-BEC2-D84058C5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0B"/>
  </w:style>
  <w:style w:type="paragraph" w:styleId="1">
    <w:name w:val="heading 1"/>
    <w:basedOn w:val="a"/>
    <w:next w:val="a"/>
    <w:link w:val="11"/>
    <w:qFormat/>
    <w:rsid w:val="008E73DF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sz w:val="18"/>
      <w:szCs w:val="20"/>
      <w:u w:val="single"/>
    </w:rPr>
  </w:style>
  <w:style w:type="paragraph" w:styleId="2">
    <w:name w:val="heading 2"/>
    <w:basedOn w:val="a"/>
    <w:next w:val="a"/>
    <w:link w:val="21"/>
    <w:qFormat/>
    <w:rsid w:val="008E73DF"/>
    <w:pPr>
      <w:keepNext/>
      <w:spacing w:after="0" w:line="240" w:lineRule="auto"/>
      <w:outlineLvl w:val="1"/>
    </w:pPr>
    <w:rPr>
      <w:rFonts w:ascii="Arial" w:eastAsiaTheme="minorEastAsia" w:hAnsi="Arial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E7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8E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List 2"/>
    <w:basedOn w:val="a"/>
    <w:semiHidden/>
    <w:unhideWhenUsed/>
    <w:rsid w:val="008E73D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3"/>
    <w:basedOn w:val="a"/>
    <w:semiHidden/>
    <w:unhideWhenUsed/>
    <w:rsid w:val="008E73DF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semiHidden/>
    <w:rsid w:val="008E73DF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Title"/>
    <w:basedOn w:val="a"/>
    <w:link w:val="12"/>
    <w:qFormat/>
    <w:rsid w:val="008E73DF"/>
    <w:pPr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a4">
    <w:name w:val="Название Знак"/>
    <w:basedOn w:val="a0"/>
    <w:uiPriority w:val="10"/>
    <w:rsid w:val="008E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1"/>
    <w:basedOn w:val="a0"/>
    <w:link w:val="1"/>
    <w:locked/>
    <w:rsid w:val="008E73DF"/>
    <w:rPr>
      <w:rFonts w:ascii="Times New Roman" w:eastAsiaTheme="minorEastAsia" w:hAnsi="Times New Roman" w:cs="Times New Roman"/>
      <w:sz w:val="18"/>
      <w:szCs w:val="20"/>
      <w:u w:val="single"/>
    </w:rPr>
  </w:style>
  <w:style w:type="character" w:customStyle="1" w:styleId="21">
    <w:name w:val="Заголовок 2 Знак1"/>
    <w:basedOn w:val="a0"/>
    <w:link w:val="2"/>
    <w:locked/>
    <w:rsid w:val="008E73DF"/>
    <w:rPr>
      <w:rFonts w:ascii="Arial" w:eastAsiaTheme="minorEastAsia" w:hAnsi="Arial" w:cs="Times New Roman"/>
      <w:b/>
      <w:sz w:val="18"/>
      <w:szCs w:val="20"/>
    </w:rPr>
  </w:style>
  <w:style w:type="character" w:customStyle="1" w:styleId="12">
    <w:name w:val="Название Знак1"/>
    <w:basedOn w:val="a0"/>
    <w:link w:val="a3"/>
    <w:locked/>
    <w:rsid w:val="008E73DF"/>
    <w:rPr>
      <w:rFonts w:ascii="Arial" w:eastAsia="Times New Roman" w:hAnsi="Arial" w:cs="Times New Roman"/>
      <w:b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F121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140"/>
  </w:style>
  <w:style w:type="paragraph" w:styleId="a7">
    <w:name w:val="footer"/>
    <w:basedOn w:val="a"/>
    <w:link w:val="a8"/>
    <w:uiPriority w:val="99"/>
    <w:unhideWhenUsed/>
    <w:rsid w:val="00F121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140"/>
  </w:style>
  <w:style w:type="paragraph" w:styleId="a9">
    <w:name w:val="List Paragraph"/>
    <w:basedOn w:val="a"/>
    <w:uiPriority w:val="34"/>
    <w:qFormat/>
    <w:rsid w:val="004228E1"/>
    <w:pPr>
      <w:ind w:left="720"/>
      <w:contextualSpacing/>
    </w:pPr>
  </w:style>
  <w:style w:type="paragraph" w:styleId="aa">
    <w:name w:val="Body Text Indent"/>
    <w:basedOn w:val="a"/>
    <w:link w:val="ab"/>
    <w:rsid w:val="000057F2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0057F2"/>
    <w:rPr>
      <w:rFonts w:ascii="Times New Roman" w:eastAsia="Times New Roman" w:hAnsi="Times New Roman" w:cs="Times New Roman"/>
      <w:szCs w:val="20"/>
      <w:lang w:val="x-none" w:eastAsia="x-none"/>
    </w:rPr>
  </w:style>
  <w:style w:type="table" w:styleId="ac">
    <w:name w:val="Table Grid"/>
    <w:basedOn w:val="a1"/>
    <w:uiPriority w:val="39"/>
    <w:rsid w:val="0065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5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3323">
          <w:marLeft w:val="0"/>
          <w:marRight w:val="0"/>
          <w:marTop w:val="0"/>
          <w:marBottom w:val="0"/>
          <w:divBdr>
            <w:top w:val="single" w:sz="6" w:space="8" w:color="85C3E8"/>
            <w:left w:val="single" w:sz="6" w:space="15" w:color="85C3E8"/>
            <w:bottom w:val="single" w:sz="6" w:space="8" w:color="85C3E8"/>
            <w:right w:val="single" w:sz="6" w:space="15" w:color="85C3E8"/>
          </w:divBdr>
        </w:div>
      </w:divsChild>
    </w:div>
    <w:div w:id="1303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687">
          <w:marLeft w:val="0"/>
          <w:marRight w:val="0"/>
          <w:marTop w:val="0"/>
          <w:marBottom w:val="0"/>
          <w:divBdr>
            <w:top w:val="single" w:sz="6" w:space="8" w:color="85C3E8"/>
            <w:left w:val="single" w:sz="6" w:space="15" w:color="85C3E8"/>
            <w:bottom w:val="single" w:sz="6" w:space="8" w:color="85C3E8"/>
            <w:right w:val="single" w:sz="6" w:space="15" w:color="85C3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2CD6-27E9-46CF-8F3E-7DFD86D7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Бердикулова Нигора Абдуазизовна</cp:lastModifiedBy>
  <cp:revision>61</cp:revision>
  <cp:lastPrinted>2021-04-28T07:47:00Z</cp:lastPrinted>
  <dcterms:created xsi:type="dcterms:W3CDTF">2018-08-06T06:48:00Z</dcterms:created>
  <dcterms:modified xsi:type="dcterms:W3CDTF">2022-02-28T10:42:00Z</dcterms:modified>
</cp:coreProperties>
</file>