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1C" w:rsidRPr="004D601C" w:rsidRDefault="00DA1599" w:rsidP="00DA15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="004D601C"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</w:t>
      </w:r>
      <w:proofErr w:type="spellEnd"/>
      <w:r w:rsidR="004D601C"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724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“____” </w:t>
      </w:r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Мингбулок</w:t>
      </w:r>
      <w:proofErr w:type="spellEnd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тумани</w:t>
      </w:r>
      <w:proofErr w:type="spellEnd"/>
    </w:p>
    <w:p w:rsidR="004D601C" w:rsidRPr="004D601C" w:rsidRDefault="004D601C" w:rsidP="004D60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Мингбулок</w:t>
      </w:r>
      <w:proofErr w:type="spellEnd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тумани</w:t>
      </w:r>
      <w:proofErr w:type="spellEnd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Ветеринария </w:t>
      </w:r>
      <w:proofErr w:type="spellStart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чорвачиликни</w:t>
      </w:r>
      <w:proofErr w:type="spellEnd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ривожлантириш</w:t>
      </w:r>
      <w:proofErr w:type="spellEnd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булими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кўрувчи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Ахмадалиев</w:t>
      </w:r>
      <w:proofErr w:type="spellEnd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масъулияти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жамияти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кўрувчи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шартномасини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туздилар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предмети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Мингбулок</w:t>
      </w:r>
      <w:proofErr w:type="spellEnd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тумани</w:t>
      </w:r>
      <w:proofErr w:type="spellEnd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Ветеринария </w:t>
      </w:r>
      <w:proofErr w:type="spellStart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чорвачиликни</w:t>
      </w:r>
      <w:proofErr w:type="spellEnd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ривожлантириш</w:t>
      </w:r>
      <w:proofErr w:type="spellEnd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булими</w:t>
      </w:r>
      <w:proofErr w:type="spellEnd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биносини</w:t>
      </w:r>
      <w:proofErr w:type="spellEnd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иссиклик</w:t>
      </w:r>
      <w:proofErr w:type="spellEnd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тизимини</w:t>
      </w:r>
      <w:proofErr w:type="spellEnd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жорий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таъмирлаш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лойиҳада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кўзда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фойдаланишга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мажбурятини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шароитлар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яратади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Умумий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шартлар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далолатномаси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(Ф-2)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Ф-3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майдонини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бўшатиб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далолатномаси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кунигача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тасдиқланади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Пудратчи”дан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текшириб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проект-смета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келмаса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камчиликларни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Пудратчининг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мажбуриятлари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лойиха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-смета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жадвалида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ҳажмда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Буюртмачи”ни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тузилиши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тузилиши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манзили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тўғгрисида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хабардор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техника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хавфсизлигини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атроф-муҳитни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дарахтни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ер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участкасини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муҳофаза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таьминлаш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шатномада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ҳажмда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кучи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тарзда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фойдаланишга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топширилиши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мулкий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IV.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Буюртмачининг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мажбуриятлари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қабулқкилинган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функцияларга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этилишини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назорат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Пудратчи”дан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тугалланган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516EE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рўйхатини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ҳажмда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Тўловлар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ҳисоб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китоблар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баҳоси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4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</w:t>
      </w:r>
      <w:proofErr w:type="gramStart"/>
      <w:r w:rsidR="00724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  </w:t>
      </w:r>
      <w:r w:rsidRPr="004D6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724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</w:t>
      </w:r>
      <w:r w:rsidRPr="004D6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сўмни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Буюртмачи”нинг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сметасида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ажратилган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банк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ўттиз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аванс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(Ф-2. Ф-3)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кун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кун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объект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топширилгунга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ҳуқуқини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саклаб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топширилгунга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тасодифий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қилиниши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шикастланиши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хавфи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Буюртмачи”нинг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хабардор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ҳуқуқига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эгадир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Бунда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қилинмайди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мулкий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жавобгарлиги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тушириш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бузганлиги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0,5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микдорида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бунда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сифатсиз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ошмаслиги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тўланмаганда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0,4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микдорида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Пеня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Пудратчи”нинг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кечикиши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туфайли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қоплашдан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қилмайди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Низоларни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ҳал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этиш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тартиби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қоплашда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пайдо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масалаларни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олмаса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улар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иқтисодий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VIII.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Шартноманинг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амал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қилиши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бажаргунга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муносабатлар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ҳисоб-китоб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тугалланган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тўхтатилади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Ушбу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Наманган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шаҳар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бўлинмасидан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рўйхатдан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ўтгандан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IX.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Енгиб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бўлмайдиган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куч (форс-мажор)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ҳолатлари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бажарилмаслиги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табиат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ҳодисалари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бўлмайдиган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ҳолатлари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чикса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ҳолатлар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таьсир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этса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бундай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бажармаслик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жавобгарликдан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X.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Алоҳида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шартлар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битимлар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ёзишмалар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йўқотади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алоҳида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қисмларига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Буюртмачи”нинг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рухсатисиз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субпудратчилардан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учинчи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ҳуқуқига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бўлмайди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расмийлаштирилган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ҳудудий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бўлимидан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рўйхатдан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ўтгандан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ҳақиқий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ҳисобланади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бажариладиган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лойиха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-смета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имконияти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тайёрланади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лойиха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-смета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сарф-харажатларни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тутилмаган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кўлланилади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2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декабргача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668C" w:rsidRDefault="000D668C" w:rsidP="004D60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68C" w:rsidRDefault="000D668C" w:rsidP="004D60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68C" w:rsidRDefault="000D668C" w:rsidP="004D60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68C" w:rsidRDefault="000D668C" w:rsidP="004D60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68C" w:rsidRDefault="000D668C" w:rsidP="004D60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68C" w:rsidRDefault="000D668C" w:rsidP="004D60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01C" w:rsidRPr="004D601C" w:rsidRDefault="004D601C" w:rsidP="004D60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XI.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юридик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манзиллари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9361" w:type="dxa"/>
        <w:tblCellSpacing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448"/>
        <w:gridCol w:w="4913"/>
      </w:tblGrid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4D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«ПУДРАТЧИ»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4D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«БУЮРТМАЧИ»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7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24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________________________</w:t>
            </w:r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72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72414E" w:rsidP="004D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Мингбулок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тумани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Ветеринария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чорвачиликни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ривожлантириш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булими</w:t>
            </w:r>
            <w:proofErr w:type="spellEnd"/>
          </w:p>
        </w:tc>
      </w:tr>
      <w:tr w:rsidR="004D601C" w:rsidRPr="004D601C" w:rsidTr="004D601C">
        <w:trPr>
          <w:trHeight w:val="615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724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2414E">
              <w:rPr>
                <w:rFonts w:ascii="Arial" w:hAnsi="Arial" w:cs="Arial"/>
                <w:w w:val="117"/>
              </w:rPr>
              <w:t>_______________________</w:t>
            </w:r>
            <w:r w:rsidR="004B6535">
              <w:rPr>
                <w:rFonts w:ascii="Arial" w:hAnsi="Arial" w:cs="Arial"/>
              </w:rPr>
              <w:t xml:space="preserve"> </w:t>
            </w:r>
            <w:r w:rsidR="0072414E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72414E">
            <w:pPr>
              <w:pBdr>
                <w:bottom w:val="single" w:sz="6" w:space="0" w:color="DFE1E3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72414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Жомашуй</w:t>
            </w:r>
            <w:proofErr w:type="spellEnd"/>
            <w:r w:rsidR="0072414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414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шахарчаси</w:t>
            </w:r>
            <w:proofErr w:type="spellEnd"/>
            <w:r w:rsidR="0072414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414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Курикобод</w:t>
            </w:r>
            <w:proofErr w:type="spellEnd"/>
            <w:r w:rsidR="0072414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МФЙ </w:t>
            </w:r>
            <w:proofErr w:type="spellStart"/>
            <w:r w:rsidR="0072414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Нихол</w:t>
            </w:r>
            <w:proofErr w:type="spellEnd"/>
            <w:r w:rsidR="0072414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к 5-уй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D41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Тел./факс  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4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Тел./факс  ____________________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4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72414E">
            <w:pPr>
              <w:pBdr>
                <w:bottom w:val="single" w:sz="6" w:space="0" w:color="DFE1E3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шҳв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D601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100022860</w:t>
            </w:r>
            <w:r w:rsidR="0072414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14204742133250001</w:t>
            </w:r>
          </w:p>
        </w:tc>
      </w:tr>
      <w:tr w:rsidR="004B6535" w:rsidRPr="004D601C" w:rsidTr="004D3ADD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535" w:rsidRDefault="004B6535" w:rsidP="0072414E">
            <w:pPr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х/</w:t>
            </w:r>
            <w:proofErr w:type="gramStart"/>
            <w:r>
              <w:rPr>
                <w:rFonts w:ascii="Arial" w:hAnsi="Arial" w:cs="Arial"/>
              </w:rPr>
              <w:t>р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72414E">
              <w:rPr>
                <w:rFonts w:ascii="Arial" w:hAnsi="Arial" w:cs="Arial"/>
              </w:rPr>
              <w:t>___________________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6535" w:rsidRPr="004D601C" w:rsidRDefault="004B6535" w:rsidP="004B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Х/р: 2340 2000 3001 0000 1010</w:t>
            </w:r>
          </w:p>
        </w:tc>
      </w:tr>
      <w:tr w:rsidR="004B6535" w:rsidRPr="004D601C" w:rsidTr="004D3ADD">
        <w:trPr>
          <w:trHeight w:val="802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535" w:rsidRDefault="004B6535" w:rsidP="004B6535">
            <w:pPr>
              <w:ind w:left="37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  <w:w w:val="117"/>
              </w:rPr>
              <w:t xml:space="preserve">Банк </w:t>
            </w:r>
            <w:proofErr w:type="spellStart"/>
            <w:r>
              <w:rPr>
                <w:rFonts w:ascii="Arial" w:hAnsi="Arial" w:cs="Arial"/>
                <w:spacing w:val="1"/>
                <w:w w:val="117"/>
              </w:rPr>
              <w:t>номи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2414E">
              <w:rPr>
                <w:rFonts w:ascii="Arial" w:hAnsi="Arial" w:cs="Arial"/>
              </w:rPr>
              <w:t>______________</w:t>
            </w:r>
          </w:p>
          <w:p w:rsidR="004B6535" w:rsidRDefault="0072414E" w:rsidP="004B6535">
            <w:pPr>
              <w:ind w:left="3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6535" w:rsidRPr="004D601C" w:rsidRDefault="004B6535" w:rsidP="004B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Банк:Тошкент</w:t>
            </w:r>
            <w:proofErr w:type="spellEnd"/>
            <w:proofErr w:type="gram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 </w:t>
            </w: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Марказий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ХККМ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724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МФО: </w:t>
            </w:r>
            <w:r w:rsidR="0072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proofErr w:type="gramStart"/>
            <w:r w:rsidR="0072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ИНН</w:t>
            </w:r>
            <w:proofErr w:type="gram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2414E">
              <w:rPr>
                <w:rFonts w:ascii="Arial" w:hAnsi="Arial" w:cs="Arial"/>
              </w:rPr>
              <w:t>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724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МФО: 00014  ИНН: </w:t>
            </w:r>
            <w:r w:rsidR="0072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200073291</w:t>
            </w:r>
            <w:bookmarkStart w:id="0" w:name="_GoBack"/>
            <w:bookmarkEnd w:id="0"/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4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4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724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Директор:_</w:t>
            </w:r>
            <w:proofErr w:type="gramEnd"/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    </w:t>
            </w:r>
            <w:r w:rsidR="0072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724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Раҳбар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:_</w:t>
            </w:r>
            <w:proofErr w:type="gramEnd"/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   </w:t>
            </w:r>
            <w:proofErr w:type="spellStart"/>
            <w:r w:rsidR="0072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М.Ахмадалиев</w:t>
            </w:r>
            <w:proofErr w:type="spellEnd"/>
          </w:p>
        </w:tc>
      </w:tr>
    </w:tbl>
    <w:p w:rsidR="00F16013" w:rsidRDefault="00F16013" w:rsidP="004D601C">
      <w:pPr>
        <w:spacing w:line="240" w:lineRule="auto"/>
        <w:jc w:val="both"/>
      </w:pPr>
    </w:p>
    <w:sectPr w:rsidR="00F16013" w:rsidSect="004D60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423F"/>
    <w:multiLevelType w:val="multilevel"/>
    <w:tmpl w:val="5976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CE"/>
    <w:rsid w:val="000D668C"/>
    <w:rsid w:val="002B04CE"/>
    <w:rsid w:val="004B6535"/>
    <w:rsid w:val="004D601C"/>
    <w:rsid w:val="0072414E"/>
    <w:rsid w:val="00A516EE"/>
    <w:rsid w:val="00BD6CCA"/>
    <w:rsid w:val="00D419D6"/>
    <w:rsid w:val="00DA1599"/>
    <w:rsid w:val="00F1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3E2EE-BE0A-4514-A4DD-D6ECEAB8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0911,bqiaagaaeyqcaaagiaiaaamdwweabwbhaqaaaaaaaaaaaaaaaaaaaaaaaaaaaaaaaaaaaaaaaaaaaaaaaaaaaaaaaaaaaaaaaaaaaaaaaaaaaaaaaaaaaaaaaaaaaaaaaaaaaaaaaaaaaaaaaaaaaaaaaaaaaaaaaaaaaaaaaaaaaaaaaaaaaaaaaaaaaaaaaaaaaaaaaaaaaaaaaaaaaaaaaaaaaaaaaaaaaaa"/>
    <w:basedOn w:val="a"/>
    <w:rsid w:val="004D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Adliya</dc:creator>
  <cp:keywords/>
  <dc:description/>
  <cp:lastModifiedBy>Administrator</cp:lastModifiedBy>
  <cp:revision>2</cp:revision>
  <dcterms:created xsi:type="dcterms:W3CDTF">2022-02-28T11:43:00Z</dcterms:created>
  <dcterms:modified xsi:type="dcterms:W3CDTF">2022-02-28T11:43:00Z</dcterms:modified>
</cp:coreProperties>
</file>