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C4" w:rsidRPr="003051DA" w:rsidRDefault="00DE4CC4" w:rsidP="00DE4CC4">
      <w:pPr>
        <w:jc w:val="center"/>
        <w:rPr>
          <w:sz w:val="21"/>
          <w:szCs w:val="21"/>
          <w:lang w:val="uz-Cyrl-UZ"/>
        </w:rPr>
      </w:pPr>
      <w:bookmarkStart w:id="0" w:name="_GoBack"/>
      <w:bookmarkEnd w:id="0"/>
      <w:r w:rsidRPr="003051DA">
        <w:rPr>
          <w:b/>
          <w:sz w:val="21"/>
          <w:szCs w:val="21"/>
          <w:lang w:val="uz-Cyrl-UZ"/>
        </w:rPr>
        <w:t xml:space="preserve">ШАРТНОМА  № </w:t>
      </w:r>
      <w:r>
        <w:rPr>
          <w:b/>
          <w:sz w:val="21"/>
          <w:szCs w:val="21"/>
          <w:lang w:val="uz-Cyrl-UZ"/>
        </w:rPr>
        <w:t>____________</w:t>
      </w:r>
    </w:p>
    <w:p w:rsidR="00DE4CC4" w:rsidRPr="003051DA" w:rsidRDefault="00DE4CC4" w:rsidP="00DE4CC4">
      <w:pPr>
        <w:jc w:val="center"/>
        <w:rPr>
          <w:sz w:val="21"/>
          <w:szCs w:val="21"/>
          <w:lang w:val="uz-Cyrl-UZ"/>
        </w:rPr>
      </w:pPr>
    </w:p>
    <w:p w:rsidR="00DE4CC4" w:rsidRPr="003051DA" w:rsidRDefault="00DE4CC4" w:rsidP="00DE4CC4">
      <w:pPr>
        <w:rPr>
          <w:sz w:val="21"/>
          <w:szCs w:val="21"/>
          <w:lang w:val="uz-Cyrl-UZ"/>
        </w:rPr>
      </w:pPr>
      <w:r w:rsidRPr="003051DA">
        <w:rPr>
          <w:sz w:val="21"/>
          <w:szCs w:val="21"/>
          <w:lang w:val="uz-Cyrl-UZ"/>
        </w:rPr>
        <w:t>“</w:t>
      </w:r>
      <w:r>
        <w:rPr>
          <w:sz w:val="21"/>
          <w:szCs w:val="21"/>
          <w:lang w:val="uz-Cyrl-UZ"/>
        </w:rPr>
        <w:t xml:space="preserve">       </w:t>
      </w:r>
      <w:r w:rsidRPr="003051DA">
        <w:rPr>
          <w:sz w:val="21"/>
          <w:szCs w:val="21"/>
          <w:lang w:val="uz-Cyrl-UZ"/>
        </w:rPr>
        <w:t xml:space="preserve">” </w:t>
      </w:r>
      <w:r>
        <w:rPr>
          <w:sz w:val="21"/>
          <w:szCs w:val="21"/>
          <w:lang w:val="uz-Cyrl-UZ"/>
        </w:rPr>
        <w:t xml:space="preserve">__________  </w:t>
      </w:r>
      <w:r w:rsidRPr="003051DA">
        <w:rPr>
          <w:sz w:val="21"/>
          <w:szCs w:val="21"/>
          <w:lang w:val="uz-Cyrl-UZ"/>
        </w:rPr>
        <w:t>20</w:t>
      </w:r>
      <w:r>
        <w:rPr>
          <w:sz w:val="21"/>
          <w:szCs w:val="21"/>
          <w:lang w:val="uz-Cyrl-UZ"/>
        </w:rPr>
        <w:t>22</w:t>
      </w:r>
      <w:r w:rsidRPr="003051DA">
        <w:rPr>
          <w:sz w:val="21"/>
          <w:szCs w:val="21"/>
          <w:lang w:val="uz-Cyrl-UZ"/>
        </w:rPr>
        <w:t xml:space="preserve"> йил .</w:t>
      </w:r>
      <w:r>
        <w:rPr>
          <w:sz w:val="21"/>
          <w:szCs w:val="21"/>
          <w:lang w:val="uz-Cyrl-UZ"/>
        </w:rPr>
        <w:t xml:space="preserve">                                                                                                                  Гулистон шахри.</w:t>
      </w:r>
    </w:p>
    <w:p w:rsidR="00DE4CC4" w:rsidRPr="003051DA" w:rsidRDefault="00DE4CC4" w:rsidP="00DE4CC4">
      <w:pPr>
        <w:jc w:val="both"/>
        <w:rPr>
          <w:sz w:val="21"/>
          <w:szCs w:val="21"/>
          <w:lang w:val="uz-Cyrl-UZ"/>
        </w:rPr>
      </w:pPr>
    </w:p>
    <w:p w:rsidR="00DE4CC4" w:rsidRPr="003051DA" w:rsidRDefault="00DE4CC4" w:rsidP="00DE4CC4">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w:t>
      </w:r>
      <w:r>
        <w:rPr>
          <w:sz w:val="21"/>
          <w:szCs w:val="21"/>
          <w:lang w:val="uz-Cyrl-UZ"/>
        </w:rPr>
        <w:t>Сирдарё</w:t>
      </w:r>
      <w:r w:rsidR="001038AB">
        <w:rPr>
          <w:sz w:val="21"/>
          <w:szCs w:val="21"/>
          <w:lang w:val="uz-Cyrl-UZ"/>
        </w:rPr>
        <w:t>йулкукалам</w:t>
      </w:r>
      <w:r w:rsidRPr="003051DA">
        <w:rPr>
          <w:sz w:val="21"/>
          <w:szCs w:val="21"/>
          <w:lang w:val="uz-Cyrl-UZ"/>
        </w:rPr>
        <w:t>”</w:t>
      </w:r>
      <w:r>
        <w:rPr>
          <w:sz w:val="21"/>
          <w:szCs w:val="21"/>
          <w:lang w:val="uz-Cyrl-UZ"/>
        </w:rPr>
        <w:t xml:space="preserve"> </w:t>
      </w:r>
      <w:r w:rsidRPr="003051DA">
        <w:rPr>
          <w:sz w:val="21"/>
          <w:szCs w:val="21"/>
          <w:lang w:val="uz-Cyrl-UZ"/>
        </w:rPr>
        <w:t>унитар корхонаси</w:t>
      </w:r>
      <w:r>
        <w:rPr>
          <w:sz w:val="21"/>
          <w:szCs w:val="21"/>
          <w:lang w:val="uz-Cyrl-UZ"/>
        </w:rPr>
        <w:t xml:space="preserve"> </w:t>
      </w:r>
      <w:r w:rsidRPr="003051DA">
        <w:rPr>
          <w:sz w:val="21"/>
          <w:szCs w:val="21"/>
          <w:lang w:val="uz-Cyrl-UZ"/>
        </w:rPr>
        <w:t xml:space="preserve">номидан Низоми асосида иш кўрувчи директор </w:t>
      </w:r>
      <w:r w:rsidR="00910ECF">
        <w:rPr>
          <w:sz w:val="21"/>
          <w:szCs w:val="21"/>
          <w:lang w:val="uz-Cyrl-UZ"/>
        </w:rPr>
        <w:t>Ч.Туропов</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Pr>
          <w:sz w:val="22"/>
          <w:szCs w:val="22"/>
          <w:lang w:val="uz-Cyrl-UZ"/>
        </w:rPr>
        <w:t>«</w:t>
      </w:r>
      <w:r w:rsidRPr="00586E14">
        <w:rPr>
          <w:sz w:val="22"/>
          <w:szCs w:val="22"/>
          <w:lang w:val="uz-Cyrl-UZ"/>
        </w:rPr>
        <w:t>____________________</w:t>
      </w:r>
      <w:r>
        <w:rPr>
          <w:sz w:val="22"/>
          <w:szCs w:val="22"/>
          <w:lang w:val="uz-Cyrl-UZ"/>
        </w:rPr>
        <w:t xml:space="preserve">»  </w:t>
      </w:r>
      <w:r w:rsidRPr="003051DA">
        <w:rPr>
          <w:sz w:val="21"/>
          <w:szCs w:val="21"/>
          <w:lang w:val="uz-Cyrl-UZ"/>
        </w:rPr>
        <w:t xml:space="preserve">Низоми асосида иш кўрувчи </w:t>
      </w:r>
      <w:r>
        <w:rPr>
          <w:sz w:val="21"/>
          <w:szCs w:val="21"/>
          <w:lang w:val="uz-Cyrl-UZ"/>
        </w:rPr>
        <w:t xml:space="preserve">рахбари __________________ </w:t>
      </w:r>
      <w:r w:rsidRPr="003051DA">
        <w:rPr>
          <w:sz w:val="21"/>
          <w:szCs w:val="21"/>
          <w:lang w:val="uz-Cyrl-UZ"/>
        </w:rPr>
        <w:t xml:space="preserve">иккинчи томондан, ушбу шартномани туздилар. </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uz-Cyrl-UZ"/>
        </w:rPr>
        <w:t>I. ШАРТНОМАНИНГ МАҚСАДИ</w:t>
      </w:r>
    </w:p>
    <w:p w:rsidR="00DE4CC4" w:rsidRPr="003051DA" w:rsidRDefault="00DE4CC4" w:rsidP="00DE4CC4">
      <w:pPr>
        <w:outlineLvl w:val="0"/>
        <w:rPr>
          <w:b/>
          <w:sz w:val="21"/>
          <w:szCs w:val="21"/>
          <w:lang w:val="uz-Cyrl-UZ"/>
        </w:rPr>
      </w:pPr>
    </w:p>
    <w:p w:rsidR="00DE4CC4" w:rsidRPr="003051DA" w:rsidRDefault="00DE4CC4" w:rsidP="00DE4CC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w:t>
      </w:r>
      <w:r w:rsidR="00910ECF">
        <w:rPr>
          <w:sz w:val="21"/>
          <w:szCs w:val="21"/>
          <w:lang w:val="uz-Cyrl-UZ"/>
        </w:rPr>
        <w:t xml:space="preserve"> корхона ихтиеридаги электро, мото насослар ва мото косилкалар т</w:t>
      </w:r>
      <w:r w:rsidRPr="003051DA">
        <w:rPr>
          <w:sz w:val="21"/>
          <w:szCs w:val="21"/>
          <w:lang w:val="uz-Cyrl-UZ"/>
        </w:rPr>
        <w:t xml:space="preserve">аъмирлаш 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w:t>
      </w:r>
      <w:r w:rsidR="00910ECF">
        <w:rPr>
          <w:sz w:val="21"/>
          <w:szCs w:val="21"/>
          <w:lang w:val="uz-Cyrl-UZ"/>
        </w:rPr>
        <w:t xml:space="preserve">бажарилган ишлар далолатномаси </w:t>
      </w:r>
      <w:r w:rsidRPr="003051DA">
        <w:rPr>
          <w:sz w:val="21"/>
          <w:szCs w:val="21"/>
          <w:lang w:val="uz-Cyrl-UZ"/>
        </w:rPr>
        <w:t xml:space="preserve">хужжатларида кўзда тутилган маблағни тўловини амалга ошириш мажбуриятини олади.     </w:t>
      </w:r>
    </w:p>
    <w:p w:rsidR="00DE4CC4" w:rsidRPr="003051DA" w:rsidRDefault="00DE4CC4" w:rsidP="00DE4CC4">
      <w:pPr>
        <w:ind w:firstLine="360"/>
        <w:jc w:val="both"/>
        <w:rPr>
          <w:sz w:val="21"/>
          <w:szCs w:val="21"/>
          <w:lang w:val="uz-Cyrl-UZ"/>
        </w:rPr>
      </w:pPr>
    </w:p>
    <w:p w:rsidR="00DE4CC4" w:rsidRPr="003051DA" w:rsidRDefault="00DE4CC4" w:rsidP="00DE4CC4">
      <w:pPr>
        <w:jc w:val="center"/>
        <w:outlineLvl w:val="0"/>
        <w:rPr>
          <w:b/>
          <w:sz w:val="21"/>
          <w:szCs w:val="21"/>
        </w:rPr>
      </w:pPr>
      <w:r w:rsidRPr="003051DA">
        <w:rPr>
          <w:b/>
          <w:sz w:val="21"/>
          <w:szCs w:val="21"/>
        </w:rPr>
        <w:t>II. ШАРТНОМАНИНГ БАҲОСИ ВА ХИСОБ КИТОБ ТАРТИБИ</w:t>
      </w:r>
    </w:p>
    <w:p w:rsidR="00DE4CC4" w:rsidRPr="003051DA" w:rsidRDefault="00DE4CC4" w:rsidP="00DE4CC4">
      <w:pPr>
        <w:jc w:val="center"/>
        <w:outlineLvl w:val="0"/>
        <w:rPr>
          <w:b/>
          <w:sz w:val="21"/>
          <w:szCs w:val="21"/>
        </w:rPr>
      </w:pPr>
    </w:p>
    <w:p w:rsidR="00DE4CC4" w:rsidRPr="003051DA" w:rsidRDefault="00DE4CC4" w:rsidP="00DE4CC4">
      <w:pPr>
        <w:ind w:firstLine="360"/>
        <w:jc w:val="both"/>
        <w:rPr>
          <w:sz w:val="21"/>
          <w:szCs w:val="21"/>
          <w:lang w:val="uz-Cyrl-UZ"/>
        </w:rPr>
      </w:pPr>
      <w:r w:rsidRPr="003051DA">
        <w:rPr>
          <w:sz w:val="21"/>
          <w:szCs w:val="21"/>
          <w:lang w:val="uz-Cyrl-UZ"/>
        </w:rPr>
        <w:t xml:space="preserve">2.1. </w:t>
      </w:r>
      <w:r>
        <w:rPr>
          <w:sz w:val="21"/>
          <w:szCs w:val="21"/>
          <w:lang w:val="uz-Cyrl-UZ"/>
        </w:rPr>
        <w:t xml:space="preserve">2022 йил __________________ кунги танловда (ЛОТ рақами № </w:t>
      </w:r>
      <w:r w:rsidR="00910ECF">
        <w:rPr>
          <w:sz w:val="21"/>
          <w:szCs w:val="21"/>
          <w:lang w:val="uz-Cyrl-UZ"/>
        </w:rPr>
        <w:t>__________</w:t>
      </w:r>
      <w:r>
        <w:rPr>
          <w:sz w:val="21"/>
          <w:szCs w:val="21"/>
          <w:lang w:val="uz-Cyrl-UZ"/>
        </w:rPr>
        <w:t>) ғолиб бўлиб</w:t>
      </w:r>
      <w:r w:rsidRPr="003051DA">
        <w:rPr>
          <w:sz w:val="21"/>
          <w:szCs w:val="21"/>
          <w:lang w:val="uz-Cyrl-UZ"/>
        </w:rPr>
        <w:t xml:space="preserve"> </w:t>
      </w:r>
      <w:r>
        <w:rPr>
          <w:sz w:val="21"/>
          <w:szCs w:val="21"/>
          <w:lang w:val="uz-Cyrl-UZ"/>
        </w:rPr>
        <w:t>б</w:t>
      </w:r>
      <w:r w:rsidRPr="003051DA">
        <w:rPr>
          <w:sz w:val="21"/>
          <w:szCs w:val="21"/>
          <w:lang w:val="uz-Cyrl-UZ"/>
        </w:rPr>
        <w:t>ажарилиши лозим бўлган ишлар қиймати (</w:t>
      </w:r>
      <w:r>
        <w:rPr>
          <w:sz w:val="21"/>
          <w:szCs w:val="21"/>
          <w:lang w:val="uz-Cyrl-UZ"/>
        </w:rPr>
        <w:t xml:space="preserve"> ҚҚС ва </w:t>
      </w:r>
      <w:r w:rsidRPr="003051DA">
        <w:rPr>
          <w:sz w:val="21"/>
          <w:szCs w:val="21"/>
          <w:lang w:val="uz-Cyrl-UZ"/>
        </w:rPr>
        <w:t xml:space="preserve">барча солиқлар, йиғимлар ва ажратмаларни ўз ичига олган ҳолда)га асосан </w:t>
      </w:r>
      <w:r>
        <w:rPr>
          <w:sz w:val="21"/>
          <w:szCs w:val="21"/>
          <w:lang w:val="uz-Cyrl-UZ"/>
        </w:rPr>
        <w:t xml:space="preserve"> </w:t>
      </w:r>
      <w:r w:rsidRPr="003051DA">
        <w:rPr>
          <w:sz w:val="21"/>
          <w:szCs w:val="21"/>
          <w:lang w:val="uz-Cyrl-UZ"/>
        </w:rPr>
        <w:t>жорий нархларда</w:t>
      </w:r>
      <w:r>
        <w:rPr>
          <w:sz w:val="21"/>
          <w:szCs w:val="21"/>
          <w:lang w:val="uz-Cyrl-UZ"/>
        </w:rPr>
        <w:t xml:space="preserve"> </w:t>
      </w:r>
      <w:r>
        <w:rPr>
          <w:b/>
          <w:sz w:val="21"/>
          <w:szCs w:val="21"/>
          <w:lang w:val="uz-Cyrl-UZ"/>
        </w:rPr>
        <w:t>_______________________________________</w:t>
      </w:r>
      <w:r w:rsidRPr="003051DA">
        <w:rPr>
          <w:sz w:val="21"/>
          <w:szCs w:val="21"/>
          <w:lang w:val="uz-Cyrl-UZ"/>
        </w:rPr>
        <w:t xml:space="preserve"> сўмни ташкил этади.</w:t>
      </w:r>
    </w:p>
    <w:p w:rsidR="00DE4CC4" w:rsidRPr="003051DA" w:rsidRDefault="00DE4CC4" w:rsidP="00DE4CC4">
      <w:pPr>
        <w:ind w:firstLine="360"/>
        <w:jc w:val="both"/>
        <w:rPr>
          <w:sz w:val="21"/>
          <w:szCs w:val="21"/>
          <w:lang w:val="uz-Cyrl-UZ"/>
        </w:rPr>
      </w:pPr>
      <w:r w:rsidRPr="003051DA">
        <w:rPr>
          <w:sz w:val="21"/>
          <w:szCs w:val="21"/>
          <w:lang w:val="uz-Cyrl-UZ"/>
        </w:rPr>
        <w:t>2.</w:t>
      </w:r>
      <w:r w:rsidR="00910ECF">
        <w:rPr>
          <w:sz w:val="21"/>
          <w:szCs w:val="21"/>
          <w:lang w:val="uz-Cyrl-UZ"/>
        </w:rPr>
        <w:t>2</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Pr>
          <w:sz w:val="21"/>
          <w:szCs w:val="21"/>
          <w:lang w:val="uz-Cyrl-UZ"/>
        </w:rPr>
        <w:t>22</w:t>
      </w:r>
      <w:r w:rsidRPr="003051DA">
        <w:rPr>
          <w:sz w:val="21"/>
          <w:szCs w:val="21"/>
          <w:lang w:val="uz-Cyrl-UZ"/>
        </w:rPr>
        <w:t xml:space="preserve"> йилнинг 3</w:t>
      </w:r>
      <w:r>
        <w:rPr>
          <w:sz w:val="21"/>
          <w:szCs w:val="21"/>
          <w:lang w:val="uz-Cyrl-UZ"/>
        </w:rPr>
        <w:t xml:space="preserve">1 </w:t>
      </w:r>
      <w:r w:rsidRPr="003051DA">
        <w:rPr>
          <w:sz w:val="21"/>
          <w:szCs w:val="21"/>
          <w:lang w:val="uz-Cyrl-UZ"/>
        </w:rPr>
        <w:t xml:space="preserve">декабр кунига кадар </w:t>
      </w:r>
      <w:r w:rsidRPr="003051DA">
        <w:rPr>
          <w:b/>
          <w:sz w:val="21"/>
          <w:szCs w:val="21"/>
          <w:lang w:val="uz-Cyrl-UZ"/>
        </w:rPr>
        <w:t xml:space="preserve">“Буюртмачи” </w:t>
      </w:r>
      <w:r w:rsidRPr="003051DA">
        <w:rPr>
          <w:sz w:val="21"/>
          <w:szCs w:val="21"/>
          <w:lang w:val="uz-Cyrl-UZ"/>
        </w:rPr>
        <w:t>га</w:t>
      </w:r>
      <w:r>
        <w:rPr>
          <w:sz w:val="21"/>
          <w:szCs w:val="21"/>
          <w:lang w:val="uz-Cyrl-UZ"/>
        </w:rPr>
        <w:t xml:space="preserve"> </w:t>
      </w:r>
      <w:r w:rsidRPr="003051DA">
        <w:rPr>
          <w:sz w:val="21"/>
          <w:szCs w:val="21"/>
          <w:lang w:val="uz-Cyrl-UZ"/>
        </w:rPr>
        <w:t xml:space="preserve">топширилиши шарт хисобланади. Курсатилган муддатда </w:t>
      </w:r>
      <w:r w:rsidRPr="003051DA">
        <w:rPr>
          <w:b/>
          <w:sz w:val="21"/>
          <w:szCs w:val="21"/>
          <w:lang w:val="uz-Cyrl-UZ"/>
        </w:rPr>
        <w:t>“Пудратчи”</w:t>
      </w:r>
      <w:r w:rsidRPr="003051DA">
        <w:rPr>
          <w:sz w:val="21"/>
          <w:szCs w:val="21"/>
          <w:lang w:val="uz-Cyrl-UZ"/>
        </w:rPr>
        <w:t xml:space="preserve"> томонидан бажарилган ишлар топширилиши таъминланмаган такдирда, бажарилган ишлар юзасидан </w:t>
      </w:r>
      <w:r w:rsidRPr="003051DA">
        <w:rPr>
          <w:b/>
          <w:sz w:val="21"/>
          <w:szCs w:val="21"/>
          <w:lang w:val="uz-Cyrl-UZ"/>
        </w:rPr>
        <w:t xml:space="preserve">“Буюртмачи” </w:t>
      </w:r>
      <w:r w:rsidRPr="003051DA">
        <w:rPr>
          <w:sz w:val="21"/>
          <w:szCs w:val="21"/>
          <w:lang w:val="uz-Cyrl-UZ"/>
        </w:rPr>
        <w:t>томонидан</w:t>
      </w:r>
      <w:r>
        <w:rPr>
          <w:sz w:val="21"/>
          <w:szCs w:val="21"/>
          <w:lang w:val="uz-Cyrl-UZ"/>
        </w:rPr>
        <w:t xml:space="preserve"> </w:t>
      </w:r>
      <w:r w:rsidRPr="003051DA">
        <w:rPr>
          <w:sz w:val="21"/>
          <w:szCs w:val="21"/>
          <w:lang w:val="uz-Cyrl-UZ"/>
        </w:rPr>
        <w:t xml:space="preserve">молиялаштирилиш масаласи кайта куриб чикилади.   </w:t>
      </w:r>
    </w:p>
    <w:p w:rsidR="00DE4CC4" w:rsidRPr="003051DA" w:rsidRDefault="00DE4CC4" w:rsidP="00DE4CC4">
      <w:pPr>
        <w:ind w:firstLine="360"/>
        <w:outlineLvl w:val="0"/>
        <w:rPr>
          <w:sz w:val="21"/>
          <w:szCs w:val="21"/>
          <w:lang w:val="uz-Cyrl-UZ"/>
        </w:rPr>
      </w:pPr>
      <w:r w:rsidRPr="003051DA">
        <w:rPr>
          <w:sz w:val="21"/>
          <w:szCs w:val="21"/>
          <w:lang w:val="uz-Cyrl-UZ"/>
        </w:rPr>
        <w:t>2</w:t>
      </w:r>
      <w:r w:rsidR="00910ECF">
        <w:rPr>
          <w:sz w:val="21"/>
          <w:szCs w:val="21"/>
          <w:lang w:val="uz-Cyrl-UZ"/>
        </w:rPr>
        <w:t>3</w:t>
      </w:r>
      <w:r w:rsidRPr="003051DA">
        <w:rPr>
          <w:sz w:val="21"/>
          <w:szCs w:val="21"/>
          <w:lang w:val="uz-Cyrl-UZ"/>
        </w:rPr>
        <w:t xml:space="preserve">.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 Мазкур шартномада бажариладиган ишлар жадвалига асосан биринчи аванс тўлови тушгандан бошлаб ишларни бажаришга киришади ва мазкур шартноманинг ишларни бажариш  кўрсатилган муддатларда бажариб топширади.</w:t>
      </w: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DE4CC4" w:rsidRPr="003051DA" w:rsidRDefault="00DE4CC4" w:rsidP="00DE4CC4">
      <w:pPr>
        <w:ind w:firstLine="360"/>
        <w:jc w:val="both"/>
        <w:rPr>
          <w:sz w:val="21"/>
          <w:szCs w:val="21"/>
          <w:lang w:val="uz-Cyrl-UZ"/>
        </w:rPr>
      </w:pPr>
      <w:r w:rsidRPr="003051DA">
        <w:rPr>
          <w:sz w:val="21"/>
          <w:szCs w:val="21"/>
          <w:lang w:val="uz-Cyrl-UZ"/>
        </w:rPr>
        <w:t>3</w:t>
      </w:r>
      <w:r w:rsidR="00B102E6">
        <w:rPr>
          <w:sz w:val="21"/>
          <w:szCs w:val="21"/>
          <w:lang w:val="uz-Cyrl-UZ"/>
        </w:rPr>
        <w:t>.</w:t>
      </w:r>
      <w:r w:rsidR="00CF6D91">
        <w:rPr>
          <w:sz w:val="21"/>
          <w:szCs w:val="21"/>
          <w:lang w:val="uz-Cyrl-UZ"/>
        </w:rPr>
        <w:t>2</w:t>
      </w:r>
      <w:r w:rsidRPr="003051DA">
        <w:rPr>
          <w:sz w:val="21"/>
          <w:szCs w:val="21"/>
          <w:lang w:val="uz-Cyrl-UZ"/>
        </w:rPr>
        <w:t>. Бажариб бериладиган иш учун олинадиган аванс ҳақ тўланишини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DE4CC4" w:rsidRPr="003051DA" w:rsidRDefault="00CF6D91" w:rsidP="00DE4CC4">
      <w:pPr>
        <w:ind w:firstLine="708"/>
        <w:jc w:val="both"/>
        <w:rPr>
          <w:sz w:val="21"/>
          <w:szCs w:val="21"/>
          <w:lang w:val="uz-Cyrl-UZ"/>
        </w:rPr>
      </w:pPr>
      <w:r w:rsidRPr="003051DA">
        <w:rPr>
          <w:b/>
          <w:sz w:val="21"/>
          <w:szCs w:val="21"/>
          <w:lang w:val="uz-Cyrl-UZ"/>
        </w:rPr>
        <w:t xml:space="preserve"> </w:t>
      </w:r>
      <w:r w:rsidR="00DE4CC4" w:rsidRPr="003051DA">
        <w:rPr>
          <w:b/>
          <w:sz w:val="21"/>
          <w:szCs w:val="21"/>
          <w:lang w:val="uz-Cyrl-UZ"/>
        </w:rPr>
        <w:t>“Буюртмачи”</w:t>
      </w:r>
      <w:r w:rsidR="00DE4CC4"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w:t>
      </w:r>
      <w:r w:rsidR="00B102E6">
        <w:rPr>
          <w:sz w:val="21"/>
          <w:szCs w:val="21"/>
          <w:lang w:val="uz-Cyrl-UZ"/>
        </w:rPr>
        <w:t>3</w:t>
      </w:r>
      <w:r w:rsidRPr="003051DA">
        <w:rPr>
          <w:sz w:val="21"/>
          <w:szCs w:val="21"/>
          <w:lang w:val="uz-Cyrl-UZ"/>
        </w:rPr>
        <w:t>. Бажарилган ишлар учун хақ тўланиши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қилинади.</w:t>
      </w:r>
    </w:p>
    <w:p w:rsidR="00DE4CC4" w:rsidRPr="003051DA" w:rsidRDefault="00DE4CC4" w:rsidP="00DE4CC4">
      <w:pPr>
        <w:ind w:firstLine="708"/>
        <w:jc w:val="both"/>
        <w:rPr>
          <w:b/>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ҳуқуқлари:</w:t>
      </w:r>
    </w:p>
    <w:p w:rsidR="00DE4CC4" w:rsidRPr="003051DA" w:rsidRDefault="00DE4CC4" w:rsidP="00DE4CC4">
      <w:pPr>
        <w:ind w:firstLine="360"/>
        <w:jc w:val="both"/>
        <w:rPr>
          <w:sz w:val="21"/>
          <w:szCs w:val="21"/>
          <w:lang w:val="uz-Cyrl-UZ"/>
        </w:rPr>
      </w:pPr>
      <w:r w:rsidRPr="003051DA">
        <w:rPr>
          <w:sz w:val="21"/>
          <w:szCs w:val="21"/>
          <w:lang w:val="uz-Cyrl-UZ"/>
        </w:rPr>
        <w:t>3</w:t>
      </w:r>
      <w:r w:rsidR="00B102E6">
        <w:rPr>
          <w:sz w:val="21"/>
          <w:szCs w:val="21"/>
          <w:lang w:val="uz-Cyrl-UZ"/>
        </w:rPr>
        <w:t>.4</w:t>
      </w:r>
      <w:r w:rsidRPr="003051DA">
        <w:rPr>
          <w:sz w:val="21"/>
          <w:szCs w:val="21"/>
          <w:lang w:val="uz-Cyrl-UZ"/>
        </w:rPr>
        <w:t>. Камчиликларни бепул бартараф этилиши ёки камчиликларни бошқа шахс томонидан тўғриланиши харажатларини қопланишини талаб қилиш.</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IV. ТОМОНЛАРНИНГ ЖАВОБГАРЛИГИ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DE4CC4" w:rsidRPr="003051DA" w:rsidRDefault="00DE4CC4" w:rsidP="00DE4CC4">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00B102E6">
        <w:rPr>
          <w:b/>
          <w:sz w:val="21"/>
          <w:szCs w:val="21"/>
          <w:lang w:val="uz-Cyrl-UZ"/>
        </w:rPr>
        <w:t>” ишни</w:t>
      </w:r>
      <w:r w:rsidRPr="003051DA">
        <w:rPr>
          <w:sz w:val="21"/>
          <w:szCs w:val="21"/>
          <w:lang w:val="uz-Cyrl-UZ"/>
        </w:rPr>
        <w:t xml:space="preserve">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w:t>
      </w:r>
      <w:r>
        <w:rPr>
          <w:sz w:val="21"/>
          <w:szCs w:val="21"/>
          <w:lang w:val="uz-Cyrl-UZ"/>
        </w:rPr>
        <w:t>тўлаб берилган маблағнинрг</w:t>
      </w:r>
      <w:r w:rsidRPr="003051DA">
        <w:rPr>
          <w:sz w:val="21"/>
          <w:szCs w:val="21"/>
          <w:lang w:val="uz-Cyrl-UZ"/>
        </w:rPr>
        <w:t xml:space="preserve"> 50 %идан ошмаслиги керак. </w:t>
      </w:r>
    </w:p>
    <w:p w:rsidR="00DE4CC4" w:rsidRPr="003051DA" w:rsidRDefault="00DE4CC4" w:rsidP="00DE4CC4">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 ёки ишлар умуман бажарилмаси, </w:t>
      </w:r>
      <w:r w:rsidRPr="003051DA">
        <w:rPr>
          <w:b/>
          <w:sz w:val="21"/>
          <w:szCs w:val="21"/>
          <w:lang w:val="uz-Cyrl-UZ"/>
        </w:rPr>
        <w:t>“Буюртмачи”</w:t>
      </w:r>
      <w:r w:rsidRPr="003051DA">
        <w:rPr>
          <w:sz w:val="21"/>
          <w:szCs w:val="21"/>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DE4CC4" w:rsidRPr="003051DA" w:rsidRDefault="00DE4CC4" w:rsidP="00DE4CC4">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w:t>
      </w:r>
      <w:r>
        <w:rPr>
          <w:sz w:val="21"/>
          <w:szCs w:val="21"/>
          <w:lang w:val="uz-Cyrl-UZ"/>
        </w:rPr>
        <w:t>5</w:t>
      </w:r>
      <w:r w:rsidRPr="003051DA">
        <w:rPr>
          <w:sz w:val="21"/>
          <w:szCs w:val="21"/>
          <w:lang w:val="uz-Cyrl-UZ"/>
        </w:rPr>
        <w:t xml:space="preserve"> % миқдорида пеня тўлайди. Тўланадиган пеняларнинг умумий суммаси кечиктирилган тўловларнинг 50 % миқдоридан ортмаслиги керак.</w:t>
      </w:r>
    </w:p>
    <w:p w:rsidR="00DE4CC4" w:rsidRPr="003051DA" w:rsidRDefault="00DE4CC4" w:rsidP="00DE4CC4">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E4CC4" w:rsidRPr="003051DA" w:rsidRDefault="00DE4CC4" w:rsidP="00DE4CC4">
      <w:pPr>
        <w:ind w:firstLine="360"/>
        <w:jc w:val="both"/>
        <w:rPr>
          <w:b/>
          <w:sz w:val="21"/>
          <w:szCs w:val="21"/>
          <w:lang w:val="uz-Cyrl-UZ"/>
        </w:rPr>
      </w:pPr>
      <w:r w:rsidRPr="003051DA">
        <w:rPr>
          <w:sz w:val="21"/>
          <w:szCs w:val="21"/>
          <w:lang w:val="uz-Cyrl-UZ"/>
        </w:rPr>
        <w:lastRenderedPageBreak/>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 ЕНГИБ БЎЛМАЙДИГАН КУЧ (ФОРС МАЖОР) ХОЛАТЛАРИ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E4CC4" w:rsidRPr="003051DA" w:rsidRDefault="00DE4CC4" w:rsidP="00DE4CC4">
      <w:pPr>
        <w:ind w:firstLine="360"/>
        <w:jc w:val="both"/>
        <w:rPr>
          <w:b/>
          <w:sz w:val="21"/>
          <w:szCs w:val="21"/>
          <w:lang w:val="uz-Cyrl-UZ"/>
        </w:rPr>
      </w:pPr>
      <w:r w:rsidRPr="003051DA">
        <w:rPr>
          <w:sz w:val="21"/>
          <w:szCs w:val="21"/>
          <w:lang w:val="uz-Cyrl-UZ"/>
        </w:rPr>
        <w:t xml:space="preserve">5.2 </w:t>
      </w:r>
      <w:r w:rsidRPr="003051DA">
        <w:rPr>
          <w:b/>
          <w:sz w:val="21"/>
          <w:szCs w:val="21"/>
          <w:lang w:val="uz-Cyrl-UZ"/>
        </w:rPr>
        <w:t>“ Пудратчи ”</w:t>
      </w:r>
      <w:r w:rsidRPr="003051DA">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3051DA">
        <w:rPr>
          <w:b/>
          <w:sz w:val="21"/>
          <w:szCs w:val="21"/>
          <w:lang w:val="uz-Cyrl-UZ"/>
        </w:rPr>
        <w:t xml:space="preserve">“ </w:t>
      </w:r>
      <w:r>
        <w:rPr>
          <w:b/>
          <w:sz w:val="21"/>
          <w:szCs w:val="21"/>
          <w:lang w:val="uz-Cyrl-UZ"/>
        </w:rPr>
        <w:t>П</w:t>
      </w:r>
      <w:r w:rsidRPr="003051DA">
        <w:rPr>
          <w:b/>
          <w:sz w:val="21"/>
          <w:szCs w:val="21"/>
          <w:lang w:val="uz-Cyrl-UZ"/>
        </w:rPr>
        <w:t>удратчи ”</w:t>
      </w:r>
      <w:r w:rsidRPr="003051DA">
        <w:rPr>
          <w:sz w:val="21"/>
          <w:szCs w:val="21"/>
          <w:lang w:val="uz-Cyrl-UZ"/>
        </w:rPr>
        <w:t xml:space="preserve"> да зарур маблағларнинг бўлмаганлиги форс-мажор холатларига кирмайди. </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 ШАРТНОМАНИ ЎЗГАРТИРИШ, БЕКОР ҚИЛИШ ВА НИЗОЛАРНИ ХАЛ ҚИЛИШ ТАРТИБИ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6.2. Шартнома асосида белгиланган маблағни молиялаштирилиши билан боғлиқ муаммолар келиб чиққан тақдирда </w:t>
      </w:r>
      <w:r w:rsidRPr="003051DA">
        <w:rPr>
          <w:b/>
          <w:sz w:val="21"/>
          <w:szCs w:val="21"/>
          <w:lang w:val="uz-Cyrl-UZ"/>
        </w:rPr>
        <w:t>“ Буюртмачи ”</w:t>
      </w:r>
      <w:r w:rsidRPr="003051DA">
        <w:rPr>
          <w:sz w:val="21"/>
          <w:szCs w:val="21"/>
          <w:lang w:val="uz-Cyrl-UZ"/>
        </w:rPr>
        <w:t xml:space="preserve"> ва </w:t>
      </w:r>
      <w:r w:rsidRPr="003051DA">
        <w:rPr>
          <w:b/>
          <w:sz w:val="21"/>
          <w:szCs w:val="21"/>
          <w:lang w:val="uz-Cyrl-UZ"/>
        </w:rPr>
        <w:t>“ Пудратчи ”</w:t>
      </w:r>
      <w:r w:rsidRPr="003051DA">
        <w:rPr>
          <w:sz w:val="21"/>
          <w:szCs w:val="21"/>
          <w:lang w:val="uz-Cyrl-UZ"/>
        </w:rPr>
        <w:t xml:space="preserve"> ўзаро келишув асосида шартномага ўзгартириш киритиши мумкинлиги маълумот учун қабул қилинади.</w:t>
      </w:r>
    </w:p>
    <w:p w:rsidR="00DE4CC4" w:rsidRPr="003051DA" w:rsidRDefault="00DE4CC4" w:rsidP="00DE4CC4">
      <w:pPr>
        <w:ind w:firstLine="360"/>
        <w:jc w:val="both"/>
        <w:rPr>
          <w:b/>
          <w:sz w:val="21"/>
          <w:szCs w:val="21"/>
          <w:lang w:val="uz-Cyrl-UZ"/>
        </w:rPr>
      </w:pPr>
      <w:r w:rsidRPr="003051DA">
        <w:rPr>
          <w:sz w:val="21"/>
          <w:szCs w:val="21"/>
          <w:lang w:val="uz-Cyrl-UZ"/>
        </w:rPr>
        <w:t xml:space="preserve">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w:t>
      </w:r>
      <w:r>
        <w:rPr>
          <w:sz w:val="21"/>
          <w:szCs w:val="21"/>
          <w:lang w:val="uz-Cyrl-UZ"/>
        </w:rPr>
        <w:t xml:space="preserve">Гулистон </w:t>
      </w:r>
      <w:r w:rsidRPr="003051DA">
        <w:rPr>
          <w:sz w:val="21"/>
          <w:szCs w:val="21"/>
          <w:lang w:val="uz-Cyrl-UZ"/>
        </w:rPr>
        <w:t>туманлараро</w:t>
      </w:r>
      <w:r>
        <w:rPr>
          <w:sz w:val="21"/>
          <w:szCs w:val="21"/>
          <w:lang w:val="uz-Cyrl-UZ"/>
        </w:rPr>
        <w:t xml:space="preserve"> </w:t>
      </w:r>
      <w:r w:rsidRPr="003051DA">
        <w:rPr>
          <w:sz w:val="21"/>
          <w:szCs w:val="21"/>
          <w:lang w:val="uz-Cyrl-UZ"/>
        </w:rPr>
        <w:t>Иқтисодий суди орқали хал этилади.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VII. ШАРТНОМАНИ АМАЛ ҚИЛИШ МУДДАТЛАРИ</w:t>
      </w:r>
    </w:p>
    <w:p w:rsidR="00DE4CC4" w:rsidRPr="003051DA" w:rsidRDefault="00DE4CC4" w:rsidP="00DE4CC4">
      <w:pPr>
        <w:ind w:firstLine="360"/>
        <w:jc w:val="center"/>
        <w:outlineLvl w:val="0"/>
        <w:rPr>
          <w:b/>
          <w:sz w:val="21"/>
          <w:szCs w:val="21"/>
          <w:lang w:val="uz-Cyrl-UZ"/>
        </w:rPr>
      </w:pPr>
    </w:p>
    <w:p w:rsidR="00DE4CC4" w:rsidRPr="003051DA" w:rsidRDefault="00B102E6" w:rsidP="00DE4CC4">
      <w:pPr>
        <w:ind w:firstLine="360"/>
        <w:jc w:val="both"/>
        <w:rPr>
          <w:sz w:val="21"/>
          <w:szCs w:val="21"/>
          <w:lang w:val="uz-Cyrl-UZ"/>
        </w:rPr>
      </w:pPr>
      <w:r>
        <w:rPr>
          <w:sz w:val="21"/>
          <w:szCs w:val="21"/>
          <w:lang w:val="uz-Cyrl-UZ"/>
        </w:rPr>
        <w:t>7.1. Шартнома томонлар имзоланган</w:t>
      </w:r>
      <w:r w:rsidR="00DE4CC4" w:rsidRPr="003051DA">
        <w:rPr>
          <w:sz w:val="21"/>
          <w:szCs w:val="21"/>
          <w:lang w:val="uz-Cyrl-UZ"/>
        </w:rPr>
        <w:t xml:space="preserve"> кундан кучга кириб, 20</w:t>
      </w:r>
      <w:r w:rsidR="00DE4CC4">
        <w:rPr>
          <w:sz w:val="21"/>
          <w:szCs w:val="21"/>
          <w:lang w:val="uz-Cyrl-UZ"/>
        </w:rPr>
        <w:t>22</w:t>
      </w:r>
      <w:r w:rsidR="00DE4CC4" w:rsidRPr="003051DA">
        <w:rPr>
          <w:sz w:val="21"/>
          <w:szCs w:val="21"/>
          <w:lang w:val="uz-Cyrl-UZ"/>
        </w:rPr>
        <w:t xml:space="preserve"> йил 31декабргача амал қилади.</w:t>
      </w:r>
    </w:p>
    <w:p w:rsidR="00DE4CC4" w:rsidRPr="003051DA" w:rsidRDefault="00DE4CC4" w:rsidP="00DE4CC4">
      <w:pPr>
        <w:ind w:firstLine="360"/>
        <w:jc w:val="both"/>
        <w:rPr>
          <w:sz w:val="21"/>
          <w:szCs w:val="21"/>
          <w:lang w:val="uz-Cyrl-UZ"/>
        </w:rPr>
      </w:pPr>
      <w:r w:rsidRPr="003051DA">
        <w:rPr>
          <w:sz w:val="21"/>
          <w:szCs w:val="21"/>
          <w:lang w:val="uz-Cyrl-UZ"/>
        </w:rPr>
        <w:t>7.2. Шартнома 2 нусхада тузилиб, иккала нусҳаси ҳам ҳуқуқий жиҳатдан тенг кучга эга.</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DE4CC4" w:rsidRPr="003051DA" w:rsidRDefault="00DE4CC4" w:rsidP="00DE4CC4">
      <w:pPr>
        <w:jc w:val="center"/>
        <w:outlineLvl w:val="0"/>
        <w:rPr>
          <w:b/>
          <w:sz w:val="21"/>
          <w:szCs w:val="21"/>
        </w:rPr>
      </w:pPr>
    </w:p>
    <w:p w:rsidR="00DE4CC4" w:rsidRPr="003051DA" w:rsidRDefault="00DE4CC4" w:rsidP="00DE4CC4">
      <w:pPr>
        <w:jc w:val="center"/>
        <w:outlineLvl w:val="0"/>
        <w:rPr>
          <w:b/>
          <w:sz w:val="21"/>
          <w:szCs w:val="21"/>
        </w:rPr>
      </w:pPr>
    </w:p>
    <w:tbl>
      <w:tblPr>
        <w:tblW w:w="0" w:type="auto"/>
        <w:tblLook w:val="01E0" w:firstRow="1" w:lastRow="1" w:firstColumn="1" w:lastColumn="1" w:noHBand="0" w:noVBand="0"/>
      </w:tblPr>
      <w:tblGrid>
        <w:gridCol w:w="4608"/>
        <w:gridCol w:w="1260"/>
        <w:gridCol w:w="4427"/>
      </w:tblGrid>
      <w:tr w:rsidR="00DE4CC4" w:rsidRPr="00477F38" w:rsidTr="00F63F35">
        <w:trPr>
          <w:trHeight w:val="2672"/>
        </w:trPr>
        <w:tc>
          <w:tcPr>
            <w:tcW w:w="4608" w:type="dxa"/>
          </w:tcPr>
          <w:p w:rsidR="00DE4CC4" w:rsidRPr="003051DA" w:rsidRDefault="00DE4CC4" w:rsidP="00F63F35">
            <w:pPr>
              <w:jc w:val="center"/>
              <w:rPr>
                <w:b/>
                <w:sz w:val="21"/>
                <w:szCs w:val="21"/>
                <w:lang w:val="uz-Cyrl-UZ"/>
              </w:rPr>
            </w:pPr>
            <w:r w:rsidRPr="003051DA">
              <w:rPr>
                <w:b/>
                <w:sz w:val="21"/>
                <w:szCs w:val="21"/>
                <w:lang w:val="uz-Cyrl-UZ"/>
              </w:rPr>
              <w:t>“БУЮРТМАЧИ”</w:t>
            </w:r>
          </w:p>
          <w:p w:rsidR="00DE4CC4" w:rsidRPr="003051DA" w:rsidRDefault="00DE4CC4" w:rsidP="00F63F35">
            <w:pPr>
              <w:jc w:val="both"/>
              <w:rPr>
                <w:sz w:val="21"/>
                <w:szCs w:val="21"/>
                <w:lang w:val="uz-Cyrl-UZ"/>
              </w:rPr>
            </w:pPr>
          </w:p>
          <w:p w:rsidR="00DE4CC4" w:rsidRPr="003051DA" w:rsidRDefault="00DE4CC4" w:rsidP="00F63F35">
            <w:pPr>
              <w:rPr>
                <w:sz w:val="21"/>
                <w:szCs w:val="21"/>
                <w:lang w:val="uz-Cyrl-UZ"/>
              </w:rPr>
            </w:pPr>
            <w:r>
              <w:rPr>
                <w:sz w:val="21"/>
                <w:szCs w:val="21"/>
                <w:lang w:val="uz-Cyrl-UZ"/>
              </w:rPr>
              <w:t>Сирдарё</w:t>
            </w:r>
            <w:r w:rsidR="00B102E6">
              <w:rPr>
                <w:sz w:val="21"/>
                <w:szCs w:val="21"/>
                <w:lang w:val="uz-Cyrl-UZ"/>
              </w:rPr>
              <w:t>йулкукалам</w:t>
            </w:r>
            <w:r w:rsidRPr="003051DA">
              <w:rPr>
                <w:sz w:val="21"/>
                <w:szCs w:val="21"/>
                <w:lang w:val="uz-Cyrl-UZ"/>
              </w:rPr>
              <w:t xml:space="preserve"> унитар корхонаси</w:t>
            </w:r>
          </w:p>
          <w:p w:rsidR="00DE4CC4" w:rsidRPr="003051DA" w:rsidRDefault="00B102E6" w:rsidP="00F63F35">
            <w:pPr>
              <w:rPr>
                <w:sz w:val="21"/>
                <w:szCs w:val="21"/>
                <w:lang w:val="uz-Cyrl-UZ"/>
              </w:rPr>
            </w:pPr>
            <w:r>
              <w:rPr>
                <w:sz w:val="21"/>
                <w:szCs w:val="21"/>
                <w:lang w:val="uz-Cyrl-UZ"/>
              </w:rPr>
              <w:t>Мирзаобод тум. Тошкент мах.Тошент-12</w:t>
            </w:r>
            <w:r w:rsidR="00DE4CC4" w:rsidRPr="003051DA">
              <w:rPr>
                <w:sz w:val="21"/>
                <w:szCs w:val="21"/>
                <w:lang w:val="uz-Cyrl-UZ"/>
              </w:rPr>
              <w:t>.</w:t>
            </w:r>
          </w:p>
          <w:p w:rsidR="00DE4CC4" w:rsidRDefault="00DE4CC4" w:rsidP="00F63F35">
            <w:pPr>
              <w:rPr>
                <w:sz w:val="21"/>
                <w:szCs w:val="21"/>
                <w:lang w:val="uz-Cyrl-UZ"/>
              </w:rPr>
            </w:pPr>
            <w:r w:rsidRPr="003051DA">
              <w:rPr>
                <w:sz w:val="21"/>
                <w:szCs w:val="21"/>
                <w:lang w:val="uz-Cyrl-UZ"/>
              </w:rPr>
              <w:t xml:space="preserve">Тел/факс:  </w:t>
            </w:r>
            <w:r>
              <w:rPr>
                <w:sz w:val="21"/>
                <w:szCs w:val="21"/>
                <w:lang w:val="uz-Cyrl-UZ"/>
              </w:rPr>
              <w:t>236</w:t>
            </w:r>
            <w:r w:rsidRPr="003051DA">
              <w:rPr>
                <w:sz w:val="21"/>
                <w:szCs w:val="21"/>
                <w:lang w:val="uz-Cyrl-UZ"/>
              </w:rPr>
              <w:t>-</w:t>
            </w:r>
            <w:r w:rsidR="00B102E6">
              <w:rPr>
                <w:sz w:val="21"/>
                <w:szCs w:val="21"/>
                <w:lang w:val="uz-Cyrl-UZ"/>
              </w:rPr>
              <w:t>70-08</w:t>
            </w:r>
            <w:r w:rsidRPr="003051DA">
              <w:rPr>
                <w:sz w:val="21"/>
                <w:szCs w:val="21"/>
                <w:lang w:val="uz-Cyrl-UZ"/>
              </w:rPr>
              <w:t xml:space="preserve">      ш/х:</w:t>
            </w:r>
            <w:r w:rsidR="00B102E6">
              <w:rPr>
                <w:sz w:val="21"/>
                <w:szCs w:val="21"/>
                <w:lang w:val="uz-Cyrl-UZ"/>
              </w:rPr>
              <w:t>20210000300820069001 МФО 01118</w:t>
            </w:r>
          </w:p>
          <w:p w:rsidR="00B102E6" w:rsidRPr="003051DA" w:rsidRDefault="00B102E6" w:rsidP="00F63F35">
            <w:pPr>
              <w:rPr>
                <w:sz w:val="21"/>
                <w:szCs w:val="21"/>
              </w:rPr>
            </w:pPr>
            <w:r>
              <w:rPr>
                <w:sz w:val="21"/>
                <w:szCs w:val="21"/>
                <w:lang w:val="uz-Cyrl-UZ"/>
              </w:rPr>
              <w:t>ЧЕКИ “Хамкорбанк” АТБ Гулистон фил.</w:t>
            </w:r>
          </w:p>
          <w:p w:rsidR="00DE4CC4" w:rsidRPr="003051DA" w:rsidRDefault="00DE4CC4" w:rsidP="00F63F35">
            <w:pPr>
              <w:rPr>
                <w:sz w:val="21"/>
                <w:szCs w:val="21"/>
                <w:lang w:val="uz-Cyrl-UZ"/>
              </w:rPr>
            </w:pPr>
            <w:r w:rsidRPr="003051DA">
              <w:rPr>
                <w:sz w:val="21"/>
                <w:szCs w:val="21"/>
                <w:lang w:val="uz-Cyrl-UZ"/>
              </w:rPr>
              <w:t>СТИР:</w:t>
            </w:r>
            <w:r>
              <w:rPr>
                <w:sz w:val="21"/>
                <w:szCs w:val="21"/>
                <w:lang w:val="uz-Cyrl-UZ"/>
              </w:rPr>
              <w:t xml:space="preserve"> </w:t>
            </w:r>
            <w:r w:rsidR="00B102E6">
              <w:rPr>
                <w:sz w:val="21"/>
                <w:szCs w:val="21"/>
                <w:lang w:val="uz-Cyrl-UZ"/>
              </w:rPr>
              <w:t>305161939</w:t>
            </w:r>
          </w:p>
          <w:p w:rsidR="00DE4CC4" w:rsidRDefault="00DE4CC4" w:rsidP="00F63F35">
            <w:pPr>
              <w:rPr>
                <w:b/>
                <w:sz w:val="21"/>
                <w:szCs w:val="21"/>
                <w:lang w:val="uz-Cyrl-UZ"/>
              </w:rPr>
            </w:pPr>
          </w:p>
          <w:p w:rsidR="00DE4CC4" w:rsidRPr="003051DA" w:rsidRDefault="00DE4CC4" w:rsidP="00B102E6">
            <w:pPr>
              <w:rPr>
                <w:b/>
                <w:sz w:val="21"/>
                <w:szCs w:val="21"/>
                <w:lang w:val="uz-Cyrl-UZ"/>
              </w:rPr>
            </w:pPr>
            <w:r w:rsidRPr="003051DA">
              <w:rPr>
                <w:b/>
                <w:sz w:val="21"/>
                <w:szCs w:val="21"/>
                <w:lang w:val="uz-Cyrl-UZ"/>
              </w:rPr>
              <w:t>Директор</w:t>
            </w:r>
            <w:r>
              <w:rPr>
                <w:b/>
                <w:sz w:val="21"/>
                <w:szCs w:val="21"/>
                <w:lang w:val="uz-Cyrl-UZ"/>
              </w:rPr>
              <w:t xml:space="preserve">                          </w:t>
            </w:r>
            <w:r w:rsidR="00B102E6">
              <w:rPr>
                <w:b/>
                <w:sz w:val="21"/>
                <w:szCs w:val="21"/>
                <w:lang w:val="uz-Cyrl-UZ"/>
              </w:rPr>
              <w:t>Ч.Туропов</w:t>
            </w:r>
          </w:p>
        </w:tc>
        <w:tc>
          <w:tcPr>
            <w:tcW w:w="1260" w:type="dxa"/>
          </w:tcPr>
          <w:p w:rsidR="00DE4CC4" w:rsidRPr="003051DA" w:rsidRDefault="00DE4CC4" w:rsidP="00F63F35">
            <w:pPr>
              <w:jc w:val="both"/>
              <w:rPr>
                <w:sz w:val="21"/>
                <w:szCs w:val="21"/>
                <w:lang w:val="uz-Cyrl-UZ"/>
              </w:rPr>
            </w:pPr>
          </w:p>
        </w:tc>
        <w:tc>
          <w:tcPr>
            <w:tcW w:w="4427" w:type="dxa"/>
          </w:tcPr>
          <w:p w:rsidR="00DE4CC4" w:rsidRPr="00E67C07" w:rsidRDefault="00DE4CC4" w:rsidP="00F63F35">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DE4CC4" w:rsidRPr="00E67C07" w:rsidRDefault="00DE4CC4" w:rsidP="00F63F35">
            <w:pPr>
              <w:rPr>
                <w:sz w:val="21"/>
                <w:szCs w:val="21"/>
                <w:lang w:val="uz-Cyrl-UZ"/>
              </w:rPr>
            </w:pPr>
          </w:p>
          <w:p w:rsidR="00DE4CC4" w:rsidRDefault="00DE4CC4" w:rsidP="00F63F35">
            <w:pPr>
              <w:pBdr>
                <w:top w:val="single" w:sz="12" w:space="1" w:color="auto"/>
                <w:bottom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rPr>
                <w:b/>
                <w:sz w:val="21"/>
                <w:szCs w:val="21"/>
                <w:lang w:val="uz-Cyrl-UZ"/>
              </w:rPr>
            </w:pPr>
          </w:p>
          <w:p w:rsidR="00DE4CC4" w:rsidRPr="000F4654" w:rsidRDefault="00DE4CC4" w:rsidP="00F63F35">
            <w:pPr>
              <w:rPr>
                <w:b/>
                <w:sz w:val="22"/>
                <w:szCs w:val="22"/>
                <w:lang w:val="uz-Cyrl-UZ"/>
              </w:rPr>
            </w:pPr>
            <w:r>
              <w:rPr>
                <w:b/>
                <w:sz w:val="21"/>
                <w:szCs w:val="21"/>
                <w:lang w:val="uz-Cyrl-UZ"/>
              </w:rPr>
              <w:t>Рахбар:                            __________________</w:t>
            </w:r>
          </w:p>
        </w:tc>
      </w:tr>
    </w:tbl>
    <w:p w:rsidR="00DE4CC4" w:rsidRPr="003051DA" w:rsidRDefault="00DE4CC4" w:rsidP="00DE4CC4">
      <w:pPr>
        <w:rPr>
          <w:sz w:val="21"/>
          <w:szCs w:val="21"/>
          <w:lang w:val="uz-Cyrl-UZ"/>
        </w:rPr>
      </w:pPr>
    </w:p>
    <w:p w:rsidR="00DE4CC4" w:rsidRDefault="00DE4CC4" w:rsidP="00DE4CC4">
      <w:pPr>
        <w:jc w:val="center"/>
        <w:rPr>
          <w:b/>
          <w:sz w:val="25"/>
          <w:szCs w:val="25"/>
          <w:lang w:val="uz-Cyrl-UZ"/>
        </w:rPr>
      </w:pPr>
      <w:r>
        <w:rPr>
          <w:b/>
          <w:sz w:val="25"/>
          <w:szCs w:val="25"/>
          <w:lang w:val="uz-Cyrl-UZ"/>
        </w:rPr>
        <w:t>Ҳ У Қ У Қ И Й   Х У Л О С А .</w:t>
      </w:r>
    </w:p>
    <w:p w:rsidR="00DE4CC4" w:rsidRDefault="00DE4CC4" w:rsidP="00DE4CC4">
      <w:pPr>
        <w:autoSpaceDE w:val="0"/>
        <w:autoSpaceDN w:val="0"/>
        <w:adjustRightInd w:val="0"/>
        <w:ind w:firstLine="708"/>
        <w:jc w:val="both"/>
        <w:rPr>
          <w:color w:val="000000"/>
          <w:lang w:val="uz-Cyrl-UZ"/>
        </w:rPr>
      </w:pPr>
      <w:r>
        <w:rPr>
          <w:color w:val="000000"/>
          <w:lang w:val="uz-Cyrl-UZ"/>
        </w:rPr>
        <w:t>Ўзаро тузилаётган пудрат шартномасининг шартлари, хусусан, тарафларнинг ҳуқуқлар, мажбуриятлари, кафолатлари, ишларнинг бажариш муддатлари, ҳисоб-китоб ва тўловлар, ишлаб чикариш, форс-мажор, тугалланган қурилиш объектини қабул қилиш холатлари, шартномани бекор қилиш хамда тарафларнинг мулкий жавобгарлик асослари, низоларни ҳал қилиш тартиби ва якуний талаблар Фуқаролик кодексининг 26, 27, 28 ва-37-боблари  ҳамда “Хўжалик юритувчи субъектлар фаолиятининг шартномавий-ҳуқуқий базаси тўғрисида”ги Қонун талабларига мос келади, шартнома тузувчи шахслар шартномани имзолаш ҳуқуқига эга, шартномани имзоласа бўлади деб ҳисоблайман.</w:t>
      </w:r>
    </w:p>
    <w:p w:rsidR="00DE4CC4" w:rsidRDefault="00DE4CC4" w:rsidP="00DE4CC4">
      <w:pPr>
        <w:autoSpaceDE w:val="0"/>
        <w:autoSpaceDN w:val="0"/>
        <w:adjustRightInd w:val="0"/>
        <w:jc w:val="both"/>
        <w:rPr>
          <w:b/>
          <w:color w:val="000000"/>
          <w:lang w:val="uz-Cyrl-UZ"/>
        </w:rPr>
      </w:pPr>
    </w:p>
    <w:p w:rsidR="00DE4CC4" w:rsidRDefault="00DE4CC4" w:rsidP="00DE4CC4">
      <w:pPr>
        <w:autoSpaceDE w:val="0"/>
        <w:autoSpaceDN w:val="0"/>
        <w:adjustRightInd w:val="0"/>
        <w:jc w:val="both"/>
        <w:rPr>
          <w:b/>
          <w:color w:val="000000"/>
          <w:lang w:val="uz-Cyrl-UZ"/>
        </w:rPr>
      </w:pPr>
      <w:r>
        <w:rPr>
          <w:b/>
          <w:color w:val="000000"/>
          <w:lang w:val="uz-Cyrl-UZ"/>
        </w:rPr>
        <w:t xml:space="preserve">      Сирдарё</w:t>
      </w:r>
      <w:r w:rsidR="00B102E6">
        <w:rPr>
          <w:b/>
          <w:color w:val="000000"/>
          <w:lang w:val="uz-Cyrl-UZ"/>
        </w:rPr>
        <w:t>йулкукалам УК</w:t>
      </w:r>
      <w:r>
        <w:rPr>
          <w:b/>
          <w:color w:val="000000"/>
          <w:lang w:val="uz-Cyrl-UZ"/>
        </w:rPr>
        <w:t xml:space="preserve"> </w:t>
      </w:r>
    </w:p>
    <w:p w:rsidR="00DE4CC4" w:rsidRDefault="00DE4CC4" w:rsidP="00DE4CC4">
      <w:pPr>
        <w:autoSpaceDE w:val="0"/>
        <w:autoSpaceDN w:val="0"/>
        <w:adjustRightInd w:val="0"/>
        <w:jc w:val="both"/>
        <w:rPr>
          <w:b/>
          <w:color w:val="000000"/>
          <w:lang w:val="uz-Cyrl-UZ"/>
        </w:rPr>
      </w:pPr>
      <w:r>
        <w:rPr>
          <w:b/>
          <w:color w:val="000000"/>
          <w:lang w:val="uz-Cyrl-UZ"/>
        </w:rPr>
        <w:t xml:space="preserve">      Бош юрисконсульти:-                                                                                    </w:t>
      </w:r>
      <w:r w:rsidR="00B102E6">
        <w:rPr>
          <w:b/>
          <w:color w:val="000000"/>
          <w:lang w:val="uz-Cyrl-UZ"/>
        </w:rPr>
        <w:t>Ж. Хасанов</w:t>
      </w:r>
    </w:p>
    <w:p w:rsidR="005A6F27" w:rsidRPr="00DE4CC4" w:rsidRDefault="005A6F27">
      <w:pPr>
        <w:rPr>
          <w:lang w:val="uz-Cyrl-UZ"/>
        </w:rPr>
      </w:pPr>
    </w:p>
    <w:sectPr w:rsidR="005A6F27" w:rsidRPr="00DE4CC4" w:rsidSect="007B6070">
      <w:headerReference w:type="even" r:id="rId6"/>
      <w:pgSz w:w="11906" w:h="16838" w:code="9"/>
      <w:pgMar w:top="794" w:right="567"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7F" w:rsidRDefault="00CF6A7F">
      <w:r>
        <w:separator/>
      </w:r>
    </w:p>
  </w:endnote>
  <w:endnote w:type="continuationSeparator" w:id="0">
    <w:p w:rsidR="00CF6A7F" w:rsidRDefault="00CF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7F" w:rsidRDefault="00CF6A7F">
      <w:r>
        <w:separator/>
      </w:r>
    </w:p>
  </w:footnote>
  <w:footnote w:type="continuationSeparator" w:id="0">
    <w:p w:rsidR="00CF6A7F" w:rsidRDefault="00CF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4A" w:rsidRDefault="00DE4CC4" w:rsidP="00A35C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6F4A" w:rsidRDefault="00CF6A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4"/>
    <w:rsid w:val="00043067"/>
    <w:rsid w:val="000C5935"/>
    <w:rsid w:val="001038AB"/>
    <w:rsid w:val="003711C0"/>
    <w:rsid w:val="003F41D8"/>
    <w:rsid w:val="004F40D2"/>
    <w:rsid w:val="00512432"/>
    <w:rsid w:val="00580493"/>
    <w:rsid w:val="005A6F27"/>
    <w:rsid w:val="0062394D"/>
    <w:rsid w:val="0066099F"/>
    <w:rsid w:val="007F263B"/>
    <w:rsid w:val="008555D5"/>
    <w:rsid w:val="008F4A45"/>
    <w:rsid w:val="00910ECF"/>
    <w:rsid w:val="009C73EB"/>
    <w:rsid w:val="009E5A73"/>
    <w:rsid w:val="00A62B11"/>
    <w:rsid w:val="00B102E6"/>
    <w:rsid w:val="00BF38AE"/>
    <w:rsid w:val="00CF6A7F"/>
    <w:rsid w:val="00CF6D91"/>
    <w:rsid w:val="00D20605"/>
    <w:rsid w:val="00D33FE0"/>
    <w:rsid w:val="00DE4CC4"/>
    <w:rsid w:val="00E71A03"/>
    <w:rsid w:val="00EA4471"/>
    <w:rsid w:val="00ED3CFD"/>
    <w:rsid w:val="00EF576A"/>
    <w:rsid w:val="00F213E1"/>
    <w:rsid w:val="00F45AA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0D5DB-4F97-4E13-9F4C-42683EC2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C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CC4"/>
    <w:pPr>
      <w:tabs>
        <w:tab w:val="center" w:pos="4677"/>
        <w:tab w:val="right" w:pos="9355"/>
      </w:tabs>
    </w:pPr>
  </w:style>
  <w:style w:type="character" w:customStyle="1" w:styleId="a4">
    <w:name w:val="Верхний колонтитул Знак"/>
    <w:basedOn w:val="a0"/>
    <w:link w:val="a3"/>
    <w:uiPriority w:val="99"/>
    <w:rsid w:val="00DE4CC4"/>
    <w:rPr>
      <w:sz w:val="24"/>
      <w:szCs w:val="24"/>
    </w:rPr>
  </w:style>
  <w:style w:type="character" w:styleId="a5">
    <w:name w:val="page number"/>
    <w:basedOn w:val="a0"/>
    <w:uiPriority w:val="99"/>
    <w:rsid w:val="00DE4C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dcterms:created xsi:type="dcterms:W3CDTF">2022-02-21T09:44:00Z</dcterms:created>
  <dcterms:modified xsi:type="dcterms:W3CDTF">2022-02-21T09:44:00Z</dcterms:modified>
</cp:coreProperties>
</file>