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9B" w:rsidRPr="00330F85" w:rsidRDefault="00CE349B" w:rsidP="00CE349B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 w:rsidRPr="00CE349B">
        <w:rPr>
          <w:color w:val="000000"/>
          <w:sz w:val="20"/>
          <w:szCs w:val="20"/>
          <w:lang w:val="en-US"/>
        </w:rPr>
        <w:t xml:space="preserve">            </w:t>
      </w:r>
      <w:r w:rsidR="00A567CC">
        <w:rPr>
          <w:color w:val="000000"/>
          <w:sz w:val="20"/>
          <w:szCs w:val="20"/>
          <w:lang w:val="en-US"/>
        </w:rPr>
        <w:t xml:space="preserve">                </w:t>
      </w:r>
      <w:r w:rsidRPr="00CE349B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Farg‘ona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tumani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Xalq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talimi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="00A567CC">
        <w:rPr>
          <w:color w:val="000000"/>
          <w:sz w:val="20"/>
          <w:szCs w:val="20"/>
          <w:lang w:val="en-US"/>
        </w:rPr>
        <w:t>o‘qituvchilarini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r w:rsidRPr="00CE349B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tibbiy</w:t>
      </w:r>
      <w:proofErr w:type="spellEnd"/>
      <w:proofErr w:type="gramEnd"/>
      <w:r w:rsidR="00A567C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ko‘rikdan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A567CC">
        <w:rPr>
          <w:color w:val="000000"/>
          <w:sz w:val="20"/>
          <w:szCs w:val="20"/>
          <w:lang w:val="en-US"/>
        </w:rPr>
        <w:t>o‘tkazish</w:t>
      </w:r>
      <w:proofErr w:type="spellEnd"/>
      <w:r w:rsidR="00A567CC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bo‘yicha</w:t>
      </w:r>
    </w:p>
    <w:p w:rsidR="00CE349B" w:rsidRPr="00F07A28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>
        <w:rPr>
          <w:color w:val="000000"/>
          <w:sz w:val="20"/>
          <w:szCs w:val="20"/>
          <w:lang w:val="en-US"/>
        </w:rPr>
        <w:t>-</w:t>
      </w:r>
      <w:r w:rsidR="00F07A28" w:rsidRPr="00F07A28">
        <w:rPr>
          <w:color w:val="000000"/>
          <w:sz w:val="20"/>
          <w:szCs w:val="20"/>
          <w:lang w:val="en-US"/>
        </w:rPr>
        <w:t xml:space="preserve">  </w:t>
      </w:r>
    </w:p>
    <w:p w:rsidR="00CE349B" w:rsidRPr="00330F85" w:rsidRDefault="00CE349B" w:rsidP="00CE349B">
      <w:pPr>
        <w:rPr>
          <w:color w:val="000000"/>
          <w:lang w:val="uz-Cyrl-UZ"/>
        </w:rPr>
      </w:pPr>
    </w:p>
    <w:p w:rsidR="00CE349B" w:rsidRPr="00330F85" w:rsidRDefault="00CE349B" w:rsidP="00CE349B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F07A28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F07A28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proofErr w:type="spellStart"/>
      <w:r w:rsidR="00F07A28">
        <w:rPr>
          <w:b/>
          <w:color w:val="000000"/>
          <w:sz w:val="20"/>
          <w:szCs w:val="20"/>
          <w:u w:val="single"/>
          <w:lang w:val="en-US"/>
        </w:rPr>
        <w:t>a</w:t>
      </w:r>
      <w:r w:rsidR="00A567CC">
        <w:rPr>
          <w:b/>
          <w:color w:val="000000"/>
          <w:sz w:val="20"/>
          <w:szCs w:val="20"/>
          <w:u w:val="single"/>
          <w:lang w:val="en-US"/>
        </w:rPr>
        <w:t>prel</w:t>
      </w:r>
      <w:proofErr w:type="spellEnd"/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</w:r>
      <w:r w:rsidRPr="00330F85">
        <w:rPr>
          <w:b/>
          <w:color w:val="000000"/>
          <w:sz w:val="20"/>
          <w:szCs w:val="20"/>
          <w:lang w:val="uz-Cyrl-UZ"/>
        </w:rPr>
        <w:tab/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         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CE349B" w:rsidRPr="00330F85" w:rsidRDefault="00CE349B" w:rsidP="00CE349B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CE349B" w:rsidRPr="00330F85" w:rsidRDefault="00CE349B" w:rsidP="00CE349B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       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F07A28" w:rsidRPr="00F07A28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tumani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="00A567CC" w:rsidRPr="00A567CC">
        <w:rPr>
          <w:color w:val="000000"/>
          <w:sz w:val="20"/>
          <w:szCs w:val="20"/>
          <w:lang w:val="uz-Cyrl-UZ"/>
        </w:rPr>
        <w:t xml:space="preserve">Xalq talimi o‘qituvchilarini  tibbiy ko‘rikdan o‘tkazish 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CE349B" w:rsidRPr="00CE349B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F07A28" w:rsidRPr="00A567CC" w:rsidRDefault="00CE349B" w:rsidP="00CE349B">
      <w:pPr>
        <w:pStyle w:val="2"/>
        <w:jc w:val="both"/>
        <w:rPr>
          <w:i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i/>
          <w:color w:val="000000"/>
          <w:sz w:val="20"/>
          <w:szCs w:val="20"/>
          <w:lang w:val="uz-Cyrl-UZ"/>
        </w:rPr>
        <w:t xml:space="preserve"> </w:t>
      </w:r>
      <w:r w:rsidR="00F07A28" w:rsidRPr="00F07A28">
        <w:rPr>
          <w:i/>
          <w:color w:val="000000"/>
          <w:sz w:val="20"/>
          <w:szCs w:val="20"/>
          <w:lang w:val="uz-Cyrl-UZ"/>
        </w:rPr>
        <w:t xml:space="preserve">                               </w:t>
      </w:r>
    </w:p>
    <w:p w:rsidR="00CE349B" w:rsidRPr="00330F85" w:rsidRDefault="00F07A28" w:rsidP="00CE349B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F07A28">
        <w:rPr>
          <w:i/>
          <w:color w:val="000000"/>
          <w:sz w:val="20"/>
          <w:szCs w:val="20"/>
          <w:lang w:val="uz-Cyrl-UZ"/>
        </w:rPr>
        <w:t xml:space="preserve"> </w:t>
      </w:r>
      <w:r w:rsidR="00CE349B" w:rsidRPr="00330F85">
        <w:rPr>
          <w:i/>
          <w:color w:val="000000"/>
          <w:sz w:val="20"/>
          <w:szCs w:val="20"/>
          <w:lang w:val="uz-Cyrl-UZ"/>
        </w:rPr>
        <w:t>(</w:t>
      </w:r>
      <w:r w:rsidRPr="00F07A28">
        <w:rPr>
          <w:i/>
          <w:color w:val="000000"/>
          <w:sz w:val="20"/>
          <w:szCs w:val="20"/>
          <w:lang w:val="uz-Cyrl-UZ"/>
        </w:rPr>
        <w:t xml:space="preserve">                               </w:t>
      </w:r>
      <w:r w:rsidR="00CE349B">
        <w:rPr>
          <w:i/>
          <w:color w:val="000000"/>
          <w:sz w:val="20"/>
          <w:szCs w:val="20"/>
          <w:lang w:val="uz-Cyrl-UZ"/>
        </w:rPr>
        <w:t xml:space="preserve"> </w:t>
      </w:r>
      <w:r w:rsidR="00CE349B">
        <w:rPr>
          <w:sz w:val="20"/>
          <w:szCs w:val="20"/>
          <w:lang w:val="uz-Cyrl-UZ"/>
        </w:rPr>
        <w:t>)</w:t>
      </w:r>
      <w:r w:rsidR="00CE349B" w:rsidRPr="00330F85">
        <w:rPr>
          <w:i/>
          <w:color w:val="000000"/>
          <w:sz w:val="20"/>
          <w:szCs w:val="20"/>
          <w:lang w:val="uz-Cyrl-UZ"/>
        </w:rPr>
        <w:t xml:space="preserve">  </w:t>
      </w:r>
      <w:r w:rsidR="00CE349B">
        <w:rPr>
          <w:b w:val="0"/>
          <w:color w:val="000000"/>
          <w:sz w:val="20"/>
          <w:szCs w:val="20"/>
          <w:lang w:val="uz-Cyrl-UZ"/>
        </w:rPr>
        <w:t>so</w:t>
      </w:r>
      <w:r w:rsidR="00CE349B" w:rsidRPr="008E0AC8">
        <w:rPr>
          <w:b w:val="0"/>
          <w:color w:val="000000"/>
          <w:sz w:val="20"/>
          <w:szCs w:val="20"/>
          <w:lang w:val="uz-Cyrl-UZ"/>
        </w:rPr>
        <w:t>‘</w:t>
      </w:r>
      <w:r w:rsidR="00CE349B">
        <w:rPr>
          <w:b w:val="0"/>
          <w:color w:val="000000"/>
          <w:sz w:val="20"/>
          <w:szCs w:val="20"/>
          <w:lang w:val="uz-Cyrl-UZ"/>
        </w:rPr>
        <w:t>mni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tashkil</w:t>
      </w:r>
      <w:r w:rsidR="00CE349B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CE349B">
        <w:rPr>
          <w:b w:val="0"/>
          <w:color w:val="000000"/>
          <w:sz w:val="20"/>
          <w:szCs w:val="20"/>
          <w:lang w:val="uz-Cyrl-UZ"/>
        </w:rPr>
        <w:t>etadi</w:t>
      </w:r>
      <w:r w:rsidR="00CE349B"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847A0B" w:rsidRDefault="00CE349B" w:rsidP="00CE349B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CE349B" w:rsidRPr="00C5239F" w:rsidRDefault="00CE349B" w:rsidP="00CE349B">
      <w:pPr>
        <w:jc w:val="both"/>
        <w:rPr>
          <w:color w:val="000000"/>
          <w:sz w:val="20"/>
          <w:szCs w:val="20"/>
          <w:lang w:val="en-US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CE349B" w:rsidRPr="00330F85" w:rsidRDefault="00CE349B" w:rsidP="00CE349B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CE349B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ind w:left="360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CE349B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E349B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CE349B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rPr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CE349B" w:rsidRPr="00330F85" w:rsidRDefault="00CE349B" w:rsidP="00CE349B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330F85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</w:p>
    <w:p w:rsidR="00CE349B" w:rsidRPr="00CE349B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CE349B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CE349B" w:rsidRPr="00330F85" w:rsidRDefault="00CE349B" w:rsidP="00CE349B">
      <w:pPr>
        <w:rPr>
          <w:b/>
          <w:color w:val="000000"/>
          <w:sz w:val="20"/>
          <w:szCs w:val="20"/>
          <w:lang w:val="uz-Cyrl-UZ"/>
        </w:rPr>
      </w:pPr>
    </w:p>
    <w:p w:rsidR="00CE349B" w:rsidRPr="00881478" w:rsidRDefault="00CE349B" w:rsidP="00CE349B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E349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CE349B" w:rsidRPr="00881478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CE349B" w:rsidRDefault="00CE349B" w:rsidP="00CE349B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 w:rsidR="00F07A28">
        <w:rPr>
          <w:color w:val="000000"/>
          <w:sz w:val="20"/>
          <w:szCs w:val="20"/>
          <w:lang w:val="en-US"/>
        </w:rPr>
        <w:t xml:space="preserve">         mart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F07A28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CE349B" w:rsidRPr="00B66B3C" w:rsidRDefault="00CE349B" w:rsidP="00CE349B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CE349B" w:rsidRPr="00B66B3C" w:rsidRDefault="00CE349B" w:rsidP="00CE349B">
      <w:pPr>
        <w:jc w:val="both"/>
        <w:rPr>
          <w:color w:val="000000"/>
          <w:sz w:val="20"/>
          <w:szCs w:val="20"/>
          <w:lang w:val="uz-Cyrl-UZ"/>
        </w:rPr>
      </w:pPr>
    </w:p>
    <w:p w:rsidR="00CE349B" w:rsidRPr="00B66B3C" w:rsidRDefault="00CE349B" w:rsidP="00CE349B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Default="00CE349B" w:rsidP="00CE349B">
      <w:pPr>
        <w:rPr>
          <w:color w:val="000000"/>
          <w:sz w:val="20"/>
          <w:szCs w:val="20"/>
          <w:lang w:val="en-US"/>
        </w:rPr>
      </w:pPr>
    </w:p>
    <w:p w:rsidR="00CE349B" w:rsidRPr="006718D8" w:rsidRDefault="00CE349B" w:rsidP="00CE349B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CE349B" w:rsidRPr="00330F85" w:rsidTr="004744EC">
        <w:trPr>
          <w:trHeight w:val="5931"/>
        </w:trPr>
        <w:tc>
          <w:tcPr>
            <w:tcW w:w="4497" w:type="dxa"/>
          </w:tcPr>
          <w:p w:rsidR="00CE349B" w:rsidRPr="00A86257" w:rsidRDefault="00CE349B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</w:p>
          <w:p w:rsidR="00CE349B" w:rsidRPr="00A86257" w:rsidRDefault="00CE349B" w:rsidP="004744EC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677C8F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A86257">
              <w:rPr>
                <w:color w:val="000000"/>
                <w:sz w:val="20"/>
                <w:szCs w:val="20"/>
                <w:lang w:val="uz-Cyrl-UZ"/>
              </w:rPr>
              <w:t xml:space="preserve">           (</w:t>
            </w:r>
            <w:r>
              <w:rPr>
                <w:color w:val="000000"/>
                <w:sz w:val="20"/>
                <w:szCs w:val="20"/>
                <w:lang w:val="uz-Cyrl-UZ"/>
              </w:rPr>
              <w:t>Xizmat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ko‘rsatuvchi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nomi</w:t>
            </w:r>
            <w:r w:rsidRPr="00A86257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A86257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</w:p>
          <w:p w:rsidR="00CE349B" w:rsidRPr="0034199B" w:rsidRDefault="00F07A28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x/v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CE349B" w:rsidRPr="001B240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MFO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STIR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349B" w:rsidRPr="00F07A28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Raxbar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        </w:t>
            </w:r>
            <w:r w:rsidR="00F07A28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         (</w:t>
            </w:r>
            <w:r>
              <w:rPr>
                <w:color w:val="000000"/>
                <w:sz w:val="20"/>
                <w:szCs w:val="20"/>
                <w:lang w:val="uz-Cyrl-UZ"/>
              </w:rPr>
              <w:t>F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.</w:t>
            </w:r>
            <w:r>
              <w:rPr>
                <w:color w:val="000000"/>
                <w:sz w:val="20"/>
                <w:szCs w:val="20"/>
                <w:lang w:val="uz-Cyrl-UZ"/>
              </w:rPr>
              <w:t>Sh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CE349B" w:rsidRPr="001F7E22" w:rsidRDefault="00CE349B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CE349B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CE349B" w:rsidRPr="00203D36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CE349B" w:rsidRPr="00A814FE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CE349B" w:rsidRPr="001F7E22" w:rsidRDefault="00CE349B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CE349B" w:rsidRPr="00167BD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CE349B" w:rsidRPr="001F7E22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CE349B" w:rsidRPr="00330F85" w:rsidRDefault="00CE349B" w:rsidP="004744EC">
            <w:pPr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CE349B" w:rsidRDefault="00CE349B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751304" w:rsidRDefault="00751304" w:rsidP="00751304">
            <w:proofErr w:type="spellStart"/>
            <w:r w:rsidRPr="00E8329A">
              <w:t>Фаргона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тумани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Халк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таълим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булимига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карашли</w:t>
            </w:r>
            <w:proofErr w:type="spellEnd"/>
            <w:r w:rsidRPr="00E8329A">
              <w:t xml:space="preserve"> 63-мактаб </w:t>
            </w:r>
            <w:proofErr w:type="spellStart"/>
            <w:r w:rsidRPr="00E8329A">
              <w:t>биносини</w:t>
            </w:r>
            <w:proofErr w:type="spellEnd"/>
            <w:r w:rsidRPr="00E8329A">
              <w:t xml:space="preserve"> </w:t>
            </w:r>
            <w:proofErr w:type="spellStart"/>
            <w:r w:rsidRPr="00E8329A">
              <w:t>кургазмалари</w:t>
            </w:r>
            <w:proofErr w:type="spellEnd"/>
          </w:p>
          <w:p w:rsidR="00751304" w:rsidRPr="00751304" w:rsidRDefault="00751304" w:rsidP="004744EC">
            <w:pPr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CE349B" w:rsidRPr="00330F85" w:rsidRDefault="00CE349B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49B"/>
    <w:rsid w:val="002319B6"/>
    <w:rsid w:val="00751304"/>
    <w:rsid w:val="0090537D"/>
    <w:rsid w:val="00A567CC"/>
    <w:rsid w:val="00CE349B"/>
    <w:rsid w:val="00F07A28"/>
    <w:rsid w:val="00F8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349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34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349B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CE349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E34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CE349B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CE349B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CE349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349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1222</Words>
  <Characters>6971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2022-04-12T08:52:00Z</dcterms:created>
  <dcterms:modified xsi:type="dcterms:W3CDTF">2022-04-12T08:52:00Z</dcterms:modified>
</cp:coreProperties>
</file>