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7" w:type="dxa"/>
        <w:tblInd w:w="14" w:type="dxa"/>
        <w:tblLayout w:type="fixed"/>
        <w:tblCellMar>
          <w:left w:w="0" w:type="dxa"/>
          <w:right w:w="0" w:type="dxa"/>
        </w:tblCellMar>
        <w:tblLook w:val="04A0" w:firstRow="1" w:lastRow="0" w:firstColumn="1" w:lastColumn="0" w:noHBand="0" w:noVBand="1"/>
      </w:tblPr>
      <w:tblGrid>
        <w:gridCol w:w="1133"/>
        <w:gridCol w:w="1124"/>
        <w:gridCol w:w="141"/>
        <w:gridCol w:w="3379"/>
        <w:gridCol w:w="137"/>
        <w:gridCol w:w="181"/>
        <w:gridCol w:w="1360"/>
        <w:gridCol w:w="1269"/>
        <w:gridCol w:w="774"/>
      </w:tblGrid>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4F4057" w:rsidRDefault="00C0296C" w:rsidP="00F71C93">
            <w:pPr>
              <w:spacing w:before="100" w:beforeAutospacing="1" w:after="100" w:afterAutospacing="1" w:line="240" w:lineRule="auto"/>
              <w:jc w:val="center"/>
              <w:rPr>
                <w:rFonts w:ascii="Times New Roman" w:eastAsia="Times New Roman" w:hAnsi="Times New Roman"/>
                <w:sz w:val="20"/>
                <w:szCs w:val="20"/>
                <w:lang w:val="uz-Cyrl-UZ" w:eastAsia="ru-RU"/>
              </w:rPr>
            </w:pPr>
            <w:r w:rsidRPr="008C23EE">
              <w:rPr>
                <w:rFonts w:ascii="Times New Roman" w:eastAsia="Times New Roman" w:hAnsi="Times New Roman"/>
                <w:b/>
                <w:bCs/>
                <w:sz w:val="20"/>
                <w:szCs w:val="20"/>
                <w:lang w:eastAsia="ru-RU"/>
              </w:rPr>
              <w:t>Аутсорсинг шартлари асосида овқатланишини ташкил этиш учун</w:t>
            </w:r>
            <w:r w:rsidRPr="008C23EE">
              <w:rPr>
                <w:rFonts w:ascii="Times New Roman" w:eastAsia="Times New Roman" w:hAnsi="Times New Roman"/>
                <w:b/>
                <w:bCs/>
                <w:sz w:val="20"/>
                <w:szCs w:val="20"/>
                <w:lang w:eastAsia="ru-RU"/>
              </w:rPr>
              <w:br/>
              <w:t>ШАРТНОМА</w:t>
            </w:r>
            <w:r>
              <w:rPr>
                <w:rFonts w:ascii="Times New Roman" w:eastAsia="Times New Roman" w:hAnsi="Times New Roman"/>
                <w:b/>
                <w:bCs/>
                <w:sz w:val="20"/>
                <w:szCs w:val="20"/>
                <w:lang w:eastAsia="ru-RU"/>
              </w:rPr>
              <w:t xml:space="preserve"> ___</w:t>
            </w:r>
          </w:p>
        </w:tc>
      </w:tr>
      <w:tr w:rsidR="00C0296C" w:rsidRPr="008C23EE" w:rsidTr="00F71C93">
        <w:trPr>
          <w:tblCellSpacing w:w="7" w:type="dxa"/>
        </w:trPr>
        <w:tc>
          <w:tcPr>
            <w:tcW w:w="2236" w:type="dxa"/>
            <w:gridSpan w:val="2"/>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w:t>
            </w: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82" w:type="dxa"/>
            <w:gridSpan w:val="3"/>
            <w:tcBorders>
              <w:top w:val="nil"/>
              <w:left w:val="nil"/>
              <w:bottom w:val="nil"/>
              <w:right w:val="nil"/>
            </w:tcBorders>
            <w:vAlign w:val="center"/>
            <w:hideMark/>
          </w:tcPr>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20</w:t>
            </w:r>
            <w:r>
              <w:rPr>
                <w:rFonts w:ascii="Times New Roman" w:eastAsia="Times New Roman" w:hAnsi="Times New Roman"/>
                <w:sz w:val="20"/>
                <w:szCs w:val="20"/>
                <w:lang w:eastAsia="ru-RU"/>
              </w:rPr>
              <w:t xml:space="preserve"> _ </w:t>
            </w:r>
            <w:r w:rsidRPr="008C23EE">
              <w:rPr>
                <w:rFonts w:ascii="Times New Roman" w:eastAsia="Times New Roman" w:hAnsi="Times New Roman"/>
                <w:sz w:val="20"/>
                <w:szCs w:val="20"/>
                <w:lang w:eastAsia="ru-RU"/>
              </w:rPr>
              <w:t>йил</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w:t>
            </w:r>
            <w:r w:rsidRPr="008C23EE">
              <w:rPr>
                <w:rFonts w:ascii="Times New Roman" w:eastAsia="Times New Roman" w:hAnsi="Times New Roman"/>
                <w:sz w:val="20"/>
                <w:szCs w:val="20"/>
                <w:lang w:val="en-US" w:eastAsia="ru-RU"/>
              </w:rPr>
              <w:t>_</w:t>
            </w:r>
            <w:r>
              <w:rPr>
                <w:rFonts w:ascii="Times New Roman" w:eastAsia="Times New Roman" w:hAnsi="Times New Roman"/>
                <w:sz w:val="20"/>
                <w:szCs w:val="20"/>
                <w:lang w:eastAsia="ru-RU"/>
              </w:rPr>
              <w:t>__</w:t>
            </w:r>
            <w:proofErr w:type="gramStart"/>
            <w:r w:rsidRPr="008C23EE">
              <w:rPr>
                <w:rFonts w:ascii="Times New Roman" w:eastAsia="Times New Roman" w:hAnsi="Times New Roman"/>
                <w:sz w:val="20"/>
                <w:szCs w:val="20"/>
                <w:lang w:val="en-US" w:eastAsia="ru-RU"/>
              </w:rPr>
              <w:t>_</w:t>
            </w:r>
            <w:r w:rsidRPr="008C23EE">
              <w:rPr>
                <w:rFonts w:ascii="Times New Roman" w:eastAsia="Times New Roman" w:hAnsi="Times New Roman"/>
                <w:sz w:val="20"/>
                <w:szCs w:val="20"/>
                <w:lang w:eastAsia="ru-RU"/>
              </w:rPr>
              <w:t>»</w:t>
            </w:r>
            <w:r>
              <w:rPr>
                <w:rFonts w:ascii="Times New Roman" w:eastAsia="Times New Roman" w:hAnsi="Times New Roman"/>
                <w:sz w:val="20"/>
                <w:szCs w:val="20"/>
                <w:lang w:val="uz-Cyrl-UZ" w:eastAsia="ru-RU"/>
              </w:rPr>
              <w:t xml:space="preserve">   </w:t>
            </w:r>
            <w:proofErr w:type="gramEnd"/>
            <w:r>
              <w:rPr>
                <w:rFonts w:ascii="Times New Roman" w:eastAsia="Times New Roman" w:hAnsi="Times New Roman"/>
                <w:sz w:val="20"/>
                <w:szCs w:val="20"/>
                <w:lang w:val="uz-Cyrl-UZ" w:eastAsia="ru-RU"/>
              </w:rPr>
              <w:t xml:space="preserve"> ________</w:t>
            </w:r>
            <w:r w:rsidRPr="008C23EE">
              <w:rPr>
                <w:rFonts w:ascii="Times New Roman" w:eastAsia="Times New Roman" w:hAnsi="Times New Roman"/>
                <w:sz w:val="20"/>
                <w:szCs w:val="20"/>
                <w:lang w:val="en-US" w:eastAsia="ru-RU"/>
              </w:rPr>
              <w:t>__</w:t>
            </w:r>
          </w:p>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Кейинги ўринларда Буюртмачи деб аталувчи </w:t>
            </w:r>
            <w:r>
              <w:rPr>
                <w:rFonts w:ascii="Times New Roman" w:eastAsia="Times New Roman" w:hAnsi="Times New Roman"/>
                <w:b/>
                <w:sz w:val="20"/>
                <w:szCs w:val="20"/>
                <w:lang w:eastAsia="ru-RU"/>
              </w:rPr>
              <w:t>_____</w:t>
            </w:r>
            <w:r w:rsidRPr="008C23EE">
              <w:rPr>
                <w:rFonts w:ascii="Times New Roman" w:eastAsia="Times New Roman" w:hAnsi="Times New Roman"/>
                <w:sz w:val="20"/>
                <w:szCs w:val="20"/>
                <w:lang w:eastAsia="ru-RU"/>
              </w:rPr>
              <w:t xml:space="preserve">номидан Низом асосида фаолият юритувчи бош шифокор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uz-Cyrl-UZ" w:eastAsia="ru-RU"/>
              </w:rPr>
              <w:t xml:space="preserve"> </w:t>
            </w:r>
            <w:r>
              <w:rPr>
                <w:rFonts w:ascii="Times New Roman" w:eastAsia="Times New Roman" w:hAnsi="Times New Roman"/>
                <w:sz w:val="20"/>
                <w:szCs w:val="20"/>
                <w:lang w:eastAsia="ru-RU"/>
              </w:rPr>
              <w:t>_</w:t>
            </w:r>
            <w:r w:rsidRPr="008C23EE">
              <w:rPr>
                <w:rFonts w:ascii="Times New Roman" w:eastAsia="Times New Roman" w:hAnsi="Times New Roman"/>
                <w:sz w:val="20"/>
                <w:szCs w:val="20"/>
                <w:lang w:eastAsia="ru-RU"/>
              </w:rPr>
              <w:t>_ бир томондан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5A3ADA">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ва кейинги ўринларда </w:t>
            </w:r>
            <w:r w:rsidR="005A3ADA">
              <w:rPr>
                <w:rFonts w:ascii="Times New Roman" w:eastAsia="Times New Roman" w:hAnsi="Times New Roman"/>
                <w:sz w:val="20"/>
                <w:szCs w:val="20"/>
                <w:lang w:eastAsia="ru-RU"/>
              </w:rPr>
              <w:t>пастел белйоларни йувиш хизматини курсатувчи</w:t>
            </w:r>
            <w:r w:rsidR="003213D4" w:rsidRPr="003213D4">
              <w:rPr>
                <w:rFonts w:ascii="Times New Roman" w:eastAsia="Times New Roman" w:hAnsi="Times New Roman"/>
                <w:sz w:val="20"/>
                <w:szCs w:val="20"/>
                <w:lang w:eastAsia="ru-RU"/>
              </w:rPr>
              <w:t xml:space="preserve"> </w:t>
            </w:r>
            <w:r w:rsidRPr="008C23EE">
              <w:rPr>
                <w:rFonts w:ascii="Times New Roman" w:eastAsia="Times New Roman" w:hAnsi="Times New Roman"/>
                <w:sz w:val="20"/>
                <w:szCs w:val="20"/>
                <w:lang w:eastAsia="ru-RU"/>
              </w:rPr>
              <w:t xml:space="preserve">деб аталувчи </w:t>
            </w:r>
            <w:r>
              <w:rPr>
                <w:rFonts w:ascii="Times New Roman" w:eastAsia="Times New Roman" w:hAnsi="Times New Roman"/>
                <w:sz w:val="20"/>
                <w:szCs w:val="20"/>
                <w:lang w:eastAsia="ru-RU"/>
              </w:rPr>
              <w:t>______________________________</w:t>
            </w:r>
            <w:r w:rsidRPr="006A48A8">
              <w:rPr>
                <w:rFonts w:ascii="Times New Roman" w:eastAsia="Times New Roman" w:hAnsi="Times New Roman"/>
                <w:b/>
                <w:sz w:val="20"/>
                <w:szCs w:val="20"/>
                <w:lang w:eastAsia="ru-RU"/>
              </w:rPr>
              <w:t xml:space="preserve"> </w:t>
            </w:r>
            <w:r w:rsidRPr="008C23EE">
              <w:rPr>
                <w:rFonts w:ascii="Times New Roman" w:eastAsia="Times New Roman" w:hAnsi="Times New Roman"/>
                <w:sz w:val="20"/>
                <w:szCs w:val="20"/>
                <w:lang w:eastAsia="ru-RU"/>
              </w:rPr>
              <w:t>номидан Устав (ишончнома) ас</w:t>
            </w:r>
            <w:r>
              <w:rPr>
                <w:rFonts w:ascii="Times New Roman" w:eastAsia="Times New Roman" w:hAnsi="Times New Roman"/>
                <w:sz w:val="20"/>
                <w:szCs w:val="20"/>
                <w:lang w:eastAsia="ru-RU"/>
              </w:rPr>
              <w:t xml:space="preserve">осида фаолият юритувчи </w:t>
            </w:r>
            <w:proofErr w:type="gramStart"/>
            <w:r>
              <w:rPr>
                <w:rFonts w:ascii="Times New Roman" w:eastAsia="Times New Roman" w:hAnsi="Times New Roman"/>
                <w:sz w:val="20"/>
                <w:szCs w:val="20"/>
                <w:lang w:eastAsia="ru-RU"/>
              </w:rPr>
              <w:t xml:space="preserve">директори  </w:t>
            </w:r>
            <w:r>
              <w:rPr>
                <w:rFonts w:ascii="Times New Roman" w:eastAsia="Times New Roman" w:hAnsi="Times New Roman"/>
                <w:b/>
                <w:sz w:val="20"/>
                <w:szCs w:val="20"/>
                <w:lang w:eastAsia="ru-RU"/>
              </w:rPr>
              <w:t>_</w:t>
            </w:r>
            <w:proofErr w:type="gramEnd"/>
            <w:r>
              <w:rPr>
                <w:rFonts w:ascii="Times New Roman" w:eastAsia="Times New Roman" w:hAnsi="Times New Roman"/>
                <w:b/>
                <w:sz w:val="20"/>
                <w:szCs w:val="20"/>
                <w:lang w:eastAsia="ru-RU"/>
              </w:rPr>
              <w:t>____________________</w:t>
            </w:r>
            <w:r w:rsidRPr="008C23EE">
              <w:rPr>
                <w:rFonts w:ascii="Times New Roman" w:eastAsia="Times New Roman" w:hAnsi="Times New Roman"/>
                <w:sz w:val="20"/>
                <w:szCs w:val="20"/>
                <w:lang w:eastAsia="ru-RU"/>
              </w:rPr>
              <w:t xml:space="preserve"> иккинчи томондан, кейинчалик Томонлар деб аталади, ушбу Шартномани қуйидагилар тўғрисида туздилар.</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5893" w:type="dxa"/>
            <w:gridSpan w:val="5"/>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 Шартнома предмети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3213D4">
            <w:pPr>
              <w:pStyle w:val="a3"/>
              <w:rPr>
                <w:rFonts w:ascii="Times New Roman" w:hAnsi="Times New Roman"/>
                <w:sz w:val="20"/>
                <w:szCs w:val="20"/>
                <w:lang w:eastAsia="ru-RU"/>
              </w:rPr>
            </w:pPr>
            <w:r w:rsidRPr="008C23EE">
              <w:rPr>
                <w:rFonts w:ascii="Times New Roman" w:hAnsi="Times New Roman"/>
                <w:sz w:val="20"/>
                <w:szCs w:val="20"/>
                <w:lang w:eastAsia="ru-RU"/>
              </w:rPr>
              <w:t xml:space="preserve">1.1. </w:t>
            </w:r>
            <w:r w:rsidR="003213D4">
              <w:rPr>
                <w:rFonts w:ascii="Times New Roman" w:eastAsia="Times New Roman" w:hAnsi="Times New Roman"/>
                <w:sz w:val="20"/>
                <w:szCs w:val="20"/>
                <w:lang w:eastAsia="ru-RU"/>
              </w:rPr>
              <w:t>П</w:t>
            </w:r>
            <w:r w:rsidR="003213D4">
              <w:rPr>
                <w:rFonts w:ascii="Times New Roman" w:eastAsia="Times New Roman" w:hAnsi="Times New Roman"/>
                <w:sz w:val="20"/>
                <w:szCs w:val="20"/>
                <w:lang w:eastAsia="ru-RU"/>
              </w:rPr>
              <w:t>астел белйоларни йувиш хизматини курсатувчи</w:t>
            </w:r>
            <w:r w:rsidRPr="008C23EE">
              <w:rPr>
                <w:rFonts w:ascii="Times New Roman" w:hAnsi="Times New Roman"/>
                <w:sz w:val="20"/>
                <w:szCs w:val="20"/>
                <w:lang w:eastAsia="ru-RU"/>
              </w:rPr>
              <w:t xml:space="preserve"> Буюртмачининг топшириғи бўйича мазкур Шартноманинг 1.2-бандида қайд этилган хизматларни кўрсатиш, Буюртмачи эса — ушбу хизматлар учун пул тўлаш мажбуриятини олади.</w:t>
            </w:r>
            <w:r w:rsidRPr="008C23EE">
              <w:rPr>
                <w:rFonts w:ascii="Times New Roman" w:hAnsi="Times New Roman"/>
                <w:sz w:val="20"/>
                <w:szCs w:val="20"/>
                <w:lang w:eastAsia="ru-RU"/>
              </w:rPr>
              <w:br/>
              <w:t xml:space="preserve">1.2. </w:t>
            </w:r>
            <w:r w:rsidR="003213D4">
              <w:rPr>
                <w:rFonts w:ascii="Times New Roman" w:eastAsia="Times New Roman" w:hAnsi="Times New Roman"/>
                <w:sz w:val="20"/>
                <w:szCs w:val="20"/>
                <w:lang w:eastAsia="ru-RU"/>
              </w:rPr>
              <w:t>П</w:t>
            </w:r>
            <w:r w:rsidR="003213D4">
              <w:rPr>
                <w:rFonts w:ascii="Times New Roman" w:eastAsia="Times New Roman" w:hAnsi="Times New Roman"/>
                <w:sz w:val="20"/>
                <w:szCs w:val="20"/>
                <w:lang w:eastAsia="ru-RU"/>
              </w:rPr>
              <w:t>астел белйоларни йувиш хизматини курсатувчи</w:t>
            </w:r>
            <w:r w:rsidR="003213D4" w:rsidRPr="008C23EE">
              <w:rPr>
                <w:rFonts w:ascii="Times New Roman" w:hAnsi="Times New Roman"/>
                <w:sz w:val="20"/>
                <w:szCs w:val="20"/>
                <w:lang w:eastAsia="ru-RU"/>
              </w:rPr>
              <w:t xml:space="preserve"> </w:t>
            </w:r>
            <w:r w:rsidRPr="008C23EE">
              <w:rPr>
                <w:rFonts w:ascii="Times New Roman" w:hAnsi="Times New Roman"/>
                <w:sz w:val="20"/>
                <w:szCs w:val="20"/>
                <w:lang w:eastAsia="ru-RU"/>
              </w:rPr>
              <w:t>мазкур Шартноманинг 1.3-бандида кўрсатилган муддатдан бошлаб у тугагунига қадар ҳар куни шифохонани озиқ-овқат паёкларининг белгиланган меъёрлари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w:t>
            </w:r>
            <w:r>
              <w:rPr>
                <w:rFonts w:ascii="Times New Roman" w:hAnsi="Times New Roman"/>
                <w:sz w:val="20"/>
                <w:szCs w:val="20"/>
                <w:lang w:eastAsia="ru-RU"/>
              </w:rPr>
              <w:t xml:space="preserve">лишилган таомномага мувофиқ беш </w:t>
            </w:r>
            <w:r w:rsidRPr="008C23EE">
              <w:rPr>
                <w:rFonts w:ascii="Times New Roman" w:hAnsi="Times New Roman"/>
                <w:sz w:val="20"/>
                <w:szCs w:val="20"/>
                <w:lang w:eastAsia="ru-RU"/>
              </w:rPr>
              <w:t xml:space="preserve"> маҳал иссиқ овқат(нонушта, тушлик, полдник, кечки овкат) билан таъминлаш мажбуриятини (кейинги ўринларда Хизматлар деб аталади) ўз зиммасига олади.</w:t>
            </w:r>
            <w:r w:rsidRPr="008C23EE">
              <w:rPr>
                <w:rFonts w:ascii="Times New Roman" w:hAnsi="Times New Roman"/>
                <w:sz w:val="20"/>
                <w:szCs w:val="20"/>
                <w:lang w:eastAsia="ru-RU"/>
              </w:rPr>
              <w:br/>
              <w:t>1.3. Хизмат кўрсатиш муддати:</w:t>
            </w:r>
            <w:r w:rsidRPr="008C23EE">
              <w:rPr>
                <w:rFonts w:ascii="Times New Roman" w:hAnsi="Times New Roman"/>
                <w:sz w:val="20"/>
                <w:szCs w:val="20"/>
                <w:lang w:eastAsia="ru-RU"/>
              </w:rPr>
              <w:b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w:t>
            </w:r>
            <w:r>
              <w:rPr>
                <w:rFonts w:ascii="Times New Roman" w:hAnsi="Times New Roman"/>
                <w:sz w:val="20"/>
                <w:szCs w:val="20"/>
                <w:lang w:eastAsia="ru-RU"/>
              </w:rPr>
              <w:t xml:space="preserve"> ___--</w:t>
            </w:r>
            <w:r w:rsidRPr="008C23EE">
              <w:rPr>
                <w:rFonts w:ascii="Times New Roman" w:hAnsi="Times New Roman"/>
                <w:sz w:val="20"/>
                <w:szCs w:val="20"/>
                <w:lang w:eastAsia="ru-RU"/>
              </w:rPr>
              <w:t xml:space="preserve">» </w:t>
            </w:r>
            <w:r>
              <w:rPr>
                <w:rFonts w:ascii="Times New Roman" w:hAnsi="Times New Roman"/>
                <w:sz w:val="20"/>
                <w:szCs w:val="20"/>
                <w:lang w:eastAsia="ru-RU"/>
              </w:rPr>
              <w:t xml:space="preserve"> _________</w:t>
            </w:r>
            <w:r w:rsidRPr="008C23EE">
              <w:rPr>
                <w:rFonts w:ascii="Times New Roman" w:hAnsi="Times New Roman"/>
                <w:sz w:val="20"/>
                <w:szCs w:val="20"/>
                <w:lang w:eastAsia="ru-RU"/>
              </w:rPr>
              <w:t xml:space="preserve">дан </w:t>
            </w:r>
            <w:r>
              <w:rPr>
                <w:rFonts w:ascii="Times New Roman" w:hAnsi="Times New Roman"/>
                <w:sz w:val="20"/>
                <w:szCs w:val="20"/>
                <w:lang w:eastAsia="ru-RU"/>
              </w:rPr>
              <w:t xml:space="preserve"> </w:t>
            </w:r>
            <w:r w:rsidRPr="008C23EE">
              <w:rPr>
                <w:rFonts w:ascii="Times New Roman" w:hAnsi="Times New Roman"/>
                <w:sz w:val="20"/>
                <w:szCs w:val="20"/>
                <w:lang w:eastAsia="ru-RU"/>
              </w:rP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«31» декабргача.</w:t>
            </w:r>
            <w:r w:rsidRPr="008C23EE">
              <w:rPr>
                <w:rFonts w:ascii="Times New Roman" w:hAnsi="Times New Roman"/>
                <w:sz w:val="20"/>
                <w:szCs w:val="20"/>
                <w:lang w:eastAsia="ru-RU"/>
              </w:rPr>
              <w:br/>
              <w:t>1.</w:t>
            </w:r>
            <w:r w:rsidRPr="008C23EE">
              <w:rPr>
                <w:rFonts w:ascii="Times New Roman" w:hAnsi="Times New Roman"/>
                <w:sz w:val="20"/>
                <w:szCs w:val="20"/>
                <w:lang w:val="uz-Cyrl-UZ" w:eastAsia="ru-RU"/>
              </w:rPr>
              <w:t>4</w:t>
            </w:r>
            <w:r w:rsidRPr="008C23EE">
              <w:rPr>
                <w:rFonts w:ascii="Times New Roman" w:hAnsi="Times New Roman"/>
                <w:sz w:val="20"/>
                <w:szCs w:val="20"/>
                <w:lang w:eastAsia="ru-RU"/>
              </w:rPr>
              <w:t xml:space="preserve">. Томонлар бажарилган ишларнинг йиғма далолатномаси ва </w:t>
            </w:r>
            <w:r w:rsidR="003213D4">
              <w:rPr>
                <w:rFonts w:ascii="Times New Roman" w:eastAsia="Times New Roman" w:hAnsi="Times New Roman"/>
                <w:sz w:val="20"/>
                <w:szCs w:val="20"/>
                <w:lang w:eastAsia="ru-RU"/>
              </w:rPr>
              <w:t>пастел белйоларни йувиш хизматини курсатувчи</w:t>
            </w:r>
            <w:r w:rsidR="003213D4" w:rsidRPr="008C23EE">
              <w:rPr>
                <w:rFonts w:ascii="Times New Roman" w:hAnsi="Times New Roman"/>
                <w:sz w:val="20"/>
                <w:szCs w:val="20"/>
                <w:lang w:eastAsia="ru-RU"/>
              </w:rPr>
              <w:t xml:space="preserve"> </w:t>
            </w:r>
            <w:bookmarkStart w:id="0" w:name="_GoBack"/>
            <w:bookmarkEnd w:id="0"/>
            <w:r w:rsidRPr="008C23EE">
              <w:rPr>
                <w:rFonts w:ascii="Times New Roman" w:hAnsi="Times New Roman"/>
                <w:sz w:val="20"/>
                <w:szCs w:val="20"/>
                <w:lang w:eastAsia="ru-RU"/>
              </w:rPr>
              <w:t>томонидан амалда кўрсатилган Хизматлар учун белгиланган тартибда расмийлаштирилган ҳисоб-фактурани имзолаганидан ҳамда</w:t>
            </w:r>
            <w:r w:rsidRPr="008C23EE">
              <w:rPr>
                <w:rFonts w:ascii="Times New Roman" w:hAnsi="Times New Roman"/>
                <w:sz w:val="20"/>
                <w:szCs w:val="20"/>
                <w:lang w:val="uz-Cyrl-UZ" w:eastAsia="ru-RU"/>
              </w:rPr>
              <w:t xml:space="preserve"> </w:t>
            </w:r>
            <w:r w:rsidRPr="008C23EE">
              <w:rPr>
                <w:rFonts w:ascii="Times New Roman" w:hAnsi="Times New Roman"/>
                <w:sz w:val="20"/>
                <w:szCs w:val="20"/>
                <w:lang w:eastAsia="ru-RU"/>
              </w:rPr>
              <w:t xml:space="preserve"> Буюртмачи томонидан </w:t>
            </w:r>
            <w:r w:rsidRPr="008C23EE">
              <w:rPr>
                <w:rFonts w:ascii="Times New Roman" w:hAnsi="Times New Roman"/>
                <w:sz w:val="20"/>
                <w:szCs w:val="20"/>
                <w:lang w:val="uz-Cyrl-UZ" w:eastAsia="ru-RU"/>
              </w:rPr>
              <w:t xml:space="preserve"> </w:t>
            </w:r>
            <w:r w:rsidR="003213D4">
              <w:rPr>
                <w:rFonts w:ascii="Times New Roman" w:eastAsia="Times New Roman" w:hAnsi="Times New Roman"/>
                <w:sz w:val="20"/>
                <w:szCs w:val="20"/>
                <w:lang w:eastAsia="ru-RU"/>
              </w:rPr>
              <w:t>пастел белйоларни йувиш хизматини курсатувчи</w:t>
            </w:r>
            <w:r w:rsidR="003213D4" w:rsidRPr="008C23EE">
              <w:rPr>
                <w:rFonts w:ascii="Times New Roman" w:hAnsi="Times New Roman"/>
                <w:sz w:val="20"/>
                <w:szCs w:val="20"/>
                <w:lang w:eastAsia="ru-RU"/>
              </w:rPr>
              <w:t xml:space="preserve"> </w:t>
            </w:r>
            <w:r w:rsidRPr="008C23EE">
              <w:rPr>
                <w:rFonts w:ascii="Times New Roman" w:hAnsi="Times New Roman"/>
                <w:sz w:val="20"/>
                <w:szCs w:val="20"/>
                <w:lang w:eastAsia="ru-RU"/>
              </w:rPr>
              <w:t>мазкур Шартномада кўрсатилган банк ҳисобрақамига пул маблағлари ўтказилгандан сўнг Хизматлар кўрсатилган деб ҳисобланади.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II. Томонларнинг ҳуқуқлари ва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3213D4">
            <w:pPr>
              <w:pStyle w:val="a3"/>
              <w:rPr>
                <w:rFonts w:ascii="Times New Roman" w:hAnsi="Times New Roman"/>
                <w:sz w:val="20"/>
                <w:szCs w:val="20"/>
                <w:lang w:eastAsia="ru-RU"/>
              </w:rPr>
            </w:pPr>
            <w:r w:rsidRPr="008C23EE">
              <w:rPr>
                <w:rFonts w:ascii="Times New Roman" w:hAnsi="Times New Roman"/>
                <w:sz w:val="20"/>
                <w:szCs w:val="20"/>
                <w:lang w:eastAsia="ru-RU"/>
              </w:rPr>
              <w:t>2.1</w:t>
            </w:r>
            <w:r w:rsidR="003213D4">
              <w:rPr>
                <w:rFonts w:ascii="Times New Roman" w:eastAsia="Times New Roman" w:hAnsi="Times New Roman"/>
                <w:sz w:val="20"/>
                <w:szCs w:val="20"/>
                <w:lang w:eastAsia="ru-RU"/>
              </w:rPr>
              <w:t xml:space="preserve"> </w:t>
            </w:r>
            <w:r w:rsidR="003213D4">
              <w:rPr>
                <w:rFonts w:ascii="Times New Roman" w:eastAsia="Times New Roman" w:hAnsi="Times New Roman"/>
                <w:sz w:val="20"/>
                <w:szCs w:val="20"/>
                <w:lang w:eastAsia="ru-RU"/>
              </w:rPr>
              <w:t>пастел белйоларни йувиш хизматини курсатувчи</w:t>
            </w:r>
            <w:r w:rsidRPr="008C23EE">
              <w:rPr>
                <w:rFonts w:ascii="Times New Roman" w:hAnsi="Times New Roman"/>
                <w:sz w:val="20"/>
                <w:szCs w:val="20"/>
                <w:lang w:eastAsia="ru-RU"/>
              </w:rPr>
              <w:t xml:space="preserve"> қуйидагиларга мажбур:</w:t>
            </w:r>
            <w:r w:rsidRPr="008C23EE">
              <w:rPr>
                <w:rFonts w:ascii="Times New Roman" w:hAnsi="Times New Roman"/>
                <w:sz w:val="20"/>
                <w:szCs w:val="20"/>
                <w:lang w:eastAsia="ru-RU"/>
              </w:rPr>
              <w:br/>
              <w:t>2.1.1. Таомни ва тайёр маҳсулотни сифатли тайёрлаш бўйича санитария қоидалари, нормалари ва гигиена нормативларига, шунингдек, Ўзбекистон Республикаси норматив-ҳуқуқий ҳужжатларининг таом тайёрлаш ва овқатланишни ташкил этишга тааллуқли қисмларидаги талабларга тўлиқ мос келадиган Хизматлар кўрсатиш.</w:t>
            </w:r>
            <w:r w:rsidRPr="008C23EE">
              <w:rPr>
                <w:rFonts w:ascii="Times New Roman" w:hAnsi="Times New Roman"/>
                <w:sz w:val="20"/>
                <w:szCs w:val="20"/>
                <w:lang w:eastAsia="ru-RU"/>
              </w:rPr>
              <w:br/>
              <w:t>2.1.2. Овқатланувчиларнинг овқатланишини ташкил этишда тегишли сифат сертификатлари билан тасдиқланган озиқ-овқат маҳсулотларидан фойдаланиш.</w:t>
            </w:r>
            <w:r w:rsidRPr="008C23EE">
              <w:rPr>
                <w:rFonts w:ascii="Times New Roman" w:hAnsi="Times New Roman"/>
                <w:sz w:val="20"/>
                <w:szCs w:val="20"/>
                <w:lang w:eastAsia="ru-RU"/>
              </w:rPr>
              <w:br/>
              <w:t>2.1.3. Ўзининг омборида сақланаётган озиқ-овқат захираларини янгилаб туриш.</w:t>
            </w:r>
            <w:r w:rsidRPr="008C23EE">
              <w:rPr>
                <w:rFonts w:ascii="Times New Roman" w:hAnsi="Times New Roman"/>
                <w:sz w:val="20"/>
                <w:szCs w:val="20"/>
                <w:lang w:eastAsia="ru-RU"/>
              </w:rPr>
              <w:br/>
              <w:t>2.1.4. Аутсорсер томонидан сифатли ва янги махсулотлар харид қилиш.</w:t>
            </w:r>
            <w:r w:rsidRPr="008C23EE">
              <w:rPr>
                <w:rFonts w:ascii="Times New Roman" w:hAnsi="Times New Roman"/>
                <w:sz w:val="20"/>
                <w:szCs w:val="20"/>
                <w:lang w:eastAsia="ru-RU"/>
              </w:rPr>
              <w:br/>
              <w:t>2.1.5. Хизматларни мазкур Шартноманинг 1.3-бандида кўрсатилган муддатда ва тўлиқ ҳажмда кўрсатиш.</w:t>
            </w:r>
            <w:r w:rsidRPr="008C23EE">
              <w:rPr>
                <w:rFonts w:ascii="Times New Roman" w:hAnsi="Times New Roman"/>
                <w:sz w:val="20"/>
                <w:szCs w:val="20"/>
                <w:lang w:eastAsia="ru-RU"/>
              </w:rPr>
              <w:br/>
              <w:t>2.1.6. Хизматлар кўрсатиш жараёнида Аутсорсер мазкур Шартнома шартларига амал қилмасдан, овқат сифатининг ёмонлашувига олиб келган барча камчиликларни Буюртмачининг талаби бўйича бир кун давомида бепул бартараф этиш.</w:t>
            </w:r>
            <w:r w:rsidRPr="008C23EE">
              <w:rPr>
                <w:rFonts w:ascii="Times New Roman" w:hAnsi="Times New Roman"/>
                <w:sz w:val="20"/>
                <w:szCs w:val="20"/>
                <w:lang w:eastAsia="ru-RU"/>
              </w:rPr>
              <w:br/>
              <w:t>2.1.7. Таомни тайёрлаш жараёнига фақат белгиланган тартибда тиббий текширувдан (кўрикдан) ўтган ходимларга рухсат этиш.</w:t>
            </w:r>
            <w:r w:rsidRPr="008C23EE">
              <w:rPr>
                <w:rFonts w:ascii="Times New Roman" w:hAnsi="Times New Roman"/>
                <w:sz w:val="20"/>
                <w:szCs w:val="20"/>
                <w:lang w:eastAsia="ru-RU"/>
              </w:rPr>
              <w:br/>
              <w:t>2.1.8. Ходимлар зиммасига Буюртмачининг ҳудудида одоб-ахлоқ қоидалари, шунингдек, ички кун тартибига риоя қилиш мажбуриятини юклаш.</w:t>
            </w:r>
            <w:r w:rsidRPr="008C23EE">
              <w:rPr>
                <w:rFonts w:ascii="Times New Roman" w:hAnsi="Times New Roman"/>
                <w:sz w:val="20"/>
                <w:szCs w:val="20"/>
                <w:lang w:eastAsia="ru-RU"/>
              </w:rPr>
              <w:br/>
              <w:t>2.1.9. Хизматларни бевосита кўрсатиш.</w:t>
            </w:r>
            <w:r w:rsidRPr="008C23EE">
              <w:rPr>
                <w:rFonts w:ascii="Times New Roman" w:hAnsi="Times New Roman"/>
                <w:sz w:val="20"/>
                <w:szCs w:val="20"/>
                <w:lang w:eastAsia="ru-RU"/>
              </w:rPr>
              <w:br/>
              <w:t>2.1.10. Хизматлар нархини оширмаган ҳолда шахсий маблағлари ҳисобидан:</w:t>
            </w:r>
            <w:r w:rsidRPr="008C23EE">
              <w:rPr>
                <w:rFonts w:ascii="Times New Roman" w:hAnsi="Times New Roman"/>
                <w:sz w:val="20"/>
                <w:szCs w:val="20"/>
                <w:lang w:eastAsia="ru-RU"/>
              </w:rPr>
              <w:br/>
              <w:t>солиқлар тўлаш;</w:t>
            </w:r>
            <w:r w:rsidRPr="008C23EE">
              <w:rPr>
                <w:rFonts w:ascii="Times New Roman" w:hAnsi="Times New Roman"/>
                <w:sz w:val="20"/>
                <w:szCs w:val="20"/>
                <w:lang w:eastAsia="ru-RU"/>
              </w:rPr>
              <w:br/>
              <w:t>белгиланган тартибда у билан меҳнат шартномаси тузган ходимлар меҳнатига ҳақ тўлаш;</w:t>
            </w:r>
            <w:r w:rsidRPr="008C23EE">
              <w:rPr>
                <w:rFonts w:ascii="Times New Roman" w:hAnsi="Times New Roman"/>
                <w:sz w:val="20"/>
                <w:szCs w:val="20"/>
                <w:lang w:eastAsia="ru-RU"/>
              </w:rPr>
              <w:br/>
              <w:t>озиқ-овқат маҳсулотларини харид қилиш;</w:t>
            </w:r>
            <w:r w:rsidRPr="008C23EE">
              <w:rPr>
                <w:rFonts w:ascii="Times New Roman" w:hAnsi="Times New Roman"/>
                <w:sz w:val="20"/>
                <w:szCs w:val="20"/>
                <w:lang w:eastAsia="ru-RU"/>
              </w:rPr>
              <w:br/>
              <w:t>озиқ-овқат маҳсулотларини савдо шохобчаларидан хизмат кўрсатиш жойигача етказиш;</w:t>
            </w:r>
            <w:r w:rsidRPr="008C23EE">
              <w:rPr>
                <w:rFonts w:ascii="Times New Roman" w:hAnsi="Times New Roman"/>
                <w:sz w:val="20"/>
                <w:szCs w:val="20"/>
                <w:lang w:eastAsia="ru-RU"/>
              </w:rPr>
              <w:br/>
              <w:t>совутувчи компрессорлар ва бошқа жиҳозларни соз ҳолатда сақлаш, таъмирлаш, қайта тўлдириш;</w:t>
            </w:r>
            <w:r w:rsidRPr="008C23EE">
              <w:rPr>
                <w:rFonts w:ascii="Times New Roman" w:hAnsi="Times New Roman"/>
                <w:sz w:val="20"/>
                <w:szCs w:val="20"/>
                <w:lang w:eastAsia="ru-RU"/>
              </w:rPr>
              <w:br/>
              <w:t>ижарага олинган бино, хона, мебель, инвентарь ва бошқаларни зарур ҳолатда сақлаш ва жорий таъмирлаш.</w:t>
            </w:r>
            <w:r w:rsidRPr="008C23EE">
              <w:rPr>
                <w:rFonts w:ascii="Times New Roman" w:hAnsi="Times New Roman"/>
                <w:sz w:val="20"/>
                <w:szCs w:val="20"/>
                <w:lang w:eastAsia="ru-RU"/>
              </w:rPr>
              <w:b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r w:rsidRPr="008C23EE">
              <w:rPr>
                <w:rFonts w:ascii="Times New Roman" w:hAnsi="Times New Roman"/>
                <w:sz w:val="20"/>
                <w:szCs w:val="20"/>
                <w:lang w:eastAsia="ru-RU"/>
              </w:rPr>
              <w:br/>
              <w:t>2.1.12. Мазкур Шартномани бекор қилиш ҳақида Буюртмачини бир ой олдин ёзма равишда огоҳлантириш, ушбу муддат тугагунига қадар эса Буюртмачи овқатланишини узлуксиз ташкил этишни таъминлаш.</w:t>
            </w:r>
            <w:r w:rsidRPr="008C23EE">
              <w:rPr>
                <w:rFonts w:ascii="Times New Roman" w:hAnsi="Times New Roman"/>
                <w:sz w:val="20"/>
                <w:szCs w:val="20"/>
                <w:lang w:eastAsia="ru-RU"/>
              </w:rPr>
              <w:br/>
              <w:t>2.2. Буюртмачи қуйидагиларга мажбур:</w:t>
            </w:r>
            <w:r w:rsidRPr="008C23EE">
              <w:rPr>
                <w:rFonts w:ascii="Times New Roman" w:hAnsi="Times New Roman"/>
                <w:sz w:val="20"/>
                <w:szCs w:val="20"/>
                <w:lang w:eastAsia="ru-RU"/>
              </w:rPr>
              <w:br/>
              <w:t>2.2.1.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w:t>
            </w:r>
            <w:r w:rsidRPr="008C23EE">
              <w:rPr>
                <w:rFonts w:ascii="Times New Roman" w:hAnsi="Times New Roman"/>
                <w:sz w:val="20"/>
                <w:szCs w:val="20"/>
                <w:lang w:eastAsia="ru-RU"/>
              </w:rPr>
              <w:br/>
              <w:t xml:space="preserve">2.2.2. Аутсорсерга шахсий таркибнинг овқатланишини ташкил этиш учун ижара шартномаси доирасида «ноль» ставкаси бўйича ошхоналарнинг ишлаб чиқариш хоналари, жиҳозлари ва мебель анжомларини </w:t>
            </w:r>
            <w:r w:rsidRPr="008C23EE">
              <w:rPr>
                <w:rFonts w:ascii="Times New Roman" w:hAnsi="Times New Roman"/>
                <w:sz w:val="20"/>
                <w:szCs w:val="20"/>
                <w:lang w:eastAsia="ru-RU"/>
              </w:rPr>
              <w:lastRenderedPageBreak/>
              <w:t>вақтинча фойдаланишга бериш.</w:t>
            </w:r>
            <w:r w:rsidRPr="008C23EE">
              <w:rPr>
                <w:rFonts w:ascii="Times New Roman" w:hAnsi="Times New Roman"/>
                <w:sz w:val="20"/>
                <w:szCs w:val="20"/>
                <w:lang w:eastAsia="ru-RU"/>
              </w:rPr>
              <w:br/>
              <w:t>2.2.3. Томонлар имзолайдиган тегишли қабул қилиш-топшириш далолатномаси ва алоҳида ижара шартномасини расмийлаштирган ҳолда Аутсорсерга ошхоналарнинг ишлаб чиқариш хоналари, жиҳозлари ва мебелини топшириш.</w:t>
            </w:r>
            <w:r w:rsidRPr="008C23EE">
              <w:rPr>
                <w:rFonts w:ascii="Times New Roman" w:hAnsi="Times New Roman"/>
                <w:sz w:val="20"/>
                <w:szCs w:val="20"/>
                <w:lang w:eastAsia="ru-RU"/>
              </w:rPr>
              <w:br/>
              <w:t>2.2.4. Мазкур Шартномани бекор қилиш ҳақида Аутсорсерни бир ой олдин ёзма равишда огоҳлантириш.</w:t>
            </w:r>
            <w:r w:rsidRPr="008C23EE">
              <w:rPr>
                <w:rFonts w:ascii="Times New Roman" w:hAnsi="Times New Roman"/>
                <w:sz w:val="20"/>
                <w:szCs w:val="20"/>
                <w:lang w:eastAsia="ru-RU"/>
              </w:rPr>
              <w:br/>
              <w:t>2.3. Буюртмачи қуйидаги ҳуқуқларга эга:</w:t>
            </w:r>
            <w:r w:rsidRPr="008C23EE">
              <w:rPr>
                <w:rFonts w:ascii="Times New Roman" w:hAnsi="Times New Roman"/>
                <w:sz w:val="20"/>
                <w:szCs w:val="20"/>
                <w:lang w:eastAsia="ru-RU"/>
              </w:rPr>
              <w:br/>
              <w:t>2.3.1. Аутсорсернинг фаолиятига аралашмаган ҳолда бажарилаётган ишларнинг юритилиши ва сифатини исталган вақтда текшириш.</w:t>
            </w:r>
            <w:r w:rsidRPr="008C23EE">
              <w:rPr>
                <w:rFonts w:ascii="Times New Roman" w:hAnsi="Times New Roman"/>
                <w:sz w:val="20"/>
                <w:szCs w:val="20"/>
                <w:lang w:eastAsia="ru-RU"/>
              </w:rPr>
              <w:br/>
              <w:t>2.3.2. Буюртмачи Шартномани бажаришни рад этиши тўғрисидаги хабарномани олгунига қадар Аутсорсерга кўрсатилган хизматларнинг қийматини белгиланган тартибда тўлаб, исталган вақтда Шартномани бажаришдан бош тортиш.</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lastRenderedPageBreak/>
              <w:t>III. Шартноманинг нархи ва ўзаро ҳисоб-китоблар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val="uz-Cyrl-UZ" w:eastAsia="ru-RU"/>
              </w:rPr>
            </w:pPr>
            <w:r w:rsidRPr="008C23EE">
              <w:rPr>
                <w:rFonts w:ascii="Times New Roman" w:hAnsi="Times New Roman"/>
                <w:sz w:val="20"/>
                <w:szCs w:val="20"/>
                <w:lang w:eastAsia="ru-RU"/>
              </w:rPr>
              <w:t xml:space="preserve">3.1. Мазкур Шартноманинг нархи </w:t>
            </w:r>
            <w:hyperlink r:id="rId4" w:history="1">
              <w:r w:rsidRPr="008C23EE">
                <w:rPr>
                  <w:rFonts w:ascii="Times New Roman" w:hAnsi="Times New Roman"/>
                  <w:sz w:val="20"/>
                  <w:szCs w:val="20"/>
                  <w:lang w:eastAsia="ru-RU"/>
                </w:rPr>
                <w:t xml:space="preserve">1-иловага </w:t>
              </w:r>
            </w:hyperlink>
            <w:proofErr w:type="gramStart"/>
            <w:r w:rsidRPr="008C23EE">
              <w:rPr>
                <w:rFonts w:ascii="Times New Roman" w:hAnsi="Times New Roman"/>
                <w:sz w:val="20"/>
                <w:szCs w:val="20"/>
                <w:lang w:eastAsia="ru-RU"/>
              </w:rPr>
              <w:t>мувофиқ  нархи</w:t>
            </w:r>
            <w:proofErr w:type="gramEnd"/>
            <w:r w:rsidRPr="008C23EE">
              <w:rPr>
                <w:rFonts w:ascii="Times New Roman" w:hAnsi="Times New Roman"/>
                <w:sz w:val="20"/>
                <w:szCs w:val="20"/>
                <w:lang w:val="uz-Cyrl-UZ" w:eastAsia="ru-RU"/>
              </w:rPr>
              <w:t>:</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700" w:type="dxa"/>
            <w:gridSpan w:val="5"/>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A67CA8" w:rsidRDefault="00C0296C" w:rsidP="00F71C93">
            <w:pPr>
              <w:spacing w:before="100" w:beforeAutospacing="1" w:after="100" w:afterAutospacing="1" w:line="240" w:lineRule="auto"/>
              <w:rPr>
                <w:rFonts w:ascii="Times New Roman" w:eastAsia="Times New Roman" w:hAnsi="Times New Roman"/>
                <w:b/>
                <w:sz w:val="20"/>
                <w:szCs w:val="20"/>
                <w:lang w:eastAsia="ru-RU"/>
              </w:rPr>
            </w:pPr>
            <w:r w:rsidRPr="00A67CA8">
              <w:rPr>
                <w:rFonts w:ascii="Times New Roman" w:eastAsia="Times New Roman" w:hAnsi="Times New Roman"/>
                <w:b/>
                <w:sz w:val="20"/>
                <w:szCs w:val="20"/>
                <w:lang w:eastAsia="ru-RU"/>
              </w:rPr>
              <w:t>__</w:t>
            </w:r>
            <w:r>
              <w:rPr>
                <w:rFonts w:ascii="Times New Roman" w:eastAsia="Times New Roman" w:hAnsi="Times New Roman"/>
                <w:b/>
                <w:sz w:val="20"/>
                <w:szCs w:val="20"/>
                <w:lang w:val="uz-Cyrl-UZ" w:eastAsia="ru-RU"/>
              </w:rPr>
              <w:t xml:space="preserve">            </w:t>
            </w:r>
            <w:proofErr w:type="gramStart"/>
            <w:r>
              <w:rPr>
                <w:rFonts w:ascii="Times New Roman" w:eastAsia="Times New Roman" w:hAnsi="Times New Roman"/>
                <w:b/>
                <w:sz w:val="20"/>
                <w:szCs w:val="20"/>
                <w:lang w:val="uz-Cyrl-UZ" w:eastAsia="ru-RU"/>
              </w:rPr>
              <w:t xml:space="preserve">  </w:t>
            </w:r>
            <w:r w:rsidRPr="00A67CA8">
              <w:rPr>
                <w:rFonts w:ascii="Times New Roman" w:eastAsia="Times New Roman" w:hAnsi="Times New Roman"/>
                <w:b/>
                <w:sz w:val="20"/>
                <w:szCs w:val="20"/>
                <w:lang w:eastAsia="ru-RU"/>
              </w:rPr>
              <w:t xml:space="preserve"> (</w:t>
            </w:r>
            <w:proofErr w:type="gramEnd"/>
            <w:r>
              <w:rPr>
                <w:rFonts w:ascii="Times New Roman" w:eastAsia="Times New Roman" w:hAnsi="Times New Roman"/>
                <w:b/>
                <w:sz w:val="20"/>
                <w:szCs w:val="20"/>
                <w:lang w:eastAsia="ru-RU"/>
              </w:rPr>
              <w:t xml:space="preserve"> ___________________________________________________</w:t>
            </w:r>
            <w:r w:rsidRPr="00A67CA8">
              <w:rPr>
                <w:rFonts w:ascii="Times New Roman" w:eastAsia="Times New Roman" w:hAnsi="Times New Roman"/>
                <w:b/>
                <w:sz w:val="20"/>
                <w:szCs w:val="20"/>
                <w:lang w:val="uz-Cyrl-UZ" w:eastAsia="ru-RU"/>
              </w:rPr>
              <w:t xml:space="preserve">)сўм </w:t>
            </w:r>
            <w:r w:rsidRPr="00A67CA8">
              <w:rPr>
                <w:rFonts w:ascii="Times New Roman" w:eastAsia="Times New Roman" w:hAnsi="Times New Roman"/>
                <w:b/>
                <w:sz w:val="20"/>
                <w:szCs w:val="20"/>
                <w:lang w:eastAsia="ru-RU"/>
              </w:rPr>
              <w:t>_______________</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proofErr w:type="gramStart"/>
            <w:r w:rsidRPr="008C23EE">
              <w:rPr>
                <w:rFonts w:ascii="Times New Roman" w:eastAsia="Times New Roman" w:hAnsi="Times New Roman"/>
                <w:sz w:val="20"/>
                <w:szCs w:val="20"/>
                <w:lang w:eastAsia="ru-RU"/>
              </w:rPr>
              <w:t>( с</w:t>
            </w:r>
            <w:r w:rsidRPr="008C23EE">
              <w:rPr>
                <w:rFonts w:ascii="Times New Roman" w:eastAsia="Times New Roman" w:hAnsi="Times New Roman"/>
                <w:sz w:val="20"/>
                <w:szCs w:val="20"/>
                <w:lang w:val="uz-Cyrl-UZ" w:eastAsia="ru-RU"/>
              </w:rPr>
              <w:t>ўмма</w:t>
            </w:r>
            <w:proofErr w:type="gramEnd"/>
            <w:r w:rsidRPr="008C23EE">
              <w:rPr>
                <w:rFonts w:ascii="Times New Roman" w:eastAsia="Times New Roman" w:hAnsi="Times New Roman"/>
                <w:sz w:val="20"/>
                <w:szCs w:val="20"/>
                <w:lang w:val="uz-Cyrl-UZ" w:eastAsia="ru-RU"/>
              </w:rPr>
              <w:t xml:space="preserve"> сон ва </w:t>
            </w:r>
            <w:r w:rsidRPr="008C23EE">
              <w:rPr>
                <w:rFonts w:ascii="Times New Roman" w:eastAsia="Times New Roman" w:hAnsi="Times New Roman"/>
                <w:sz w:val="20"/>
                <w:szCs w:val="20"/>
                <w:lang w:eastAsia="ru-RU"/>
              </w:rPr>
              <w:t>сўз билан</w:t>
            </w:r>
            <w:r w:rsidRPr="008C23EE">
              <w:rPr>
                <w:rFonts w:ascii="Times New Roman" w:eastAsia="Times New Roman" w:hAnsi="Times New Roman"/>
                <w:sz w:val="20"/>
                <w:szCs w:val="20"/>
                <w:lang w:val="uz-Cyrl-UZ" w:eastAsia="ru-RU"/>
              </w:rPr>
              <w:t>)</w:t>
            </w: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сўмни ташкил этади.</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3.2. Аутсорсерга олдиндан 30 фоиз миқдоридаги тўлов 5 банк куни ичида ўтказилади.</w:t>
            </w:r>
            <w:r w:rsidRPr="008C23EE">
              <w:rPr>
                <w:rFonts w:ascii="Times New Roman" w:eastAsia="Times New Roman" w:hAnsi="Times New Roman"/>
                <w:sz w:val="20"/>
                <w:szCs w:val="20"/>
                <w:lang w:eastAsia="ru-RU"/>
              </w:rPr>
              <w:br/>
              <w:t>3.3.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70  фоиз миқдорида ҳақиқатда кўрсатилган хизматлар суммасидан келиб чиқиб ўн кунда камида бир марта амалга оширилади.</w:t>
            </w:r>
            <w:r w:rsidRPr="008C23EE">
              <w:rPr>
                <w:rFonts w:ascii="Times New Roman" w:eastAsia="Times New Roman" w:hAnsi="Times New Roman"/>
                <w:sz w:val="20"/>
                <w:szCs w:val="20"/>
                <w:lang w:eastAsia="ru-RU"/>
              </w:rPr>
              <w:br/>
              <w:t>3.3.1. Овқатланадиган бир киши учун кўрсатиладиган хизматларнинг амалдаги нархи Аутсорсер етказиб берувчидан харид қилган ва тегишли меъёрлар бўйича тасдиқланган озиқ-овқат маҳсулотларининг амалдаги нархи овқатланувчиларнинг сонига кўпайтириш йўли билан Буюртмачи томонидан белгиланади. Ҳосил бўлган якуний сумма 20 фоизгача устама ҳақи миқдорига кўпайтирилади (яъ</w:t>
            </w:r>
            <w:r>
              <w:rPr>
                <w:rFonts w:ascii="Times New Roman" w:eastAsia="Times New Roman" w:hAnsi="Times New Roman"/>
                <w:sz w:val="20"/>
                <w:szCs w:val="20"/>
                <w:lang w:eastAsia="ru-RU"/>
              </w:rPr>
              <w:t xml:space="preserve">ни, умумий сумма аутсорсернинг </w:t>
            </w:r>
            <w:r>
              <w:rPr>
                <w:rFonts w:ascii="Times New Roman" w:eastAsia="Times New Roman" w:hAnsi="Times New Roman"/>
                <w:sz w:val="20"/>
                <w:szCs w:val="20"/>
                <w:lang w:val="uz-Cyrl-UZ" w:eastAsia="ru-RU"/>
              </w:rPr>
              <w:t>20</w:t>
            </w:r>
            <w:r w:rsidRPr="008C23EE">
              <w:rPr>
                <w:rFonts w:ascii="Times New Roman" w:eastAsia="Times New Roman" w:hAnsi="Times New Roman"/>
                <w:sz w:val="20"/>
                <w:szCs w:val="20"/>
                <w:lang w:eastAsia="ru-RU"/>
              </w:rPr>
              <w:t xml:space="preserve"> фоизгача</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устама ҳақига кўпайтирилади).</w:t>
            </w:r>
            <w:r w:rsidRPr="008C23EE">
              <w:rPr>
                <w:rFonts w:ascii="Times New Roman" w:eastAsia="Times New Roman" w:hAnsi="Times New Roman"/>
                <w:sz w:val="20"/>
                <w:szCs w:val="20"/>
                <w:lang w:eastAsia="ru-RU"/>
              </w:rPr>
              <w:br/>
              <w:t>3.3.2.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ҳар ўн кунда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шифохона бош шифокори томонидан имзоланади.</w:t>
            </w:r>
            <w:r w:rsidRPr="008C23EE">
              <w:rPr>
                <w:rFonts w:ascii="Times New Roman" w:eastAsia="Times New Roman" w:hAnsi="Times New Roman"/>
                <w:sz w:val="20"/>
                <w:szCs w:val="20"/>
                <w:lang w:eastAsia="ru-RU"/>
              </w:rPr>
              <w:br/>
              <w:t>3.3.3.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r w:rsidRPr="008C23EE">
              <w:rPr>
                <w:rFonts w:ascii="Times New Roman" w:eastAsia="Times New Roman" w:hAnsi="Times New Roman"/>
                <w:sz w:val="20"/>
                <w:szCs w:val="20"/>
                <w:lang w:eastAsia="ru-RU"/>
              </w:rPr>
              <w:br/>
              <w:t xml:space="preserve">3.3.4. Мазкур Шартномага </w:t>
            </w:r>
            <w:hyperlink r:id="rId5" w:history="1">
              <w:r w:rsidRPr="008C23EE">
                <w:rPr>
                  <w:rFonts w:ascii="Times New Roman" w:eastAsia="Times New Roman" w:hAnsi="Times New Roman"/>
                  <w:sz w:val="20"/>
                  <w:szCs w:val="20"/>
                  <w:lang w:eastAsia="ru-RU"/>
                </w:rPr>
                <w:t xml:space="preserve">2-иловада </w:t>
              </w:r>
            </w:hyperlink>
            <w:r w:rsidRPr="008C23EE">
              <w:rPr>
                <w:rFonts w:ascii="Times New Roman" w:eastAsia="Times New Roman" w:hAnsi="Times New Roman"/>
                <w:sz w:val="20"/>
                <w:szCs w:val="20"/>
                <w:lang w:eastAsia="ru-RU"/>
              </w:rPr>
              <w:t>кўрсатилган Шартнома прогноз суммасини ҳисоблаш учун озиқ-овқат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IV. Томонларнинг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4.1. Аутсорсер Буюртмачи шахсий таркибининг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тўлайди. Бунда пенянинг умумий суммаси кўрсатилмаган хизматлар ойлик қийматининг 50 фоизидан ошмаслиги керак.</w:t>
            </w:r>
            <w:r w:rsidRPr="008C23EE">
              <w:rPr>
                <w:rFonts w:ascii="Times New Roman" w:eastAsia="Times New Roman" w:hAnsi="Times New Roman"/>
                <w:sz w:val="20"/>
                <w:szCs w:val="20"/>
                <w:lang w:eastAsia="ru-RU"/>
              </w:rPr>
              <w:br/>
              <w:t>4.2. Пеня (жарима) тўлаш Томонларни зиммасидаги мажбуриятларини бажаришдан ёки бузилишларни бартараф этишдан озод қилмайди.</w:t>
            </w:r>
            <w:r w:rsidRPr="008C23EE">
              <w:rPr>
                <w:rFonts w:ascii="Times New Roman" w:eastAsia="Times New Roman" w:hAnsi="Times New Roman"/>
                <w:sz w:val="20"/>
                <w:szCs w:val="20"/>
                <w:lang w:eastAsia="ru-RU"/>
              </w:rPr>
              <w:b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w:t>
            </w:r>
            <w:hyperlink r:id="rId6" w:history="1">
              <w:r w:rsidRPr="008C23EE">
                <w:rPr>
                  <w:rFonts w:ascii="Times New Roman" w:eastAsia="Times New Roman" w:hAnsi="Times New Roman"/>
                  <w:sz w:val="20"/>
                  <w:szCs w:val="20"/>
                  <w:lang w:eastAsia="ru-RU"/>
                </w:rPr>
                <w:t>Қонуни</w:t>
              </w:r>
            </w:hyperlink>
            <w:r w:rsidRPr="008C23EE">
              <w:rPr>
                <w:rFonts w:ascii="Times New Roman" w:eastAsia="Times New Roman" w:hAnsi="Times New Roman"/>
                <w:sz w:val="20"/>
                <w:szCs w:val="20"/>
                <w:lang w:eastAsia="ru-RU"/>
              </w:rPr>
              <w:t xml:space="preserve"> ҳамда Ўзбекистон Республикасининг бошқа норматив-ҳуқуқий ҳужжатларида назарда тутилган жавобгарликка тортиладилар.</w:t>
            </w:r>
            <w:r w:rsidRPr="008C23EE">
              <w:rPr>
                <w:rFonts w:ascii="Times New Roman" w:eastAsia="Times New Roman" w:hAnsi="Times New Roman"/>
                <w:sz w:val="20"/>
                <w:szCs w:val="20"/>
                <w:lang w:eastAsia="ru-RU"/>
              </w:rPr>
              <w:br/>
              <w:t>4.4.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 Мунозарали вазиятларни ҳал этиш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r w:rsidRPr="008C23EE">
              <w:rPr>
                <w:rFonts w:ascii="Times New Roman" w:eastAsia="Times New Roman" w:hAnsi="Times New Roman"/>
                <w:sz w:val="20"/>
                <w:szCs w:val="20"/>
                <w:lang w:eastAsia="ru-RU"/>
              </w:rPr>
              <w:br/>
              <w:t>5.2. Низолар ва келишмовчиликларни Томонлар ўртасида музокара ўтказиш йўли билан ҳал этиш мумкин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 кўриб чиқиш учун судга берилади.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 Форс-мажор ҳолатлар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6.1. Томонлар мажбуриятларнинг қисман ёки тўлиқ бажарилмаганлиги учун, агар бундай ҳолат енгиб бўлмас куч, яъни табиий офаатлар, табиий ва техноген тусдаги фавқулодда ҳолатлар оқибати ҳисобланса, жавобгарликдан озод қилинади. Бунда мазкур Шартнома бўйича мажбуриятларни бажариш муддати мутаносиб равишда ушбу ҳодисалар рўй берган муддатга орқага сурилади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 Якунловчи қоидалар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Шартномага барча иловалар унинг ажралмас қисмини ташкил этади.</w:t>
            </w:r>
            <w:r w:rsidRPr="008C23EE">
              <w:rPr>
                <w:rFonts w:ascii="Times New Roman" w:eastAsia="Times New Roman" w:hAnsi="Times New Roman"/>
                <w:sz w:val="20"/>
                <w:szCs w:val="20"/>
                <w:lang w:eastAsia="ru-RU"/>
              </w:rPr>
              <w:br/>
              <w:t>7.2. Томонларнинг ҳеч бири мазкур Шартнома бўйича ўз ҳуқуқ ва мажбуриятларини бошқа Томоннинг ёзма шаклдаги розилигисиз бирор-бир учинчи томонга бериб юбориши мумкин эмас.</w:t>
            </w:r>
            <w:r w:rsidRPr="008C23EE">
              <w:rPr>
                <w:rFonts w:ascii="Times New Roman" w:eastAsia="Times New Roman" w:hAnsi="Times New Roman"/>
                <w:sz w:val="20"/>
                <w:szCs w:val="20"/>
                <w:lang w:eastAsia="ru-RU"/>
              </w:rPr>
              <w:b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VIII. Мазкур Шартноманинг амал қилиш муддати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8.1. Ушбу Шартнома икки томонлама имзоланган пайтдан бошлаб кучга киради ва 2021 йил 31 декабргача амал қилади.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eastAsia="ru-RU"/>
              </w:rPr>
              <w:t>IX. Томонларнинг манзили ва банк реквизитлари</w:t>
            </w: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pStyle w:val="rvps3"/>
              <w:rPr>
                <w:b/>
                <w:sz w:val="20"/>
                <w:szCs w:val="20"/>
                <w:lang w:val="uz-Cyrl-UZ"/>
              </w:rPr>
            </w:pPr>
            <w:r w:rsidRPr="008C23EE">
              <w:rPr>
                <w:b/>
                <w:sz w:val="20"/>
                <w:szCs w:val="20"/>
                <w:lang w:val="uz-Cyrl-UZ"/>
              </w:rPr>
              <w:t xml:space="preserve">“Буюртмачи” </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val="uz-Cyrl-UZ" w:eastAsia="ru-RU"/>
              </w:rPr>
              <w:t xml:space="preserve">                          “Аутсорсер”</w:t>
            </w:r>
          </w:p>
        </w:tc>
      </w:tr>
      <w:tr w:rsidR="00C0296C" w:rsidRPr="008C23EE" w:rsidTr="00F71C93">
        <w:trPr>
          <w:tblCellSpacing w:w="7" w:type="dxa"/>
        </w:trPr>
        <w:tc>
          <w:tcPr>
            <w:tcW w:w="5756" w:type="dxa"/>
            <w:gridSpan w:val="4"/>
            <w:tcBorders>
              <w:top w:val="nil"/>
              <w:left w:val="nil"/>
              <w:bottom w:val="nil"/>
              <w:right w:val="nil"/>
            </w:tcBorders>
            <w:hideMark/>
          </w:tcPr>
          <w:p w:rsidR="00C0296C" w:rsidRDefault="00C0296C" w:rsidP="00F71C93">
            <w:pPr>
              <w:pStyle w:val="rvps3"/>
              <w:jc w:val="left"/>
              <w:rPr>
                <w:rStyle w:val="rvts25"/>
                <w:lang w:val="uz-Cyrl-UZ"/>
              </w:rPr>
            </w:pPr>
          </w:p>
          <w:p w:rsidR="00C0296C" w:rsidRDefault="00C0296C" w:rsidP="00F71C93">
            <w:pPr>
              <w:pStyle w:val="rvps3"/>
              <w:jc w:val="left"/>
              <w:rPr>
                <w:color w:val="000000"/>
                <w:sz w:val="20"/>
                <w:szCs w:val="20"/>
              </w:rPr>
            </w:pPr>
            <w:r>
              <w:rPr>
                <w:color w:val="000000"/>
                <w:sz w:val="20"/>
                <w:szCs w:val="20"/>
              </w:rPr>
              <w:t>Нурафшон шахар тиббиёт бирлашмаси</w:t>
            </w:r>
          </w:p>
          <w:p w:rsidR="00C0296C" w:rsidRDefault="00C0296C" w:rsidP="00F71C93">
            <w:pPr>
              <w:pStyle w:val="rvps3"/>
              <w:jc w:val="left"/>
              <w:rPr>
                <w:color w:val="000000"/>
                <w:sz w:val="20"/>
                <w:szCs w:val="20"/>
              </w:rPr>
            </w:pPr>
            <w:proofErr w:type="gramStart"/>
            <w:r>
              <w:rPr>
                <w:color w:val="000000"/>
                <w:sz w:val="20"/>
                <w:szCs w:val="20"/>
              </w:rPr>
              <w:t>МАнзил:Нурафшон</w:t>
            </w:r>
            <w:proofErr w:type="gramEnd"/>
            <w:r>
              <w:rPr>
                <w:color w:val="000000"/>
                <w:sz w:val="20"/>
                <w:szCs w:val="20"/>
              </w:rPr>
              <w:t xml:space="preserve"> шахар шифокорлар </w:t>
            </w:r>
          </w:p>
          <w:p w:rsidR="00C0296C" w:rsidRDefault="00C0296C" w:rsidP="00F71C93">
            <w:pPr>
              <w:pStyle w:val="rvps3"/>
              <w:jc w:val="left"/>
              <w:rPr>
                <w:color w:val="000000"/>
                <w:sz w:val="20"/>
                <w:szCs w:val="20"/>
              </w:rPr>
            </w:pPr>
            <w:r>
              <w:rPr>
                <w:color w:val="000000"/>
                <w:sz w:val="20"/>
                <w:szCs w:val="20"/>
              </w:rPr>
              <w:t>Кучаси 22-уй</w:t>
            </w:r>
          </w:p>
          <w:p w:rsidR="00C0296C" w:rsidRDefault="00C0296C" w:rsidP="00F71C93">
            <w:pPr>
              <w:pStyle w:val="rvps3"/>
              <w:jc w:val="left"/>
              <w:rPr>
                <w:color w:val="000000"/>
                <w:sz w:val="20"/>
                <w:szCs w:val="20"/>
              </w:rPr>
            </w:pPr>
            <w:r>
              <w:rPr>
                <w:color w:val="000000"/>
                <w:sz w:val="20"/>
                <w:szCs w:val="20"/>
              </w:rPr>
              <w:t>Шхр:100022860274017073101054001</w:t>
            </w:r>
          </w:p>
          <w:p w:rsidR="00C0296C" w:rsidRDefault="00C0296C" w:rsidP="00F71C93">
            <w:pPr>
              <w:pStyle w:val="rvps3"/>
              <w:jc w:val="left"/>
              <w:rPr>
                <w:color w:val="000000"/>
                <w:sz w:val="20"/>
                <w:szCs w:val="20"/>
              </w:rPr>
            </w:pPr>
            <w:proofErr w:type="gramStart"/>
            <w:r>
              <w:rPr>
                <w:color w:val="000000"/>
                <w:sz w:val="20"/>
                <w:szCs w:val="20"/>
              </w:rPr>
              <w:t>Банк:ББ.ХККМ.ББ</w:t>
            </w:r>
            <w:proofErr w:type="gramEnd"/>
          </w:p>
          <w:p w:rsidR="00C0296C" w:rsidRDefault="00C0296C" w:rsidP="00F71C93">
            <w:pPr>
              <w:pStyle w:val="rvps3"/>
              <w:jc w:val="left"/>
              <w:rPr>
                <w:color w:val="000000"/>
                <w:sz w:val="20"/>
                <w:szCs w:val="20"/>
              </w:rPr>
            </w:pPr>
            <w:r>
              <w:rPr>
                <w:color w:val="000000"/>
                <w:sz w:val="20"/>
                <w:szCs w:val="20"/>
              </w:rPr>
              <w:t>МФО:00014</w:t>
            </w:r>
          </w:p>
          <w:p w:rsidR="00C0296C" w:rsidRDefault="00C0296C" w:rsidP="00F71C93">
            <w:pPr>
              <w:pStyle w:val="rvps3"/>
              <w:jc w:val="left"/>
              <w:rPr>
                <w:color w:val="000000"/>
                <w:sz w:val="20"/>
                <w:szCs w:val="20"/>
              </w:rPr>
            </w:pPr>
            <w:r>
              <w:rPr>
                <w:color w:val="000000"/>
                <w:sz w:val="20"/>
                <w:szCs w:val="20"/>
              </w:rPr>
              <w:t xml:space="preserve">Молия вазирлиги газначилиги </w:t>
            </w:r>
          </w:p>
          <w:p w:rsidR="00C0296C" w:rsidRDefault="00C0296C" w:rsidP="00F71C93">
            <w:pPr>
              <w:pStyle w:val="rvps3"/>
              <w:jc w:val="left"/>
              <w:rPr>
                <w:color w:val="000000"/>
                <w:sz w:val="20"/>
                <w:szCs w:val="20"/>
              </w:rPr>
            </w:pPr>
            <w:r>
              <w:rPr>
                <w:color w:val="000000"/>
                <w:sz w:val="20"/>
                <w:szCs w:val="20"/>
              </w:rPr>
              <w:t>Х/Р:2340200300100001010</w:t>
            </w:r>
          </w:p>
          <w:p w:rsidR="00C0296C" w:rsidRDefault="00C0296C" w:rsidP="00F71C93">
            <w:pPr>
              <w:pStyle w:val="rvps3"/>
              <w:jc w:val="left"/>
              <w:rPr>
                <w:color w:val="000000"/>
                <w:sz w:val="20"/>
                <w:szCs w:val="20"/>
              </w:rPr>
            </w:pPr>
            <w:r>
              <w:rPr>
                <w:color w:val="000000"/>
                <w:sz w:val="20"/>
                <w:szCs w:val="20"/>
              </w:rPr>
              <w:t>ИНН:201122919</w:t>
            </w:r>
          </w:p>
          <w:p w:rsidR="00C0296C" w:rsidRDefault="00C0296C" w:rsidP="00F71C93">
            <w:pPr>
              <w:pStyle w:val="rvps3"/>
              <w:jc w:val="left"/>
              <w:rPr>
                <w:color w:val="000000"/>
                <w:sz w:val="20"/>
                <w:szCs w:val="20"/>
              </w:rPr>
            </w:pPr>
          </w:p>
          <w:p w:rsidR="00C0296C" w:rsidRPr="00C0296C" w:rsidRDefault="00C0296C" w:rsidP="00F71C93">
            <w:pPr>
              <w:pStyle w:val="rvps3"/>
              <w:jc w:val="left"/>
              <w:rPr>
                <w:color w:val="000000"/>
                <w:sz w:val="20"/>
                <w:szCs w:val="20"/>
              </w:rPr>
            </w:pPr>
            <w:proofErr w:type="gramStart"/>
            <w:r>
              <w:rPr>
                <w:color w:val="000000"/>
                <w:sz w:val="20"/>
                <w:szCs w:val="20"/>
              </w:rPr>
              <w:t>Рахбар:М.М.Пелтабаева</w:t>
            </w:r>
            <w:proofErr w:type="gramEnd"/>
          </w:p>
        </w:tc>
        <w:tc>
          <w:tcPr>
            <w:tcW w:w="123" w:type="dxa"/>
            <w:tcBorders>
              <w:top w:val="nil"/>
              <w:left w:val="nil"/>
              <w:bottom w:val="nil"/>
              <w:right w:val="nil"/>
            </w:tcBorders>
            <w:vAlign w:val="center"/>
            <w:hideMark/>
          </w:tcPr>
          <w:p w:rsidR="00C0296C" w:rsidRPr="00B4026F"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r w:rsidRPr="008C23EE">
              <w:rPr>
                <w:rStyle w:val="rvts25"/>
                <w:color w:val="000000"/>
                <w:sz w:val="20"/>
                <w:szCs w:val="20"/>
                <w:lang w:val="uz-Cyrl-UZ"/>
              </w:rPr>
              <w:t>м.ў</w:t>
            </w:r>
            <w:r>
              <w:rPr>
                <w:rStyle w:val="rvts25"/>
                <w:color w:val="000000"/>
                <w:sz w:val="20"/>
                <w:szCs w:val="20"/>
                <w:lang w:val="uz-Cyrl-UZ"/>
              </w:rPr>
              <w:t>.________</w:t>
            </w:r>
            <w:r w:rsidRPr="00B4026F">
              <w:rPr>
                <w:rStyle w:val="rvts25"/>
                <w:color w:val="000000"/>
                <w:sz w:val="20"/>
                <w:szCs w:val="20"/>
              </w:rPr>
              <w:t xml:space="preserve">      </w:t>
            </w:r>
            <w:r>
              <w:rPr>
                <w:rStyle w:val="rvts25"/>
                <w:color w:val="000000"/>
                <w:sz w:val="20"/>
                <w:szCs w:val="20"/>
                <w:lang w:val="uz-Cyrl-UZ"/>
              </w:rPr>
              <w:t>___</w:t>
            </w:r>
            <w:r w:rsidRPr="008C23EE">
              <w:rPr>
                <w:rStyle w:val="rvts25"/>
                <w:color w:val="000000"/>
                <w:sz w:val="20"/>
                <w:szCs w:val="20"/>
                <w:lang w:val="uz-Cyrl-UZ"/>
              </w:rPr>
              <w:t>_</w:t>
            </w:r>
            <w:r w:rsidRPr="00B4026F">
              <w:rPr>
                <w:rStyle w:val="rvts25"/>
                <w:b/>
                <w:color w:val="000000"/>
                <w:sz w:val="20"/>
                <w:szCs w:val="20"/>
              </w:rPr>
              <w:t>_______________</w:t>
            </w:r>
            <w:r w:rsidRPr="00A67CA8">
              <w:rPr>
                <w:rStyle w:val="rvts25"/>
                <w:b/>
                <w:color w:val="000000"/>
                <w:sz w:val="20"/>
                <w:szCs w:val="20"/>
                <w:lang w:val="uz-Cyrl-UZ"/>
              </w:rPr>
              <w:t>в</w:t>
            </w: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sz w:val="20"/>
                <w:szCs w:val="20"/>
                <w:lang w:val="uz-Cyrl-UZ"/>
              </w:rPr>
            </w:pPr>
          </w:p>
        </w:tc>
      </w:tr>
    </w:tbl>
    <w:p w:rsidR="00C0296C" w:rsidRPr="00B4026F" w:rsidRDefault="00C0296C" w:rsidP="00C0296C">
      <w:pPr>
        <w:jc w:val="both"/>
        <w:rPr>
          <w:rFonts w:ascii="Times New Roman" w:eastAsia="Times New Roman" w:hAnsi="Times New Roman"/>
          <w:sz w:val="20"/>
          <w:szCs w:val="20"/>
          <w:lang w:eastAsia="ru-RU"/>
        </w:rPr>
      </w:pPr>
    </w:p>
    <w:p w:rsidR="00C627D9" w:rsidRDefault="00C627D9"/>
    <w:sectPr w:rsidR="00C627D9" w:rsidSect="005A3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F9"/>
    <w:rsid w:val="003213D4"/>
    <w:rsid w:val="003F1931"/>
    <w:rsid w:val="005A3ADA"/>
    <w:rsid w:val="00714510"/>
    <w:rsid w:val="00911AF9"/>
    <w:rsid w:val="00C0296C"/>
    <w:rsid w:val="00C6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1AA4E-B5C5-49E6-80EF-1D96949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96C"/>
    <w:pPr>
      <w:spacing w:after="0" w:line="240" w:lineRule="auto"/>
    </w:pPr>
    <w:rPr>
      <w:rFonts w:ascii="Calibri" w:eastAsia="Calibri" w:hAnsi="Calibri" w:cs="Times New Roman"/>
    </w:rPr>
  </w:style>
  <w:style w:type="paragraph" w:customStyle="1" w:styleId="rvps3">
    <w:name w:val="rvps3"/>
    <w:basedOn w:val="a"/>
    <w:rsid w:val="00C0296C"/>
    <w:pPr>
      <w:spacing w:after="0" w:line="240" w:lineRule="auto"/>
      <w:jc w:val="center"/>
    </w:pPr>
    <w:rPr>
      <w:rFonts w:ascii="Times New Roman" w:eastAsia="Times New Roman" w:hAnsi="Times New Roman"/>
      <w:sz w:val="24"/>
      <w:szCs w:val="24"/>
      <w:lang w:eastAsia="ru-RU"/>
    </w:rPr>
  </w:style>
  <w:style w:type="character" w:customStyle="1" w:styleId="rvts25">
    <w:name w:val="rvts25"/>
    <w:rsid w:val="00C0296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javascript:scrollText(4480231)" TargetMode="External"/><Relationship Id="rId4" Type="http://schemas.openxmlformats.org/officeDocument/2006/relationships/hyperlink" Target="javascript:scrollText(448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2022-03-31T15:18:00Z</dcterms:created>
  <dcterms:modified xsi:type="dcterms:W3CDTF">2022-03-31T15:18:00Z</dcterms:modified>
</cp:coreProperties>
</file>