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A9C" w:rsidRPr="00BA7A0A" w:rsidRDefault="00281A9C" w:rsidP="00281A9C">
      <w:pPr>
        <w:spacing w:after="240"/>
        <w:jc w:val="center"/>
        <w:rPr>
          <w:rFonts w:ascii="Times New Roman" w:hAnsi="Times New Roman"/>
          <w:b/>
          <w:noProof/>
          <w:lang w:val="en-US"/>
        </w:rPr>
      </w:pPr>
      <w:bookmarkStart w:id="0" w:name="_GoBack"/>
      <w:bookmarkEnd w:id="0"/>
      <w:r w:rsidRPr="00BA7A0A">
        <w:rPr>
          <w:rFonts w:ascii="Times New Roman" w:hAnsi="Times New Roman"/>
          <w:b/>
          <w:noProof/>
          <w:lang w:val="en-US"/>
        </w:rPr>
        <w:t>______- sonli SHARTNOMA</w:t>
      </w:r>
    </w:p>
    <w:p w:rsidR="00281A9C" w:rsidRPr="00BA7A0A" w:rsidRDefault="00281A9C" w:rsidP="00281A9C">
      <w:pPr>
        <w:ind w:firstLine="540"/>
        <w:jc w:val="center"/>
        <w:rPr>
          <w:rFonts w:ascii="Times New Roman" w:hAnsi="Times New Roman"/>
          <w:noProof/>
          <w:snapToGrid w:val="0"/>
          <w:u w:val="single"/>
          <w:lang w:val="uz-Cyrl-UZ"/>
        </w:rPr>
      </w:pPr>
    </w:p>
    <w:p w:rsidR="00281A9C" w:rsidRPr="00245713" w:rsidRDefault="00281A9C" w:rsidP="00281A9C">
      <w:pPr>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Toshkent</w:t>
      </w:r>
      <w:r>
        <w:rPr>
          <w:rFonts w:ascii="Times New Roman" w:hAnsi="Times New Roman"/>
          <w:noProof/>
          <w:snapToGrid w:val="0"/>
          <w:sz w:val="28"/>
          <w:szCs w:val="28"/>
          <w:lang w:val="uz-Cyrl-UZ"/>
        </w:rPr>
        <w:t xml:space="preserve"> sh.                    </w:t>
      </w:r>
      <w:r w:rsidRPr="00245713">
        <w:rPr>
          <w:rFonts w:ascii="Times New Roman" w:hAnsi="Times New Roman"/>
          <w:noProof/>
          <w:snapToGrid w:val="0"/>
          <w:sz w:val="28"/>
          <w:szCs w:val="28"/>
          <w:lang w:val="uz-Cyrl-UZ"/>
        </w:rPr>
        <w:t xml:space="preserve">                                                   “___” ________ 2022-y.</w:t>
      </w:r>
    </w:p>
    <w:p w:rsidR="00281A9C" w:rsidRPr="00245713" w:rsidRDefault="00281A9C" w:rsidP="00281A9C">
      <w:pPr>
        <w:ind w:firstLine="540"/>
        <w:jc w:val="center"/>
        <w:rPr>
          <w:rFonts w:ascii="Times New Roman" w:hAnsi="Times New Roman"/>
          <w:b/>
          <w:noProof/>
          <w:snapToGrid w:val="0"/>
          <w:sz w:val="28"/>
          <w:szCs w:val="28"/>
          <w:lang w:val="uz-Cyrl-UZ"/>
        </w:rPr>
      </w:pP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b/>
          <w:noProof/>
          <w:snapToGrid w:val="0"/>
          <w:sz w:val="28"/>
          <w:szCs w:val="28"/>
          <w:lang w:val="uz-Cyrl-UZ"/>
        </w:rPr>
        <w:t>Oʻzbekiston Respublikasi Moliya vazirligi huzuridagi moliya organlari hamda budjet tashkilotlarining moliya-hisob boʻlinmalari xodimlarini tayyorlash va qayta tayyorlash Oʻquv markazi</w:t>
      </w:r>
      <w:r w:rsidRPr="00245713">
        <w:rPr>
          <w:rFonts w:ascii="Times New Roman" w:hAnsi="Times New Roman"/>
          <w:noProof/>
          <w:snapToGrid w:val="0"/>
          <w:sz w:val="28"/>
          <w:szCs w:val="28"/>
          <w:lang w:val="uz-Cyrl-UZ"/>
        </w:rPr>
        <w:t xml:space="preserve"> (keyingi oʻrinlarda “Buyurtmachi” deb ataladi) nomidan direktori </w:t>
      </w:r>
      <w:r w:rsidRPr="00245713">
        <w:rPr>
          <w:rFonts w:ascii="Times New Roman" w:hAnsi="Times New Roman"/>
          <w:b/>
          <w:noProof/>
          <w:snapToGrid w:val="0"/>
          <w:sz w:val="28"/>
          <w:szCs w:val="28"/>
          <w:lang w:val="uz-Cyrl-UZ"/>
        </w:rPr>
        <w:t>I.G.Xamidova</w:t>
      </w:r>
      <w:r w:rsidRPr="00245713">
        <w:rPr>
          <w:rFonts w:ascii="Times New Roman" w:hAnsi="Times New Roman"/>
          <w:noProof/>
          <w:snapToGrid w:val="0"/>
          <w:sz w:val="28"/>
          <w:szCs w:val="28"/>
          <w:lang w:val="uz-Cyrl-UZ"/>
        </w:rPr>
        <w:t xml:space="preserve"> Nizom asosida ish yurituvchi bir tomondan va ikkinchi tomondan</w:t>
      </w:r>
      <w:r w:rsidRPr="00245713">
        <w:rPr>
          <w:rFonts w:ascii="Times New Roman" w:hAnsi="Times New Roman"/>
          <w:b/>
          <w:noProof/>
          <w:snapToGrid w:val="0"/>
          <w:sz w:val="28"/>
          <w:szCs w:val="28"/>
          <w:lang w:val="uz-Cyrl-UZ"/>
        </w:rPr>
        <w:t xml:space="preserve"> </w:t>
      </w:r>
      <w:r w:rsidRPr="00245713">
        <w:rPr>
          <w:rFonts w:ascii="Times New Roman" w:hAnsi="Times New Roman"/>
          <w:noProof/>
          <w:snapToGrid w:val="0"/>
          <w:sz w:val="28"/>
          <w:szCs w:val="28"/>
          <w:lang w:val="uz-Cyrl-UZ"/>
        </w:rPr>
        <w:t>________________________</w:t>
      </w:r>
      <w:r w:rsidRPr="00294EB2">
        <w:rPr>
          <w:rFonts w:ascii="Times New Roman" w:hAnsi="Times New Roman"/>
          <w:noProof/>
          <w:snapToGrid w:val="0"/>
          <w:sz w:val="28"/>
          <w:szCs w:val="28"/>
          <w:lang w:val="uz-Cyrl-UZ"/>
        </w:rPr>
        <w:t xml:space="preserve"> </w:t>
      </w:r>
      <w:r w:rsidRPr="00245713">
        <w:rPr>
          <w:rFonts w:ascii="Times New Roman" w:hAnsi="Times New Roman"/>
          <w:noProof/>
          <w:snapToGrid w:val="0"/>
          <w:sz w:val="28"/>
          <w:szCs w:val="28"/>
          <w:lang w:val="uz-Cyrl-UZ"/>
        </w:rPr>
        <w:t>________________________________________ (keyingi oʻrinlarda “Bajaruvchi” deb ataladi) nomidan direktor ______________________. oʻz ___________ ga</w:t>
      </w:r>
      <w:r w:rsidRPr="00245713">
        <w:rPr>
          <w:rFonts w:ascii="Times New Roman" w:hAnsi="Times New Roman"/>
          <w:b/>
          <w:noProof/>
          <w:snapToGrid w:val="0"/>
          <w:sz w:val="28"/>
          <w:szCs w:val="28"/>
          <w:lang w:val="uz-Cyrl-UZ"/>
        </w:rPr>
        <w:t xml:space="preserve"> </w:t>
      </w:r>
      <w:r w:rsidRPr="00245713">
        <w:rPr>
          <w:rFonts w:ascii="Times New Roman" w:hAnsi="Times New Roman"/>
          <w:noProof/>
          <w:snapToGrid w:val="0"/>
          <w:sz w:val="28"/>
          <w:szCs w:val="28"/>
          <w:lang w:val="uz-Cyrl-UZ"/>
        </w:rPr>
        <w:t xml:space="preserve">asosan ish yurituvchi oʻrtasida ushbu shartnomani tuzdik. </w:t>
      </w: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widowControl w:val="0"/>
        <w:autoSpaceDE w:val="0"/>
        <w:autoSpaceDN w:val="0"/>
        <w:adjustRightInd w:val="0"/>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1. Shartnoma predmeti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 xml:space="preserve">1.1. “Bajaruvchi” ushbu shartnomaga muvofiq “Buyurtmachi” koʻrsatmasiga koʻra mazkur shartnomaning 2-bandida koʻrsatilgan byulleten sonlarini: bichimlari 60x84 1/8, matn ranglari 4+4, matn uchun 80 gr/m2 dan kam boʻlmagan </w:t>
      </w:r>
      <w:r w:rsidRPr="00245713">
        <w:rPr>
          <w:rFonts w:ascii="Times New Roman" w:hAnsi="Times New Roman"/>
          <w:noProof/>
          <w:sz w:val="28"/>
          <w:szCs w:val="28"/>
          <w:lang w:val="uz-Cyrl-UZ" w:eastAsia="ru-RU"/>
        </w:rPr>
        <w:t>ofset qogʻozi, PNL laminatsiya</w:t>
      </w:r>
      <w:r w:rsidRPr="00245713">
        <w:rPr>
          <w:rFonts w:ascii="Times New Roman" w:hAnsi="Times New Roman"/>
          <w:noProof/>
          <w:snapToGrid w:val="0"/>
          <w:sz w:val="28"/>
          <w:szCs w:val="28"/>
          <w:lang w:val="uz-Cyrl-UZ"/>
        </w:rPr>
        <w:t xml:space="preserve"> muqova, rangi 4+4, </w:t>
      </w:r>
      <w:r w:rsidRPr="00245713">
        <w:rPr>
          <w:rFonts w:ascii="Times New Roman" w:hAnsi="Times New Roman"/>
          <w:noProof/>
          <w:sz w:val="28"/>
          <w:szCs w:val="28"/>
          <w:lang w:val="uz-Cyrl-UZ" w:eastAsia="ru-RU"/>
        </w:rPr>
        <w:t>muqova uchun 200 gr/m2 dan kam boʻlmagan silliqlangan (melovannыy) qogʻozi hamda muqovalash yumshoq termokley koʻrsatkichlar asosida chop etish</w:t>
      </w:r>
      <w:r w:rsidRPr="00245713">
        <w:rPr>
          <w:rFonts w:ascii="Times New Roman" w:hAnsi="Times New Roman"/>
          <w:noProof/>
          <w:snapToGrid w:val="0"/>
          <w:sz w:val="28"/>
          <w:szCs w:val="28"/>
          <w:lang w:val="uz-Cyrl-UZ"/>
        </w:rPr>
        <w:t xml:space="preserve"> majburiyatini oladi, “Buyurtmachi” esa bajarilgan ish uchun belgilangan miqdorda xaq toʻlashni oʻz zimmasiga oladi. </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1.2. Nashr etilgan mahsulot Davlat standartlariga muvofiq boʻlishi shart.</w:t>
      </w:r>
    </w:p>
    <w:p w:rsidR="00281A9C" w:rsidRPr="00245713" w:rsidRDefault="00281A9C" w:rsidP="00281A9C">
      <w:pPr>
        <w:ind w:firstLine="540"/>
        <w:jc w:val="both"/>
        <w:rPr>
          <w:rFonts w:ascii="Times New Roman" w:hAnsi="Times New Roman"/>
          <w:noProof/>
          <w:snapToGrid w:val="0"/>
          <w:sz w:val="28"/>
          <w:szCs w:val="28"/>
          <w:lang w:val="uz-Cyrl-UZ"/>
        </w:rPr>
      </w:pPr>
    </w:p>
    <w:p w:rsidR="00281A9C" w:rsidRPr="00245713" w:rsidRDefault="00281A9C" w:rsidP="00281A9C">
      <w:pPr>
        <w:widowControl w:val="0"/>
        <w:autoSpaceDE w:val="0"/>
        <w:autoSpaceDN w:val="0"/>
        <w:adjustRightInd w:val="0"/>
        <w:jc w:val="center"/>
        <w:rPr>
          <w:rFonts w:ascii="Times New Roman" w:hAnsi="Times New Roman"/>
          <w:b/>
          <w:noProof/>
          <w:snapToGrid w:val="0"/>
          <w:sz w:val="28"/>
          <w:szCs w:val="28"/>
        </w:rPr>
      </w:pPr>
      <w:r w:rsidRPr="00245713">
        <w:rPr>
          <w:rFonts w:ascii="Times New Roman" w:hAnsi="Times New Roman"/>
          <w:b/>
          <w:noProof/>
          <w:snapToGrid w:val="0"/>
          <w:sz w:val="28"/>
          <w:szCs w:val="28"/>
          <w:lang w:val="uz-Cyrl-UZ"/>
        </w:rPr>
        <w:t>2. Shartnoma bahosi</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11"/>
        <w:gridCol w:w="1003"/>
        <w:gridCol w:w="908"/>
        <w:gridCol w:w="977"/>
        <w:gridCol w:w="2274"/>
        <w:gridCol w:w="1879"/>
      </w:tblGrid>
      <w:tr w:rsidR="00281A9C" w:rsidRPr="00281A9C" w:rsidTr="004D4E7E">
        <w:trPr>
          <w:trHeight w:val="539"/>
        </w:trPr>
        <w:tc>
          <w:tcPr>
            <w:tcW w:w="427" w:type="dxa"/>
            <w:shd w:val="clear" w:color="auto" w:fill="auto"/>
            <w:vAlign w:val="center"/>
          </w:tcPr>
          <w:p w:rsidR="00281A9C" w:rsidRPr="00294EB2" w:rsidRDefault="00281A9C" w:rsidP="004D4E7E">
            <w:pPr>
              <w:jc w:val="center"/>
              <w:rPr>
                <w:rFonts w:ascii="Times New Roman" w:hAnsi="Times New Roman"/>
                <w:b/>
                <w:i/>
                <w:noProof/>
                <w:snapToGrid w:val="0"/>
                <w:sz w:val="24"/>
                <w:szCs w:val="24"/>
                <w:lang w:val="uz-Cyrl-UZ"/>
              </w:rPr>
            </w:pPr>
            <w:r w:rsidRPr="00294EB2">
              <w:rPr>
                <w:rFonts w:ascii="Times New Roman" w:hAnsi="Times New Roman"/>
                <w:b/>
                <w:i/>
                <w:noProof/>
                <w:snapToGrid w:val="0"/>
                <w:sz w:val="24"/>
                <w:szCs w:val="24"/>
                <w:lang w:val="uz-Cyrl-UZ"/>
              </w:rPr>
              <w:t>№</w:t>
            </w:r>
          </w:p>
        </w:tc>
        <w:tc>
          <w:tcPr>
            <w:tcW w:w="2220" w:type="dxa"/>
            <w:shd w:val="clear" w:color="auto" w:fill="auto"/>
            <w:vAlign w:val="center"/>
          </w:tcPr>
          <w:p w:rsidR="00281A9C" w:rsidRPr="00294EB2" w:rsidRDefault="00281A9C" w:rsidP="004D4E7E">
            <w:pPr>
              <w:jc w:val="center"/>
              <w:rPr>
                <w:rFonts w:ascii="Times New Roman" w:hAnsi="Times New Roman"/>
                <w:b/>
                <w:i/>
                <w:noProof/>
                <w:snapToGrid w:val="0"/>
                <w:sz w:val="24"/>
                <w:szCs w:val="24"/>
                <w:lang w:val="uz-Cyrl-UZ"/>
              </w:rPr>
            </w:pPr>
            <w:r w:rsidRPr="00294EB2">
              <w:rPr>
                <w:rFonts w:ascii="Times New Roman" w:hAnsi="Times New Roman"/>
                <w:b/>
                <w:i/>
                <w:noProof/>
                <w:snapToGrid w:val="0"/>
                <w:sz w:val="24"/>
                <w:szCs w:val="24"/>
                <w:lang w:val="uz-Cyrl-UZ"/>
              </w:rPr>
              <w:t>Nashr nomi</w:t>
            </w:r>
          </w:p>
        </w:tc>
        <w:tc>
          <w:tcPr>
            <w:tcW w:w="995" w:type="dxa"/>
            <w:shd w:val="clear" w:color="auto" w:fill="auto"/>
            <w:vAlign w:val="center"/>
          </w:tcPr>
          <w:p w:rsidR="00281A9C" w:rsidRPr="00294EB2" w:rsidRDefault="00281A9C" w:rsidP="004D4E7E">
            <w:pPr>
              <w:jc w:val="center"/>
              <w:rPr>
                <w:rFonts w:ascii="Times New Roman" w:hAnsi="Times New Roman"/>
                <w:b/>
                <w:i/>
                <w:noProof/>
                <w:snapToGrid w:val="0"/>
                <w:sz w:val="24"/>
                <w:szCs w:val="24"/>
                <w:lang w:val="uz-Cyrl-UZ"/>
              </w:rPr>
            </w:pPr>
            <w:r w:rsidRPr="00294EB2">
              <w:rPr>
                <w:rFonts w:ascii="Times New Roman" w:hAnsi="Times New Roman"/>
                <w:b/>
                <w:i/>
                <w:noProof/>
                <w:snapToGrid w:val="0"/>
                <w:sz w:val="24"/>
                <w:szCs w:val="24"/>
                <w:lang w:val="uz-Cyrl-UZ"/>
              </w:rPr>
              <w:t>Oʻl.birl.</w:t>
            </w:r>
          </w:p>
        </w:tc>
        <w:tc>
          <w:tcPr>
            <w:tcW w:w="908" w:type="dxa"/>
          </w:tcPr>
          <w:p w:rsidR="00281A9C" w:rsidRPr="00294EB2" w:rsidRDefault="00281A9C" w:rsidP="004D4E7E">
            <w:pPr>
              <w:jc w:val="center"/>
              <w:rPr>
                <w:rFonts w:ascii="Times New Roman" w:hAnsi="Times New Roman"/>
                <w:b/>
                <w:i/>
                <w:noProof/>
                <w:snapToGrid w:val="0"/>
                <w:sz w:val="24"/>
                <w:szCs w:val="24"/>
                <w:lang w:val="uz-Cyrl-UZ"/>
              </w:rPr>
            </w:pPr>
            <w:r w:rsidRPr="00294EB2">
              <w:rPr>
                <w:rFonts w:ascii="Times New Roman" w:hAnsi="Times New Roman"/>
                <w:b/>
                <w:i/>
                <w:noProof/>
                <w:snapToGrid w:val="0"/>
                <w:sz w:val="24"/>
                <w:szCs w:val="24"/>
                <w:lang w:val="uz-Cyrl-UZ"/>
              </w:rPr>
              <w:t>Hajmi (bet)</w:t>
            </w:r>
          </w:p>
        </w:tc>
        <w:tc>
          <w:tcPr>
            <w:tcW w:w="974" w:type="dxa"/>
            <w:shd w:val="clear" w:color="auto" w:fill="auto"/>
            <w:vAlign w:val="center"/>
          </w:tcPr>
          <w:p w:rsidR="00281A9C" w:rsidRPr="00294EB2" w:rsidRDefault="00281A9C" w:rsidP="004D4E7E">
            <w:pPr>
              <w:jc w:val="center"/>
              <w:rPr>
                <w:rFonts w:ascii="Times New Roman" w:hAnsi="Times New Roman"/>
                <w:b/>
                <w:i/>
                <w:noProof/>
                <w:snapToGrid w:val="0"/>
                <w:sz w:val="24"/>
                <w:szCs w:val="24"/>
                <w:lang w:val="uz-Cyrl-UZ"/>
              </w:rPr>
            </w:pPr>
            <w:r w:rsidRPr="00294EB2">
              <w:rPr>
                <w:rFonts w:ascii="Times New Roman" w:hAnsi="Times New Roman"/>
                <w:b/>
                <w:i/>
                <w:noProof/>
                <w:snapToGrid w:val="0"/>
                <w:sz w:val="24"/>
                <w:szCs w:val="24"/>
                <w:lang w:val="uz-Cyrl-UZ"/>
              </w:rPr>
              <w:t>Nashr nusxasi</w:t>
            </w:r>
          </w:p>
        </w:tc>
        <w:tc>
          <w:tcPr>
            <w:tcW w:w="2280" w:type="dxa"/>
            <w:shd w:val="clear" w:color="auto" w:fill="auto"/>
            <w:vAlign w:val="center"/>
          </w:tcPr>
          <w:p w:rsidR="00281A9C" w:rsidRPr="00294EB2" w:rsidRDefault="00281A9C" w:rsidP="004D4E7E">
            <w:pPr>
              <w:jc w:val="center"/>
              <w:rPr>
                <w:rFonts w:ascii="Times New Roman" w:hAnsi="Times New Roman"/>
                <w:b/>
                <w:i/>
                <w:noProof/>
                <w:snapToGrid w:val="0"/>
                <w:sz w:val="24"/>
                <w:szCs w:val="24"/>
                <w:lang w:val="uz-Cyrl-UZ"/>
              </w:rPr>
            </w:pPr>
            <w:r w:rsidRPr="00294EB2">
              <w:rPr>
                <w:rFonts w:ascii="Times New Roman" w:hAnsi="Times New Roman"/>
                <w:b/>
                <w:i/>
                <w:noProof/>
                <w:snapToGrid w:val="0"/>
                <w:sz w:val="24"/>
                <w:szCs w:val="24"/>
                <w:lang w:val="uz-Cyrl-UZ"/>
              </w:rPr>
              <w:t>1 nusxa nashrning QQS bilan narxi (soʻm)</w:t>
            </w:r>
          </w:p>
        </w:tc>
        <w:tc>
          <w:tcPr>
            <w:tcW w:w="1884" w:type="dxa"/>
            <w:shd w:val="clear" w:color="auto" w:fill="auto"/>
            <w:vAlign w:val="center"/>
          </w:tcPr>
          <w:p w:rsidR="00281A9C" w:rsidRPr="00294EB2" w:rsidRDefault="00281A9C" w:rsidP="004D4E7E">
            <w:pPr>
              <w:jc w:val="center"/>
              <w:rPr>
                <w:rFonts w:ascii="Times New Roman" w:hAnsi="Times New Roman"/>
                <w:b/>
                <w:i/>
                <w:noProof/>
                <w:snapToGrid w:val="0"/>
                <w:sz w:val="24"/>
                <w:szCs w:val="24"/>
                <w:lang w:val="uz-Cyrl-UZ"/>
              </w:rPr>
            </w:pPr>
            <w:r w:rsidRPr="00294EB2">
              <w:rPr>
                <w:rFonts w:ascii="Times New Roman" w:hAnsi="Times New Roman"/>
                <w:b/>
                <w:i/>
                <w:noProof/>
                <w:snapToGrid w:val="0"/>
                <w:sz w:val="24"/>
                <w:szCs w:val="24"/>
                <w:lang w:val="uz-Cyrl-UZ"/>
              </w:rPr>
              <w:t>QQS bilan umumiy summasi (soʻm)</w:t>
            </w:r>
          </w:p>
        </w:tc>
      </w:tr>
      <w:tr w:rsidR="00281A9C" w:rsidRPr="00245713" w:rsidTr="004D4E7E">
        <w:trPr>
          <w:trHeight w:val="256"/>
        </w:trPr>
        <w:tc>
          <w:tcPr>
            <w:tcW w:w="427" w:type="dxa"/>
            <w:shd w:val="clear" w:color="auto" w:fill="auto"/>
            <w:vAlign w:val="center"/>
          </w:tcPr>
          <w:p w:rsidR="00281A9C" w:rsidRPr="00294EB2" w:rsidRDefault="00281A9C" w:rsidP="004D4E7E">
            <w:pPr>
              <w:rPr>
                <w:rFonts w:ascii="Times New Roman" w:hAnsi="Times New Roman"/>
                <w:noProof/>
                <w:color w:val="000000"/>
                <w:sz w:val="24"/>
                <w:szCs w:val="24"/>
                <w:lang w:val="uz-Cyrl-UZ"/>
              </w:rPr>
            </w:pPr>
            <w:r w:rsidRPr="00294EB2">
              <w:rPr>
                <w:rFonts w:ascii="Times New Roman" w:hAnsi="Times New Roman"/>
                <w:noProof/>
                <w:color w:val="000000"/>
                <w:sz w:val="24"/>
                <w:szCs w:val="24"/>
                <w:lang w:val="uz-Cyrl-UZ"/>
              </w:rPr>
              <w:t>1</w:t>
            </w:r>
          </w:p>
        </w:tc>
        <w:tc>
          <w:tcPr>
            <w:tcW w:w="2220" w:type="dxa"/>
            <w:shd w:val="clear" w:color="auto" w:fill="auto"/>
            <w:vAlign w:val="center"/>
          </w:tcPr>
          <w:p w:rsidR="00281A9C" w:rsidRPr="00294EB2" w:rsidRDefault="00281A9C" w:rsidP="004D4E7E">
            <w:pPr>
              <w:rPr>
                <w:rFonts w:ascii="Times New Roman" w:hAnsi="Times New Roman"/>
                <w:noProof/>
                <w:snapToGrid w:val="0"/>
                <w:sz w:val="24"/>
                <w:szCs w:val="24"/>
                <w:lang w:val="uz-Cyrl-UZ"/>
              </w:rPr>
            </w:pPr>
          </w:p>
        </w:tc>
        <w:tc>
          <w:tcPr>
            <w:tcW w:w="995" w:type="dxa"/>
            <w:shd w:val="clear" w:color="auto" w:fill="auto"/>
            <w:vAlign w:val="center"/>
          </w:tcPr>
          <w:p w:rsidR="00281A9C" w:rsidRPr="00294EB2" w:rsidRDefault="00281A9C" w:rsidP="004D4E7E">
            <w:pPr>
              <w:jc w:val="center"/>
              <w:rPr>
                <w:rFonts w:ascii="Times New Roman" w:hAnsi="Times New Roman"/>
                <w:noProof/>
                <w:snapToGrid w:val="0"/>
                <w:sz w:val="24"/>
                <w:szCs w:val="24"/>
                <w:lang w:val="uz-Cyrl-UZ"/>
              </w:rPr>
            </w:pPr>
          </w:p>
        </w:tc>
        <w:tc>
          <w:tcPr>
            <w:tcW w:w="908" w:type="dxa"/>
          </w:tcPr>
          <w:p w:rsidR="00281A9C" w:rsidRPr="00294EB2" w:rsidRDefault="00281A9C" w:rsidP="004D4E7E">
            <w:pPr>
              <w:jc w:val="center"/>
              <w:rPr>
                <w:rFonts w:ascii="Times New Roman" w:hAnsi="Times New Roman"/>
                <w:noProof/>
                <w:color w:val="000000"/>
                <w:sz w:val="24"/>
                <w:szCs w:val="24"/>
              </w:rPr>
            </w:pPr>
          </w:p>
        </w:tc>
        <w:tc>
          <w:tcPr>
            <w:tcW w:w="974" w:type="dxa"/>
            <w:shd w:val="clear" w:color="auto" w:fill="auto"/>
            <w:vAlign w:val="center"/>
          </w:tcPr>
          <w:p w:rsidR="00281A9C" w:rsidRPr="00294EB2" w:rsidRDefault="00281A9C" w:rsidP="004D4E7E">
            <w:pPr>
              <w:jc w:val="center"/>
              <w:rPr>
                <w:rFonts w:ascii="Times New Roman" w:hAnsi="Times New Roman"/>
                <w:noProof/>
                <w:color w:val="000000"/>
                <w:sz w:val="24"/>
                <w:szCs w:val="24"/>
              </w:rPr>
            </w:pPr>
          </w:p>
        </w:tc>
        <w:tc>
          <w:tcPr>
            <w:tcW w:w="2280"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1884" w:type="dxa"/>
            <w:shd w:val="clear" w:color="auto" w:fill="auto"/>
            <w:vAlign w:val="center"/>
          </w:tcPr>
          <w:p w:rsidR="00281A9C" w:rsidRPr="00294EB2" w:rsidRDefault="00281A9C" w:rsidP="004D4E7E">
            <w:pPr>
              <w:jc w:val="center"/>
              <w:rPr>
                <w:rFonts w:ascii="Times New Roman" w:hAnsi="Times New Roman"/>
                <w:noProof/>
                <w:sz w:val="24"/>
                <w:szCs w:val="24"/>
              </w:rPr>
            </w:pPr>
          </w:p>
        </w:tc>
      </w:tr>
      <w:tr w:rsidR="00281A9C" w:rsidRPr="00245713" w:rsidTr="004D4E7E">
        <w:trPr>
          <w:trHeight w:val="241"/>
        </w:trPr>
        <w:tc>
          <w:tcPr>
            <w:tcW w:w="427" w:type="dxa"/>
            <w:shd w:val="clear" w:color="auto" w:fill="auto"/>
            <w:vAlign w:val="center"/>
          </w:tcPr>
          <w:p w:rsidR="00281A9C" w:rsidRPr="00294EB2" w:rsidRDefault="00281A9C" w:rsidP="004D4E7E">
            <w:pPr>
              <w:rPr>
                <w:rFonts w:ascii="Times New Roman" w:hAnsi="Times New Roman"/>
                <w:noProof/>
                <w:color w:val="000000"/>
                <w:sz w:val="24"/>
                <w:szCs w:val="24"/>
                <w:lang w:val="uz-Cyrl-UZ"/>
              </w:rPr>
            </w:pPr>
            <w:r w:rsidRPr="00294EB2">
              <w:rPr>
                <w:rFonts w:ascii="Times New Roman" w:hAnsi="Times New Roman"/>
                <w:noProof/>
                <w:color w:val="000000"/>
                <w:sz w:val="24"/>
                <w:szCs w:val="24"/>
                <w:lang w:val="uz-Cyrl-UZ"/>
              </w:rPr>
              <w:t>2</w:t>
            </w:r>
          </w:p>
        </w:tc>
        <w:tc>
          <w:tcPr>
            <w:tcW w:w="2220" w:type="dxa"/>
            <w:shd w:val="clear" w:color="auto" w:fill="auto"/>
            <w:vAlign w:val="center"/>
          </w:tcPr>
          <w:p w:rsidR="00281A9C" w:rsidRPr="00294EB2" w:rsidRDefault="00281A9C" w:rsidP="004D4E7E">
            <w:pPr>
              <w:rPr>
                <w:rFonts w:ascii="Times New Roman" w:hAnsi="Times New Roman"/>
                <w:noProof/>
                <w:snapToGrid w:val="0"/>
                <w:sz w:val="24"/>
                <w:szCs w:val="24"/>
                <w:lang w:val="uz-Cyrl-UZ"/>
              </w:rPr>
            </w:pPr>
          </w:p>
        </w:tc>
        <w:tc>
          <w:tcPr>
            <w:tcW w:w="995"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908" w:type="dxa"/>
          </w:tcPr>
          <w:p w:rsidR="00281A9C" w:rsidRPr="00294EB2" w:rsidRDefault="00281A9C" w:rsidP="004D4E7E">
            <w:pPr>
              <w:jc w:val="center"/>
              <w:rPr>
                <w:rFonts w:ascii="Times New Roman" w:hAnsi="Times New Roman"/>
                <w:noProof/>
                <w:color w:val="000000"/>
                <w:sz w:val="24"/>
                <w:szCs w:val="24"/>
              </w:rPr>
            </w:pPr>
          </w:p>
        </w:tc>
        <w:tc>
          <w:tcPr>
            <w:tcW w:w="974" w:type="dxa"/>
            <w:shd w:val="clear" w:color="auto" w:fill="auto"/>
            <w:vAlign w:val="center"/>
          </w:tcPr>
          <w:p w:rsidR="00281A9C" w:rsidRPr="00294EB2" w:rsidRDefault="00281A9C" w:rsidP="004D4E7E">
            <w:pPr>
              <w:jc w:val="center"/>
              <w:rPr>
                <w:rFonts w:ascii="Times New Roman" w:hAnsi="Times New Roman"/>
                <w:noProof/>
                <w:color w:val="000000"/>
                <w:sz w:val="24"/>
                <w:szCs w:val="24"/>
              </w:rPr>
            </w:pPr>
          </w:p>
        </w:tc>
        <w:tc>
          <w:tcPr>
            <w:tcW w:w="2280"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1884" w:type="dxa"/>
            <w:shd w:val="clear" w:color="auto" w:fill="auto"/>
            <w:vAlign w:val="center"/>
          </w:tcPr>
          <w:p w:rsidR="00281A9C" w:rsidRPr="00294EB2" w:rsidRDefault="00281A9C" w:rsidP="004D4E7E">
            <w:pPr>
              <w:jc w:val="center"/>
              <w:rPr>
                <w:rFonts w:ascii="Times New Roman" w:hAnsi="Times New Roman"/>
                <w:noProof/>
                <w:sz w:val="24"/>
                <w:szCs w:val="24"/>
              </w:rPr>
            </w:pPr>
          </w:p>
        </w:tc>
      </w:tr>
      <w:tr w:rsidR="00281A9C" w:rsidRPr="00245713" w:rsidTr="004D4E7E">
        <w:trPr>
          <w:trHeight w:val="256"/>
        </w:trPr>
        <w:tc>
          <w:tcPr>
            <w:tcW w:w="427" w:type="dxa"/>
            <w:shd w:val="clear" w:color="auto" w:fill="auto"/>
            <w:vAlign w:val="center"/>
          </w:tcPr>
          <w:p w:rsidR="00281A9C" w:rsidRPr="00294EB2" w:rsidRDefault="00281A9C" w:rsidP="004D4E7E">
            <w:pPr>
              <w:rPr>
                <w:rFonts w:ascii="Times New Roman" w:hAnsi="Times New Roman"/>
                <w:noProof/>
                <w:color w:val="000000"/>
                <w:sz w:val="24"/>
                <w:szCs w:val="24"/>
                <w:lang w:val="uz-Cyrl-UZ"/>
              </w:rPr>
            </w:pPr>
            <w:r w:rsidRPr="00294EB2">
              <w:rPr>
                <w:rFonts w:ascii="Times New Roman" w:hAnsi="Times New Roman"/>
                <w:noProof/>
                <w:color w:val="000000"/>
                <w:sz w:val="24"/>
                <w:szCs w:val="24"/>
                <w:lang w:val="uz-Cyrl-UZ"/>
              </w:rPr>
              <w:t>3</w:t>
            </w:r>
          </w:p>
        </w:tc>
        <w:tc>
          <w:tcPr>
            <w:tcW w:w="2220" w:type="dxa"/>
            <w:shd w:val="clear" w:color="auto" w:fill="auto"/>
            <w:vAlign w:val="center"/>
          </w:tcPr>
          <w:p w:rsidR="00281A9C" w:rsidRPr="00294EB2" w:rsidRDefault="00281A9C" w:rsidP="004D4E7E">
            <w:pPr>
              <w:rPr>
                <w:rFonts w:ascii="Times New Roman" w:hAnsi="Times New Roman"/>
                <w:noProof/>
                <w:snapToGrid w:val="0"/>
                <w:sz w:val="24"/>
                <w:szCs w:val="24"/>
                <w:lang w:val="uz-Cyrl-UZ"/>
              </w:rPr>
            </w:pPr>
          </w:p>
        </w:tc>
        <w:tc>
          <w:tcPr>
            <w:tcW w:w="995"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908" w:type="dxa"/>
          </w:tcPr>
          <w:p w:rsidR="00281A9C" w:rsidRPr="00294EB2" w:rsidRDefault="00281A9C" w:rsidP="004D4E7E">
            <w:pPr>
              <w:jc w:val="center"/>
              <w:rPr>
                <w:rFonts w:ascii="Times New Roman" w:hAnsi="Times New Roman"/>
                <w:noProof/>
                <w:color w:val="000000"/>
                <w:sz w:val="24"/>
                <w:szCs w:val="24"/>
              </w:rPr>
            </w:pPr>
          </w:p>
        </w:tc>
        <w:tc>
          <w:tcPr>
            <w:tcW w:w="974" w:type="dxa"/>
            <w:shd w:val="clear" w:color="auto" w:fill="auto"/>
            <w:vAlign w:val="center"/>
          </w:tcPr>
          <w:p w:rsidR="00281A9C" w:rsidRPr="00294EB2" w:rsidRDefault="00281A9C" w:rsidP="004D4E7E">
            <w:pPr>
              <w:jc w:val="center"/>
              <w:rPr>
                <w:rFonts w:ascii="Times New Roman" w:hAnsi="Times New Roman"/>
                <w:noProof/>
                <w:color w:val="000000"/>
                <w:sz w:val="24"/>
                <w:szCs w:val="24"/>
              </w:rPr>
            </w:pPr>
          </w:p>
        </w:tc>
        <w:tc>
          <w:tcPr>
            <w:tcW w:w="2280"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1884" w:type="dxa"/>
            <w:shd w:val="clear" w:color="auto" w:fill="auto"/>
            <w:vAlign w:val="center"/>
          </w:tcPr>
          <w:p w:rsidR="00281A9C" w:rsidRPr="00294EB2" w:rsidRDefault="00281A9C" w:rsidP="004D4E7E">
            <w:pPr>
              <w:jc w:val="center"/>
              <w:rPr>
                <w:rFonts w:ascii="Times New Roman" w:hAnsi="Times New Roman"/>
                <w:noProof/>
                <w:sz w:val="24"/>
                <w:szCs w:val="24"/>
              </w:rPr>
            </w:pPr>
          </w:p>
        </w:tc>
      </w:tr>
      <w:tr w:rsidR="00281A9C" w:rsidRPr="00245713" w:rsidTr="004D4E7E">
        <w:trPr>
          <w:trHeight w:val="256"/>
        </w:trPr>
        <w:tc>
          <w:tcPr>
            <w:tcW w:w="427" w:type="dxa"/>
            <w:shd w:val="clear" w:color="auto" w:fill="auto"/>
            <w:vAlign w:val="center"/>
          </w:tcPr>
          <w:p w:rsidR="00281A9C" w:rsidRPr="00294EB2" w:rsidRDefault="00281A9C" w:rsidP="004D4E7E">
            <w:pPr>
              <w:rPr>
                <w:rFonts w:ascii="Times New Roman" w:hAnsi="Times New Roman"/>
                <w:noProof/>
                <w:color w:val="000000"/>
                <w:sz w:val="24"/>
                <w:szCs w:val="24"/>
                <w:lang w:val="uz-Cyrl-UZ"/>
              </w:rPr>
            </w:pPr>
            <w:r w:rsidRPr="00294EB2">
              <w:rPr>
                <w:rFonts w:ascii="Times New Roman" w:hAnsi="Times New Roman"/>
                <w:noProof/>
                <w:color w:val="000000"/>
                <w:sz w:val="24"/>
                <w:szCs w:val="24"/>
                <w:lang w:val="uz-Cyrl-UZ"/>
              </w:rPr>
              <w:t>4</w:t>
            </w:r>
          </w:p>
        </w:tc>
        <w:tc>
          <w:tcPr>
            <w:tcW w:w="2220" w:type="dxa"/>
            <w:shd w:val="clear" w:color="auto" w:fill="auto"/>
            <w:vAlign w:val="center"/>
          </w:tcPr>
          <w:p w:rsidR="00281A9C" w:rsidRPr="00294EB2" w:rsidRDefault="00281A9C" w:rsidP="004D4E7E">
            <w:pPr>
              <w:rPr>
                <w:rFonts w:ascii="Times New Roman" w:hAnsi="Times New Roman"/>
                <w:noProof/>
                <w:snapToGrid w:val="0"/>
                <w:sz w:val="24"/>
                <w:szCs w:val="24"/>
                <w:lang w:val="uz-Cyrl-UZ"/>
              </w:rPr>
            </w:pPr>
          </w:p>
        </w:tc>
        <w:tc>
          <w:tcPr>
            <w:tcW w:w="995"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908" w:type="dxa"/>
          </w:tcPr>
          <w:p w:rsidR="00281A9C" w:rsidRPr="00294EB2" w:rsidRDefault="00281A9C" w:rsidP="004D4E7E">
            <w:pPr>
              <w:jc w:val="center"/>
              <w:rPr>
                <w:rFonts w:ascii="Times New Roman" w:hAnsi="Times New Roman"/>
                <w:noProof/>
                <w:color w:val="000000"/>
                <w:sz w:val="24"/>
                <w:szCs w:val="24"/>
              </w:rPr>
            </w:pPr>
          </w:p>
        </w:tc>
        <w:tc>
          <w:tcPr>
            <w:tcW w:w="974" w:type="dxa"/>
            <w:shd w:val="clear" w:color="auto" w:fill="auto"/>
            <w:vAlign w:val="center"/>
          </w:tcPr>
          <w:p w:rsidR="00281A9C" w:rsidRPr="00294EB2" w:rsidRDefault="00281A9C" w:rsidP="004D4E7E">
            <w:pPr>
              <w:jc w:val="center"/>
              <w:rPr>
                <w:rFonts w:ascii="Times New Roman" w:hAnsi="Times New Roman"/>
                <w:noProof/>
                <w:color w:val="000000"/>
                <w:sz w:val="24"/>
                <w:szCs w:val="24"/>
              </w:rPr>
            </w:pPr>
          </w:p>
        </w:tc>
        <w:tc>
          <w:tcPr>
            <w:tcW w:w="2280"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1884" w:type="dxa"/>
            <w:shd w:val="clear" w:color="auto" w:fill="auto"/>
            <w:vAlign w:val="center"/>
          </w:tcPr>
          <w:p w:rsidR="00281A9C" w:rsidRPr="00294EB2" w:rsidRDefault="00281A9C" w:rsidP="004D4E7E">
            <w:pPr>
              <w:jc w:val="center"/>
              <w:rPr>
                <w:rFonts w:ascii="Times New Roman" w:hAnsi="Times New Roman"/>
                <w:noProof/>
                <w:sz w:val="24"/>
                <w:szCs w:val="24"/>
              </w:rPr>
            </w:pPr>
          </w:p>
        </w:tc>
      </w:tr>
      <w:tr w:rsidR="00281A9C" w:rsidRPr="00245713" w:rsidTr="004D4E7E">
        <w:trPr>
          <w:trHeight w:val="241"/>
        </w:trPr>
        <w:tc>
          <w:tcPr>
            <w:tcW w:w="427" w:type="dxa"/>
            <w:shd w:val="clear" w:color="auto" w:fill="auto"/>
            <w:vAlign w:val="center"/>
          </w:tcPr>
          <w:p w:rsidR="00281A9C" w:rsidRPr="00294EB2" w:rsidRDefault="00281A9C" w:rsidP="004D4E7E">
            <w:pPr>
              <w:rPr>
                <w:rFonts w:ascii="Times New Roman" w:hAnsi="Times New Roman"/>
                <w:noProof/>
                <w:color w:val="000000"/>
                <w:sz w:val="24"/>
                <w:szCs w:val="24"/>
                <w:lang w:val="uz-Cyrl-UZ"/>
              </w:rPr>
            </w:pPr>
          </w:p>
        </w:tc>
        <w:tc>
          <w:tcPr>
            <w:tcW w:w="2220" w:type="dxa"/>
            <w:shd w:val="clear" w:color="auto" w:fill="auto"/>
            <w:vAlign w:val="center"/>
          </w:tcPr>
          <w:p w:rsidR="00281A9C" w:rsidRPr="00294EB2" w:rsidRDefault="00281A9C" w:rsidP="004D4E7E">
            <w:pPr>
              <w:rPr>
                <w:rFonts w:ascii="Times New Roman" w:hAnsi="Times New Roman"/>
                <w:noProof/>
                <w:snapToGrid w:val="0"/>
                <w:sz w:val="24"/>
                <w:szCs w:val="24"/>
                <w:lang w:val="uz-Cyrl-UZ"/>
              </w:rPr>
            </w:pPr>
          </w:p>
        </w:tc>
        <w:tc>
          <w:tcPr>
            <w:tcW w:w="995"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908" w:type="dxa"/>
          </w:tcPr>
          <w:p w:rsidR="00281A9C" w:rsidRPr="00294EB2" w:rsidRDefault="00281A9C" w:rsidP="004D4E7E">
            <w:pPr>
              <w:jc w:val="center"/>
              <w:rPr>
                <w:rFonts w:ascii="Times New Roman" w:hAnsi="Times New Roman"/>
                <w:noProof/>
                <w:color w:val="000000"/>
                <w:sz w:val="24"/>
                <w:szCs w:val="24"/>
              </w:rPr>
            </w:pPr>
          </w:p>
        </w:tc>
        <w:tc>
          <w:tcPr>
            <w:tcW w:w="974" w:type="dxa"/>
            <w:shd w:val="clear" w:color="auto" w:fill="auto"/>
            <w:vAlign w:val="center"/>
          </w:tcPr>
          <w:p w:rsidR="00281A9C" w:rsidRPr="00294EB2" w:rsidRDefault="00281A9C" w:rsidP="004D4E7E">
            <w:pPr>
              <w:jc w:val="center"/>
              <w:rPr>
                <w:rFonts w:ascii="Times New Roman" w:hAnsi="Times New Roman"/>
                <w:noProof/>
                <w:color w:val="000000"/>
                <w:sz w:val="24"/>
                <w:szCs w:val="24"/>
              </w:rPr>
            </w:pPr>
          </w:p>
        </w:tc>
        <w:tc>
          <w:tcPr>
            <w:tcW w:w="2280" w:type="dxa"/>
            <w:shd w:val="clear" w:color="auto" w:fill="auto"/>
            <w:vAlign w:val="center"/>
          </w:tcPr>
          <w:p w:rsidR="00281A9C" w:rsidRPr="00294EB2" w:rsidRDefault="00281A9C" w:rsidP="004D4E7E">
            <w:pPr>
              <w:jc w:val="center"/>
              <w:rPr>
                <w:rFonts w:ascii="Times New Roman" w:hAnsi="Times New Roman"/>
                <w:noProof/>
                <w:sz w:val="24"/>
                <w:szCs w:val="24"/>
              </w:rPr>
            </w:pPr>
          </w:p>
        </w:tc>
        <w:tc>
          <w:tcPr>
            <w:tcW w:w="1884" w:type="dxa"/>
            <w:shd w:val="clear" w:color="auto" w:fill="auto"/>
            <w:vAlign w:val="center"/>
          </w:tcPr>
          <w:p w:rsidR="00281A9C" w:rsidRPr="00294EB2" w:rsidRDefault="00281A9C" w:rsidP="004D4E7E">
            <w:pPr>
              <w:jc w:val="center"/>
              <w:rPr>
                <w:rFonts w:ascii="Times New Roman" w:hAnsi="Times New Roman"/>
                <w:noProof/>
                <w:sz w:val="24"/>
                <w:szCs w:val="24"/>
              </w:rPr>
            </w:pPr>
          </w:p>
        </w:tc>
      </w:tr>
      <w:tr w:rsidR="00281A9C" w:rsidRPr="00245713" w:rsidTr="004D4E7E">
        <w:trPr>
          <w:trHeight w:val="241"/>
        </w:trPr>
        <w:tc>
          <w:tcPr>
            <w:tcW w:w="2647" w:type="dxa"/>
            <w:gridSpan w:val="2"/>
            <w:shd w:val="clear" w:color="auto" w:fill="auto"/>
            <w:vAlign w:val="center"/>
          </w:tcPr>
          <w:p w:rsidR="00281A9C" w:rsidRPr="00294EB2" w:rsidRDefault="00281A9C" w:rsidP="004D4E7E">
            <w:pPr>
              <w:jc w:val="center"/>
              <w:rPr>
                <w:rFonts w:ascii="Times New Roman" w:hAnsi="Times New Roman"/>
                <w:b/>
                <w:noProof/>
                <w:color w:val="000000"/>
                <w:sz w:val="24"/>
                <w:szCs w:val="24"/>
                <w:lang w:val="uz-Cyrl-UZ"/>
              </w:rPr>
            </w:pPr>
            <w:r w:rsidRPr="00294EB2">
              <w:rPr>
                <w:rFonts w:ascii="Times New Roman" w:hAnsi="Times New Roman"/>
                <w:b/>
                <w:noProof/>
                <w:color w:val="000000"/>
                <w:sz w:val="24"/>
                <w:szCs w:val="24"/>
                <w:lang w:val="uz-Cyrl-UZ"/>
              </w:rPr>
              <w:t>JAMI</w:t>
            </w:r>
          </w:p>
        </w:tc>
        <w:tc>
          <w:tcPr>
            <w:tcW w:w="995" w:type="dxa"/>
            <w:shd w:val="clear" w:color="auto" w:fill="auto"/>
            <w:vAlign w:val="center"/>
          </w:tcPr>
          <w:p w:rsidR="00281A9C" w:rsidRPr="00294EB2" w:rsidRDefault="00281A9C" w:rsidP="004D4E7E">
            <w:pPr>
              <w:jc w:val="center"/>
              <w:rPr>
                <w:rFonts w:ascii="Times New Roman" w:hAnsi="Times New Roman"/>
                <w:b/>
                <w:noProof/>
                <w:color w:val="000000"/>
                <w:sz w:val="24"/>
                <w:szCs w:val="24"/>
                <w:lang w:val="uz-Cyrl-UZ"/>
              </w:rPr>
            </w:pPr>
          </w:p>
        </w:tc>
        <w:tc>
          <w:tcPr>
            <w:tcW w:w="908" w:type="dxa"/>
          </w:tcPr>
          <w:p w:rsidR="00281A9C" w:rsidRPr="00294EB2" w:rsidRDefault="00281A9C" w:rsidP="004D4E7E">
            <w:pPr>
              <w:jc w:val="center"/>
              <w:rPr>
                <w:rFonts w:ascii="Times New Roman" w:hAnsi="Times New Roman"/>
                <w:b/>
                <w:noProof/>
                <w:color w:val="000000"/>
                <w:sz w:val="24"/>
                <w:szCs w:val="24"/>
                <w:lang w:val="uz-Cyrl-UZ"/>
              </w:rPr>
            </w:pPr>
          </w:p>
        </w:tc>
        <w:tc>
          <w:tcPr>
            <w:tcW w:w="974" w:type="dxa"/>
            <w:shd w:val="clear" w:color="auto" w:fill="auto"/>
            <w:vAlign w:val="center"/>
          </w:tcPr>
          <w:p w:rsidR="00281A9C" w:rsidRPr="00294EB2" w:rsidRDefault="00281A9C" w:rsidP="004D4E7E">
            <w:pPr>
              <w:jc w:val="center"/>
              <w:rPr>
                <w:rFonts w:ascii="Times New Roman" w:hAnsi="Times New Roman"/>
                <w:b/>
                <w:noProof/>
                <w:color w:val="000000"/>
                <w:sz w:val="24"/>
                <w:szCs w:val="24"/>
                <w:lang w:val="uz-Cyrl-UZ"/>
              </w:rPr>
            </w:pPr>
          </w:p>
        </w:tc>
        <w:tc>
          <w:tcPr>
            <w:tcW w:w="2280" w:type="dxa"/>
            <w:shd w:val="clear" w:color="auto" w:fill="auto"/>
            <w:vAlign w:val="center"/>
          </w:tcPr>
          <w:p w:rsidR="00281A9C" w:rsidRPr="00294EB2" w:rsidRDefault="00281A9C" w:rsidP="004D4E7E">
            <w:pPr>
              <w:jc w:val="center"/>
              <w:rPr>
                <w:rFonts w:ascii="Times New Roman" w:hAnsi="Times New Roman"/>
                <w:b/>
                <w:noProof/>
                <w:color w:val="000000"/>
                <w:sz w:val="24"/>
                <w:szCs w:val="24"/>
                <w:lang w:val="uz-Cyrl-UZ"/>
              </w:rPr>
            </w:pPr>
          </w:p>
        </w:tc>
        <w:tc>
          <w:tcPr>
            <w:tcW w:w="1884" w:type="dxa"/>
            <w:shd w:val="clear" w:color="auto" w:fill="auto"/>
            <w:vAlign w:val="center"/>
          </w:tcPr>
          <w:p w:rsidR="00281A9C" w:rsidRPr="00294EB2" w:rsidRDefault="00281A9C" w:rsidP="004D4E7E">
            <w:pPr>
              <w:jc w:val="center"/>
              <w:rPr>
                <w:rFonts w:ascii="Times New Roman" w:hAnsi="Times New Roman"/>
                <w:b/>
                <w:noProof/>
                <w:color w:val="000000"/>
                <w:sz w:val="24"/>
                <w:szCs w:val="24"/>
                <w:lang w:val="uz-Cyrl-UZ"/>
              </w:rPr>
            </w:pPr>
          </w:p>
        </w:tc>
      </w:tr>
    </w:tbl>
    <w:p w:rsidR="00281A9C" w:rsidRPr="00245713" w:rsidRDefault="00281A9C" w:rsidP="00281A9C">
      <w:pPr>
        <w:ind w:firstLine="540"/>
        <w:jc w:val="center"/>
        <w:rPr>
          <w:rFonts w:ascii="Times New Roman" w:hAnsi="Times New Roman"/>
          <w:b/>
          <w:noProof/>
          <w:snapToGrid w:val="0"/>
          <w:sz w:val="28"/>
          <w:szCs w:val="28"/>
        </w:rPr>
      </w:pPr>
    </w:p>
    <w:p w:rsidR="00281A9C" w:rsidRPr="00245713" w:rsidRDefault="00281A9C" w:rsidP="00281A9C">
      <w:pPr>
        <w:pStyle w:val="a3"/>
        <w:ind w:firstLine="567"/>
        <w:rPr>
          <w:b w:val="0"/>
          <w:noProof/>
          <w:snapToGrid w:val="0"/>
          <w:sz w:val="28"/>
          <w:szCs w:val="28"/>
          <w:lang w:val="uz-Cyrl-UZ"/>
        </w:rPr>
      </w:pPr>
      <w:r w:rsidRPr="00245713">
        <w:rPr>
          <w:b w:val="0"/>
          <w:noProof/>
          <w:snapToGrid w:val="0"/>
          <w:sz w:val="28"/>
          <w:szCs w:val="28"/>
          <w:lang w:val="uz-Cyrl-UZ"/>
        </w:rPr>
        <w:t xml:space="preserve">2.1. Shartnomaning umumiy summasi qoʻshilgan qiymat soligʻi bilan </w:t>
      </w:r>
      <w:r w:rsidRPr="00245713">
        <w:rPr>
          <w:b w:val="0"/>
          <w:noProof/>
          <w:snapToGrid w:val="0"/>
          <w:sz w:val="28"/>
          <w:szCs w:val="28"/>
          <w:lang w:val="en-US"/>
        </w:rPr>
        <w:t>_____</w:t>
      </w:r>
      <w:r w:rsidRPr="00245713">
        <w:rPr>
          <w:b w:val="0"/>
          <w:noProof/>
          <w:snapToGrid w:val="0"/>
          <w:sz w:val="28"/>
          <w:szCs w:val="28"/>
          <w:lang w:val="uz-Cyrl-UZ"/>
        </w:rPr>
        <w:t>______</w:t>
      </w:r>
      <w:r w:rsidRPr="00245713">
        <w:rPr>
          <w:noProof/>
          <w:snapToGrid w:val="0"/>
          <w:sz w:val="28"/>
          <w:szCs w:val="28"/>
          <w:lang w:val="uz-Cyrl-UZ"/>
        </w:rPr>
        <w:t>__________________________________________________________</w:t>
      </w:r>
      <w:r w:rsidRPr="00245713">
        <w:rPr>
          <w:noProof/>
          <w:snapToGrid w:val="0"/>
          <w:sz w:val="28"/>
          <w:szCs w:val="28"/>
          <w:lang w:val="en-US"/>
        </w:rPr>
        <w:t>_____________________________</w:t>
      </w:r>
      <w:r w:rsidRPr="00245713">
        <w:rPr>
          <w:noProof/>
          <w:snapToGrid w:val="0"/>
          <w:sz w:val="28"/>
          <w:szCs w:val="28"/>
          <w:lang w:val="uz-Cyrl-UZ"/>
        </w:rPr>
        <w:t>___</w:t>
      </w:r>
      <w:r w:rsidRPr="00245713">
        <w:rPr>
          <w:b w:val="0"/>
          <w:noProof/>
          <w:snapToGrid w:val="0"/>
          <w:sz w:val="28"/>
          <w:szCs w:val="28"/>
          <w:lang w:val="uz-Cyrl-UZ"/>
        </w:rPr>
        <w:t xml:space="preserve"> (QQS bilan) soʻmni tashkil qiladi.</w:t>
      </w:r>
    </w:p>
    <w:p w:rsidR="00281A9C" w:rsidRPr="00245713" w:rsidRDefault="00281A9C" w:rsidP="00281A9C">
      <w:pPr>
        <w:pStyle w:val="a3"/>
        <w:ind w:firstLine="567"/>
        <w:rPr>
          <w:b w:val="0"/>
          <w:bCs w:val="0"/>
          <w:noProof/>
          <w:sz w:val="28"/>
          <w:szCs w:val="28"/>
          <w:lang w:val="uz-Cyrl-UZ"/>
        </w:rPr>
      </w:pPr>
    </w:p>
    <w:p w:rsidR="00281A9C" w:rsidRPr="00245713" w:rsidRDefault="00281A9C" w:rsidP="00281A9C">
      <w:pPr>
        <w:pStyle w:val="a3"/>
        <w:ind w:firstLine="567"/>
        <w:rPr>
          <w:b w:val="0"/>
          <w:bCs w:val="0"/>
          <w:noProof/>
          <w:sz w:val="28"/>
          <w:szCs w:val="28"/>
          <w:lang w:val="uz-Cyrl-UZ"/>
        </w:rPr>
      </w:pPr>
    </w:p>
    <w:p w:rsidR="00281A9C" w:rsidRPr="00245713" w:rsidRDefault="00281A9C" w:rsidP="00281A9C">
      <w:pPr>
        <w:widowControl w:val="0"/>
        <w:autoSpaceDE w:val="0"/>
        <w:autoSpaceDN w:val="0"/>
        <w:adjustRightInd w:val="0"/>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3. Toʻlov shartlari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 xml:space="preserve">3.2. “Buyurtmachi” shartnomada koʻrsatilgan narx boʻyicha umumiy summaning 30%ini oldindan toʻlaydi. Oldindan toʻlangan summaga teng hajmdagi ishlar bajarilgandan soʻng, qolgan 70% buyurtmaning bajarilgan qismi uchun </w:t>
      </w:r>
      <w:r w:rsidRPr="00245713">
        <w:rPr>
          <w:rFonts w:ascii="Times New Roman" w:hAnsi="Times New Roman"/>
          <w:noProof/>
          <w:snapToGrid w:val="0"/>
          <w:sz w:val="28"/>
          <w:szCs w:val="28"/>
          <w:lang w:val="uz-Cyrl-UZ"/>
        </w:rPr>
        <w:lastRenderedPageBreak/>
        <w:t xml:space="preserve">shartnomada belgilangan narx boʻyicha hisob-faktura va dalolatnoma asosida qabul qilib olingan kundan 5 bank ish kuni ichida amalga oshirib boriladi. </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3.3. Haq toʻlash shakli Moliya vazirligi Gʻaznachiligi orqali “pul oʻtkazish” yoʻli bilan amalga oshiriladi. Shartnoma umumiy miqdorining 30% miqdorida oldindan toʻlov Gʻaznachilikda roʻyxatdan oʻtganidan keyin 10 bank kuni ichida amalga oshiriladi.</w:t>
      </w: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widowControl w:val="0"/>
        <w:autoSpaceDE w:val="0"/>
        <w:autoSpaceDN w:val="0"/>
        <w:adjustRightInd w:val="0"/>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4. Majburiyatlarni bajarish muddati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4.1. “Bajaruvchi” ushbu shartnomaning 1.1-bandida belgilangan majburiyatlarni 30% toʻlov amalga oshirilgandan soʻng nashrning har bir sonining elektron original-maket varianti topshirilgan kundan boshlab 3-5 kalendar kuni hisobida bajarishi shart.</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4.2. Shartnoma</w:t>
      </w:r>
      <w:r w:rsidRPr="00245713">
        <w:rPr>
          <w:rFonts w:ascii="Times New Roman" w:hAnsi="Times New Roman"/>
          <w:noProof/>
          <w:snapToGrid w:val="0"/>
          <w:sz w:val="28"/>
          <w:szCs w:val="28"/>
          <w:lang w:val="en-US"/>
        </w:rPr>
        <w:t xml:space="preserve"> </w:t>
      </w:r>
      <w:r w:rsidRPr="00245713">
        <w:rPr>
          <w:rFonts w:ascii="Times New Roman" w:hAnsi="Times New Roman"/>
          <w:noProof/>
          <w:snapToGrid w:val="0"/>
          <w:sz w:val="28"/>
          <w:szCs w:val="28"/>
          <w:lang w:val="uz-Cyrl-UZ"/>
        </w:rPr>
        <w:t>2022-yil 31-dekabrga qadar amalda boʻladi.</w:t>
      </w: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widowControl w:val="0"/>
        <w:autoSpaceDE w:val="0"/>
        <w:autoSpaceDN w:val="0"/>
        <w:adjustRightInd w:val="0"/>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5. Tomonlar majburiyatlari</w:t>
      </w:r>
    </w:p>
    <w:p w:rsidR="00281A9C" w:rsidRPr="00245713" w:rsidRDefault="00281A9C" w:rsidP="00281A9C">
      <w:pPr>
        <w:ind w:firstLine="567"/>
        <w:jc w:val="both"/>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5.1. “Bajaruvchi ”ning majburiyatlari: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5.1.1. Tayyor mahsulotning shartnoma shartlariga mosligini nazoratdan oʻtkazish maqsadida “Bajaruvchi” nashrning elektron original-maket asosida ichki matn qismi 80 gr/m2 dan kam boʻlmagan ofset qogʻozi, muqova PNL laminatsiya, 200 gr/m2 dan kam boʻlmagan silliqlangan (</w:t>
      </w:r>
      <w:r>
        <w:rPr>
          <w:rFonts w:ascii="Times New Roman" w:hAnsi="Times New Roman"/>
          <w:noProof/>
          <w:sz w:val="28"/>
          <w:szCs w:val="28"/>
          <w:lang w:val="uz-Cyrl-UZ" w:eastAsia="ru-RU"/>
        </w:rPr>
        <w:t>melovanni</w:t>
      </w:r>
      <w:r w:rsidRPr="00245713">
        <w:rPr>
          <w:rFonts w:ascii="Times New Roman" w:hAnsi="Times New Roman"/>
          <w:noProof/>
          <w:sz w:val="28"/>
          <w:szCs w:val="28"/>
          <w:lang w:val="uz-Cyrl-UZ" w:eastAsia="ru-RU"/>
        </w:rPr>
        <w:t xml:space="preserve">y) qogʻozi va muqovalash termokley bilan yelimlangan tayyor </w:t>
      </w:r>
      <w:r w:rsidRPr="00294EB2">
        <w:rPr>
          <w:rFonts w:ascii="Times New Roman" w:hAnsi="Times New Roman"/>
          <w:noProof/>
          <w:sz w:val="28"/>
          <w:szCs w:val="28"/>
          <w:lang w:val="uz-Cyrl-UZ" w:eastAsia="ru-RU" w:bidi="fa-IR"/>
        </w:rPr>
        <w:t>namuna (</w:t>
      </w:r>
      <w:r w:rsidRPr="00294EB2">
        <w:rPr>
          <w:rFonts w:ascii="Times New Roman" w:hAnsi="Times New Roman"/>
          <w:noProof/>
          <w:snapToGrid w:val="0"/>
          <w:sz w:val="28"/>
          <w:szCs w:val="28"/>
          <w:lang w:val="uz-Cyrl-UZ"/>
        </w:rPr>
        <w:t xml:space="preserve">signal) </w:t>
      </w:r>
      <w:r w:rsidRPr="00245713">
        <w:rPr>
          <w:rFonts w:ascii="Times New Roman" w:hAnsi="Times New Roman"/>
          <w:noProof/>
          <w:snapToGrid w:val="0"/>
          <w:sz w:val="28"/>
          <w:szCs w:val="28"/>
          <w:lang w:val="uz-Cyrl-UZ"/>
        </w:rPr>
        <w:t>nusxasini “Buyurtmachi”ga koʻrsatib uning roziligini olgandan keyin nashrning har bir soni uchun belgilangan tirajni tayyorlashga kirishadi. Nashrning</w:t>
      </w:r>
      <w:r>
        <w:rPr>
          <w:rFonts w:ascii="Times New Roman" w:hAnsi="Times New Roman"/>
          <w:noProof/>
          <w:snapToGrid w:val="0"/>
          <w:sz w:val="28"/>
          <w:szCs w:val="28"/>
          <w:lang w:val="en-US"/>
        </w:rPr>
        <w:t xml:space="preserve"> </w:t>
      </w:r>
      <w:r w:rsidRPr="00294EB2">
        <w:rPr>
          <w:rFonts w:ascii="Times New Roman" w:hAnsi="Times New Roman"/>
          <w:noProof/>
          <w:sz w:val="28"/>
          <w:szCs w:val="28"/>
          <w:lang w:val="uz-Cyrl-UZ" w:eastAsia="ru-RU" w:bidi="fa-IR"/>
        </w:rPr>
        <w:t>namuna (</w:t>
      </w:r>
      <w:r w:rsidRPr="00294EB2">
        <w:rPr>
          <w:rFonts w:ascii="Times New Roman" w:hAnsi="Times New Roman"/>
          <w:noProof/>
          <w:snapToGrid w:val="0"/>
          <w:sz w:val="28"/>
          <w:szCs w:val="28"/>
          <w:lang w:val="uz-Cyrl-UZ"/>
        </w:rPr>
        <w:t xml:space="preserve">signal) </w:t>
      </w:r>
      <w:r w:rsidRPr="00245713">
        <w:rPr>
          <w:rFonts w:ascii="Times New Roman" w:hAnsi="Times New Roman"/>
          <w:noProof/>
          <w:snapToGrid w:val="0"/>
          <w:sz w:val="28"/>
          <w:szCs w:val="28"/>
          <w:lang w:val="uz-Cyrl-UZ"/>
        </w:rPr>
        <w:t>nusxasiga “Buyurtmachi” vakili imzo qoʻyadi va muhr bilan tasdiqlaydi.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 xml:space="preserve">5.1.2. Tayyor mahsulotni “Buyurtmachi”ga ushbu shartnoma talablariga, davlat standartiga hamda boshqa amaldagi talablarga muvofiq holda belgilangan muddatda topshiradi. </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5.1.3. Byulleten sonini chop etishga tayyorlash jarayonida natijaning salbiy boʻlishi mumkinligi yoki uning maqsadga muvofiq emasligi aniqlangan taqdirda topshirilgan kuni va vaqtidan 2 (ikki) soatlik muddatda “Buyurtmachi”ga yozma ravishda xabardor qilinib, nashr ishi toʻxtatiladi va tegishli tuzatishlar kiritilgandan soʻng davom ettiriladi.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5.1.4. Nashr etish boʻyicha topshirigʻidan yoki shartnomada belgilangan boshqa parametrlardan chekinish natijasida yuzaga kelgan kamchiliklarni “Bajaruvchi” oʻz kuchi va oʻz mablagʻlari hisobidan bartaraf etadi.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5.1.5. “Bajaruvchi” majburiy yuboriladigan nusxalarni belgilangan qoidaga muvofiq (Oʻzbekiston Respublikasi Vazirlar Mahkamasining “Oʻzbekiston Respublikasida matbaa faoliyatini tartibga solish toʻgʻrisida” 1998-yil 2-fevraldagi 52-son qarorining ilovasi asosida) tegishli idoralarga yuborishni oʻz zimmasiga oladi. Majburiy nusxalar chop etilgan byulletenning har bir soni adadidan roʻyxati taqdim etilgan holda “Buyurtmachi” hisobiga ajratiladi.</w:t>
      </w:r>
    </w:p>
    <w:p w:rsidR="00281A9C" w:rsidRPr="009A2789"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 xml:space="preserve">5.1.6. “Bajaruvchi” nashr sonining har bir tayyor nusxalarini Oʻzbekiston pochtasi </w:t>
      </w:r>
      <w:r w:rsidRPr="009A2789">
        <w:rPr>
          <w:rFonts w:ascii="Times New Roman" w:hAnsi="Times New Roman"/>
          <w:noProof/>
          <w:snapToGrid w:val="0"/>
          <w:sz w:val="28"/>
          <w:szCs w:val="28"/>
          <w:lang w:val="uz-Cyrl-UZ"/>
        </w:rPr>
        <w:t xml:space="preserve">“Xalqaro pochtamt” filialining joʻnatmalar omboriga 1 kun muddatda yetkazib beradi. </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lastRenderedPageBreak/>
        <w:t>5.1.7. Narxning haqiqiy xarajatlardan kelib chiqqanligiga “Bajaruvchi” bevosita javob beradi.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5.1.8. “Bajaruvchi” tomonidan ruxsatsiz shartnomada belgilangan parametrlardan qoʻshimcha adadda chop etish yoki hajmini oʻzgartirish hamda chakana savdoga chiqarish taqiqlanadi.</w:t>
      </w: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ind w:firstLine="567"/>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5.2. “Buyurtmachi”ning majburiyatlari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5.2.1. Nashrning har bir tayyor boʻlgan son original-maketini elektron variantda adadi koʻrsatilgan holda topshirish-qabul qilish dalolatnomasi asosida topshiradi. Chop etish jarayonini kuzatib borish va nazorat qilish maqsadida oʻz vakilini matbaa korxonasiga yuboradi.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5.2.2. “Buyurtmachi” mazkur shartnoma shartlarida belgilangan xizmatlar uchun shartnomada koʻrsatilgan muddatda toʻlovni amalga oshiradi.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5.2.3. Tayyor mahsulotni ushbu shartnomada nazarda tutilgan muddatda va tartibda qabul qilib oladi.</w:t>
      </w: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ind w:firstLine="567"/>
        <w:jc w:val="both"/>
        <w:rPr>
          <w:rFonts w:ascii="Times New Roman" w:hAnsi="Times New Roman"/>
          <w:noProof/>
          <w:snapToGrid w:val="0"/>
          <w:sz w:val="28"/>
          <w:szCs w:val="28"/>
          <w:lang w:val="uz-Cyrl-UZ"/>
        </w:rPr>
      </w:pPr>
    </w:p>
    <w:p w:rsidR="00281A9C" w:rsidRPr="00245713" w:rsidRDefault="00281A9C" w:rsidP="00281A9C">
      <w:pPr>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6</w:t>
      </w:r>
      <w:r w:rsidRPr="00245713">
        <w:rPr>
          <w:rFonts w:ascii="Times New Roman" w:hAnsi="Times New Roman"/>
          <w:noProof/>
          <w:snapToGrid w:val="0"/>
          <w:sz w:val="28"/>
          <w:szCs w:val="28"/>
          <w:lang w:val="uz-Cyrl-UZ"/>
        </w:rPr>
        <w:t xml:space="preserve">. </w:t>
      </w:r>
      <w:r w:rsidRPr="00245713">
        <w:rPr>
          <w:rFonts w:ascii="Times New Roman" w:hAnsi="Times New Roman"/>
          <w:b/>
          <w:noProof/>
          <w:snapToGrid w:val="0"/>
          <w:sz w:val="28"/>
          <w:szCs w:val="28"/>
          <w:lang w:val="uz-Cyrl-UZ"/>
        </w:rPr>
        <w:t>Tomonlarning javobgarligi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6.1. “Bajaruvchi” shartnomada belgilangan byulleten sonlarini oʻz vaqtida yetkazib bermagan taqdirda, har bir kechiktirilgan kalendar kun uchun byulleten sonlarini chop etish  umumiy bahosining 0,5% miqdorida jarima toʻlaydi, lekin jarima miqdori umumiy qiymatning 50% dan oshib ketmasligi lozim.</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6.2. “Buyurtmachi” oʻz vaqtida toʻlovlarni “Bajaruvchi” hisobraqamiga oʻtkazib bermagan taqdirda, har bir kechiktirilgan bank ish kuni uchun oʻtkazilmagan toʻlovlar bahosining 0,4% miqdorida jarima toʻlaydi, lekin jarima miqdori oʻtkazilmagan toʻlovlar umumiy qiymatining 50% dan oshib ketmasligi lozim.</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6.3. Shartnomaga rioya qilmagan tomon amaldagi qonunlarga koʻra yetkazilgan zararni qoplashni oʻz zimmasiga oladi.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6.4. Mahsulot Davlat standarti talablariga rioya qilinmay chop etilgan taqdirda “Buyurtmachi” ushbu shartnomada belgilangan qiymatni toʻlamasdan, mahsulotni qabul qilib olishdan bosh tortish huquqiga ega. Shu bilan birga “Bajaruvchi” tegishli standart va sifatga ega boʻlmagan mahsulot qiymatining 20% miqdorida jarima toʻlaydi.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6.5. Penya yoki jarima toʻlanishi tomonlar majburiyatlarini bajarish yoki huquq buzilishlarini bartaraf qilishdan ozod qilmaydi.</w:t>
      </w:r>
    </w:p>
    <w:p w:rsidR="00281A9C" w:rsidRPr="00245713" w:rsidRDefault="00281A9C" w:rsidP="00281A9C">
      <w:pPr>
        <w:ind w:firstLine="567"/>
        <w:jc w:val="center"/>
        <w:rPr>
          <w:rFonts w:ascii="Times New Roman" w:hAnsi="Times New Roman"/>
          <w:b/>
          <w:noProof/>
          <w:snapToGrid w:val="0"/>
          <w:sz w:val="28"/>
          <w:szCs w:val="28"/>
          <w:lang w:val="uz-Cyrl-UZ"/>
        </w:rPr>
      </w:pPr>
    </w:p>
    <w:p w:rsidR="00281A9C" w:rsidRPr="00245713" w:rsidRDefault="00281A9C" w:rsidP="00281A9C">
      <w:pPr>
        <w:ind w:firstLine="567"/>
        <w:jc w:val="center"/>
        <w:rPr>
          <w:rFonts w:ascii="Times New Roman" w:hAnsi="Times New Roman"/>
          <w:b/>
          <w:noProof/>
          <w:snapToGrid w:val="0"/>
          <w:sz w:val="28"/>
          <w:szCs w:val="28"/>
          <w:lang w:val="uz-Cyrl-UZ"/>
        </w:rPr>
      </w:pPr>
    </w:p>
    <w:p w:rsidR="00281A9C" w:rsidRDefault="00281A9C" w:rsidP="00281A9C">
      <w:pPr>
        <w:spacing w:after="160" w:line="259" w:lineRule="auto"/>
        <w:rPr>
          <w:rFonts w:ascii="Times New Roman" w:hAnsi="Times New Roman"/>
          <w:b/>
          <w:noProof/>
          <w:snapToGrid w:val="0"/>
          <w:sz w:val="28"/>
          <w:szCs w:val="28"/>
          <w:lang w:val="uz-Cyrl-UZ"/>
        </w:rPr>
      </w:pPr>
      <w:r>
        <w:rPr>
          <w:rFonts w:ascii="Times New Roman" w:hAnsi="Times New Roman"/>
          <w:b/>
          <w:noProof/>
          <w:snapToGrid w:val="0"/>
          <w:sz w:val="28"/>
          <w:szCs w:val="28"/>
          <w:lang w:val="uz-Cyrl-UZ"/>
        </w:rPr>
        <w:br w:type="page"/>
      </w:r>
    </w:p>
    <w:p w:rsidR="00281A9C" w:rsidRPr="00245713" w:rsidRDefault="00281A9C" w:rsidP="00281A9C">
      <w:pPr>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lastRenderedPageBreak/>
        <w:t>7. Fors-major holatlari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7.1. Tomonlardan hech biri boshqa tomonning oldida shartnoma boʻyicha olgan majburiyatlarini tomonlarning erki va istagidan tashqari paydo boʻlgan va ularni oldindan koʻra bilish yoki bartaraf etish mumkin boʻlmagan holatlarda bajarmaganliklari uchun javobgar boʻlmaydi. Bunday hollar yuzaga kelgan taqdirda tomonlar 2 (ikki) kunlik muddat ichida yozma xabardor qilinishi shart.</w:t>
      </w:r>
    </w:p>
    <w:p w:rsidR="00281A9C" w:rsidRPr="00245713" w:rsidRDefault="00281A9C" w:rsidP="00281A9C">
      <w:pPr>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8. Nizolarni hal qilish tartibi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8.1. Tomonlar oʻrtasida shartnoma boʻyicha yoki u bilan bogʻliq holda paydo boʻladigan barcha nizolar yoki kelishmovchiliklar oʻzaro muzokaralar yoʻli bilan hal qilinadi.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8.2. Kelishmovchiliklarni muzokaralar yoʻli bilan hal qilinmagan taqdirda, ular qonun hujjatlarida belgilangan tartibda iqtisodiy sud tomonidan koʻriladi.</w:t>
      </w:r>
    </w:p>
    <w:p w:rsidR="00281A9C" w:rsidRPr="00245713" w:rsidRDefault="00281A9C" w:rsidP="00281A9C">
      <w:pPr>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9</w:t>
      </w:r>
      <w:r w:rsidRPr="00245713">
        <w:rPr>
          <w:rFonts w:ascii="Times New Roman" w:hAnsi="Times New Roman"/>
          <w:noProof/>
          <w:snapToGrid w:val="0"/>
          <w:sz w:val="28"/>
          <w:szCs w:val="28"/>
          <w:lang w:val="uz-Cyrl-UZ"/>
        </w:rPr>
        <w:t xml:space="preserve">. </w:t>
      </w:r>
      <w:r w:rsidRPr="00245713">
        <w:rPr>
          <w:rFonts w:ascii="Times New Roman" w:hAnsi="Times New Roman"/>
          <w:b/>
          <w:noProof/>
          <w:snapToGrid w:val="0"/>
          <w:sz w:val="28"/>
          <w:szCs w:val="28"/>
          <w:lang w:val="uz-Cyrl-UZ"/>
        </w:rPr>
        <w:t>Shartnomaga qoʻshimcha va oʻzgartirishlar kiritish tartibi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9.1. Shartnomaga kiritiladigan har qanday qoʻshimcha va oʻzgartirishlar yozma ravishda rasmiylashtirilib, har ikkala tomon imzolagan hollardagina qonuniy kuchga ega boʻladi.</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9.2. Shartnomani muddatidan oldin bekor qilish tomonlarning kelishuvi boʻyicha yoxud Oʻzbekiston Respublikasining amaldagi qonun hujjatlarida nazarda tutilgan asoslar boʻyicha yetkazilgan zararlarni qoplash yoʻli bilan amalga oshirilishi mumkin.</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9.3. Shartnomani bekor qilishga qaror qilgan tomon bu haqda ikkinchi tomonga ikki oy oldin yozma xabarnoma yuboradi.</w:t>
      </w:r>
    </w:p>
    <w:p w:rsidR="00281A9C" w:rsidRPr="00245713" w:rsidRDefault="00281A9C" w:rsidP="00281A9C">
      <w:pPr>
        <w:ind w:firstLine="567"/>
        <w:jc w:val="center"/>
        <w:rPr>
          <w:rFonts w:ascii="Times New Roman" w:hAnsi="Times New Roman"/>
          <w:b/>
          <w:noProof/>
          <w:snapToGrid w:val="0"/>
          <w:sz w:val="28"/>
          <w:szCs w:val="28"/>
          <w:lang w:val="uz-Cyrl-UZ"/>
        </w:rPr>
      </w:pPr>
      <w:r w:rsidRPr="00245713">
        <w:rPr>
          <w:rFonts w:ascii="Times New Roman" w:hAnsi="Times New Roman"/>
          <w:b/>
          <w:noProof/>
          <w:snapToGrid w:val="0"/>
          <w:sz w:val="28"/>
          <w:szCs w:val="28"/>
          <w:lang w:val="uz-Cyrl-UZ"/>
        </w:rPr>
        <w:t>10.  Boshqa shartlar</w:t>
      </w:r>
    </w:p>
    <w:p w:rsidR="00281A9C" w:rsidRPr="00245713" w:rsidRDefault="00281A9C" w:rsidP="00281A9C">
      <w:pPr>
        <w:ind w:firstLine="567"/>
        <w:jc w:val="both"/>
        <w:rPr>
          <w:rFonts w:ascii="Times New Roman" w:hAnsi="Times New Roman"/>
          <w:noProof/>
          <w:snapToGrid w:val="0"/>
          <w:sz w:val="28"/>
          <w:szCs w:val="28"/>
          <w:lang w:val="uz-Cyrl-UZ"/>
        </w:rPr>
      </w:pPr>
      <w:r w:rsidRPr="00245713">
        <w:rPr>
          <w:rFonts w:ascii="Times New Roman" w:hAnsi="Times New Roman"/>
          <w:noProof/>
          <w:snapToGrid w:val="0"/>
          <w:sz w:val="28"/>
          <w:szCs w:val="28"/>
          <w:lang w:val="uz-Cyrl-UZ"/>
        </w:rPr>
        <w:t xml:space="preserve">10.1. Shartnoma imzolangan kundan boshlab qonuniy kuchga kirgan hisoblanadi. </w:t>
      </w:r>
    </w:p>
    <w:p w:rsidR="00281A9C" w:rsidRPr="00245713" w:rsidRDefault="00281A9C" w:rsidP="00281A9C">
      <w:pPr>
        <w:ind w:firstLine="567"/>
        <w:jc w:val="both"/>
        <w:rPr>
          <w:rFonts w:ascii="Times New Roman" w:hAnsi="Times New Roman"/>
          <w:noProof/>
          <w:snapToGrid w:val="0"/>
          <w:sz w:val="28"/>
          <w:szCs w:val="28"/>
          <w:lang w:val="en-US"/>
        </w:rPr>
      </w:pPr>
      <w:r w:rsidRPr="00245713">
        <w:rPr>
          <w:rFonts w:ascii="Times New Roman" w:hAnsi="Times New Roman"/>
          <w:noProof/>
          <w:snapToGrid w:val="0"/>
          <w:sz w:val="28"/>
          <w:szCs w:val="28"/>
          <w:lang w:val="uz-Cyrl-UZ"/>
        </w:rPr>
        <w:t>10.2. Shartnoma bir xil kuchga ega boʻlgan ikki nusxada tuzilgan.</w:t>
      </w:r>
    </w:p>
    <w:p w:rsidR="00281A9C" w:rsidRPr="00245713" w:rsidRDefault="00281A9C" w:rsidP="00281A9C">
      <w:pPr>
        <w:spacing w:after="240"/>
        <w:ind w:firstLine="567"/>
        <w:jc w:val="center"/>
        <w:rPr>
          <w:rFonts w:ascii="Times New Roman" w:hAnsi="Times New Roman"/>
          <w:b/>
          <w:noProof/>
          <w:snapToGrid w:val="0"/>
          <w:sz w:val="28"/>
          <w:szCs w:val="28"/>
          <w:lang w:val="en-US"/>
        </w:rPr>
      </w:pPr>
      <w:r w:rsidRPr="00245713">
        <w:rPr>
          <w:rFonts w:ascii="Times New Roman" w:hAnsi="Times New Roman"/>
          <w:b/>
          <w:noProof/>
          <w:snapToGrid w:val="0"/>
          <w:sz w:val="28"/>
          <w:szCs w:val="28"/>
          <w:lang w:val="uz-Cyrl-UZ"/>
        </w:rPr>
        <w:t>11. Tomonlarning yuridik manzili va toʻlov maʼlumotlari</w:t>
      </w:r>
    </w:p>
    <w:tbl>
      <w:tblPr>
        <w:tblW w:w="0" w:type="auto"/>
        <w:tblLook w:val="01E0" w:firstRow="1" w:lastRow="1" w:firstColumn="1" w:lastColumn="1" w:noHBand="0" w:noVBand="0"/>
      </w:tblPr>
      <w:tblGrid>
        <w:gridCol w:w="4817"/>
        <w:gridCol w:w="4538"/>
      </w:tblGrid>
      <w:tr w:rsidR="00281A9C" w:rsidRPr="00245713" w:rsidTr="004D4E7E">
        <w:trPr>
          <w:trHeight w:val="477"/>
        </w:trPr>
        <w:tc>
          <w:tcPr>
            <w:tcW w:w="4903" w:type="dxa"/>
            <w:shd w:val="clear" w:color="auto" w:fill="auto"/>
          </w:tcPr>
          <w:p w:rsidR="00281A9C" w:rsidRPr="00245713" w:rsidRDefault="00281A9C" w:rsidP="004D4E7E">
            <w:pPr>
              <w:jc w:val="center"/>
              <w:rPr>
                <w:rFonts w:ascii="Times New Roman" w:hAnsi="Times New Roman"/>
                <w:noProof/>
                <w:snapToGrid w:val="0"/>
                <w:sz w:val="18"/>
                <w:szCs w:val="28"/>
              </w:rPr>
            </w:pPr>
            <w:r w:rsidRPr="00245713">
              <w:rPr>
                <w:rFonts w:ascii="Times New Roman" w:hAnsi="Times New Roman"/>
                <w:b/>
                <w:noProof/>
                <w:snapToGrid w:val="0"/>
                <w:sz w:val="18"/>
                <w:szCs w:val="28"/>
              </w:rPr>
              <w:t>«</w:t>
            </w:r>
            <w:r w:rsidRPr="00245713">
              <w:rPr>
                <w:rFonts w:ascii="Times New Roman" w:hAnsi="Times New Roman"/>
                <w:b/>
                <w:noProof/>
                <w:snapToGrid w:val="0"/>
                <w:sz w:val="18"/>
                <w:szCs w:val="28"/>
                <w:lang w:val="uz-Cyrl-UZ"/>
              </w:rPr>
              <w:t>Buyurtmachi</w:t>
            </w:r>
            <w:r w:rsidRPr="00245713">
              <w:rPr>
                <w:rFonts w:ascii="Times New Roman" w:hAnsi="Times New Roman"/>
                <w:b/>
                <w:noProof/>
                <w:snapToGrid w:val="0"/>
                <w:sz w:val="18"/>
                <w:szCs w:val="28"/>
              </w:rPr>
              <w:t>»</w:t>
            </w:r>
          </w:p>
        </w:tc>
        <w:tc>
          <w:tcPr>
            <w:tcW w:w="4667" w:type="dxa"/>
          </w:tcPr>
          <w:p w:rsidR="00281A9C" w:rsidRPr="00245713" w:rsidRDefault="00281A9C" w:rsidP="004D4E7E">
            <w:pPr>
              <w:jc w:val="center"/>
              <w:rPr>
                <w:rFonts w:ascii="Times New Roman" w:hAnsi="Times New Roman"/>
                <w:b/>
                <w:noProof/>
                <w:snapToGrid w:val="0"/>
                <w:sz w:val="18"/>
                <w:szCs w:val="28"/>
                <w:lang w:val="uz-Cyrl-UZ"/>
              </w:rPr>
            </w:pPr>
            <w:r w:rsidRPr="00245713">
              <w:rPr>
                <w:rFonts w:ascii="Times New Roman" w:hAnsi="Times New Roman"/>
                <w:b/>
                <w:noProof/>
                <w:snapToGrid w:val="0"/>
                <w:sz w:val="18"/>
                <w:szCs w:val="28"/>
              </w:rPr>
              <w:t>«</w:t>
            </w:r>
            <w:r w:rsidRPr="00245713">
              <w:rPr>
                <w:rFonts w:ascii="Times New Roman" w:hAnsi="Times New Roman"/>
                <w:b/>
                <w:noProof/>
                <w:snapToGrid w:val="0"/>
                <w:sz w:val="18"/>
                <w:szCs w:val="28"/>
                <w:lang w:val="uz-Cyrl-UZ"/>
              </w:rPr>
              <w:t>Bajaruvchi</w:t>
            </w:r>
            <w:r w:rsidRPr="00245713">
              <w:rPr>
                <w:rFonts w:ascii="Times New Roman" w:hAnsi="Times New Roman"/>
                <w:b/>
                <w:noProof/>
                <w:snapToGrid w:val="0"/>
                <w:sz w:val="18"/>
                <w:szCs w:val="28"/>
              </w:rPr>
              <w:t>»</w:t>
            </w:r>
          </w:p>
        </w:tc>
      </w:tr>
      <w:tr w:rsidR="00281A9C" w:rsidRPr="00245713" w:rsidTr="004D4E7E">
        <w:trPr>
          <w:trHeight w:val="168"/>
        </w:trPr>
        <w:tc>
          <w:tcPr>
            <w:tcW w:w="4903" w:type="dxa"/>
            <w:shd w:val="clear" w:color="auto" w:fill="auto"/>
          </w:tcPr>
          <w:p w:rsidR="00281A9C" w:rsidRPr="00245713" w:rsidRDefault="00281A9C" w:rsidP="004D4E7E">
            <w:pPr>
              <w:jc w:val="center"/>
              <w:rPr>
                <w:rFonts w:ascii="Times New Roman" w:hAnsi="Times New Roman"/>
                <w:b/>
                <w:noProof/>
                <w:snapToGrid w:val="0"/>
                <w:sz w:val="18"/>
                <w:szCs w:val="28"/>
                <w:lang w:val="uz-Cyrl-UZ"/>
              </w:rPr>
            </w:pPr>
            <w:r w:rsidRPr="00245713">
              <w:rPr>
                <w:rFonts w:ascii="Times New Roman" w:hAnsi="Times New Roman"/>
                <w:b/>
                <w:noProof/>
                <w:snapToGrid w:val="0"/>
                <w:sz w:val="18"/>
                <w:szCs w:val="28"/>
                <w:lang w:val="uz-Cyrl-UZ"/>
              </w:rPr>
              <w:t xml:space="preserve">Oʻzbekiston Respublikasi </w:t>
            </w:r>
          </w:p>
          <w:p w:rsidR="00281A9C" w:rsidRPr="00245713" w:rsidRDefault="00281A9C" w:rsidP="004D4E7E">
            <w:pPr>
              <w:jc w:val="center"/>
              <w:rPr>
                <w:rFonts w:ascii="Times New Roman" w:hAnsi="Times New Roman"/>
                <w:b/>
                <w:noProof/>
                <w:snapToGrid w:val="0"/>
                <w:sz w:val="18"/>
                <w:szCs w:val="28"/>
                <w:lang w:val="uz-Cyrl-UZ"/>
              </w:rPr>
            </w:pPr>
            <w:r w:rsidRPr="00245713">
              <w:rPr>
                <w:rFonts w:ascii="Times New Roman" w:hAnsi="Times New Roman"/>
                <w:b/>
                <w:noProof/>
                <w:snapToGrid w:val="0"/>
                <w:sz w:val="18"/>
                <w:szCs w:val="28"/>
                <w:lang w:val="uz-Cyrl-UZ"/>
              </w:rPr>
              <w:t>Moliya vazirligi huzuridagi moliya organlari hamda budjet tashkilotlarining moliya-hisob boʻlinmalari xodimlarini tayyorlash va qayta tayyorlash Oʻquv markazi</w:t>
            </w:r>
          </w:p>
          <w:p w:rsidR="00281A9C" w:rsidRPr="00245713" w:rsidRDefault="00281A9C" w:rsidP="004D4E7E">
            <w:pPr>
              <w:jc w:val="center"/>
              <w:rPr>
                <w:rFonts w:ascii="Times New Roman" w:hAnsi="Times New Roman"/>
                <w:b/>
                <w:noProof/>
                <w:snapToGrid w:val="0"/>
                <w:sz w:val="18"/>
                <w:szCs w:val="28"/>
                <w:highlight w:val="yellow"/>
                <w:lang w:val="uz-Cyrl-UZ"/>
              </w:rPr>
            </w:pPr>
          </w:p>
        </w:tc>
        <w:tc>
          <w:tcPr>
            <w:tcW w:w="4667" w:type="dxa"/>
          </w:tcPr>
          <w:p w:rsidR="00281A9C" w:rsidRPr="00245713" w:rsidRDefault="00281A9C" w:rsidP="004D4E7E">
            <w:pPr>
              <w:jc w:val="center"/>
              <w:rPr>
                <w:rFonts w:ascii="Times New Roman" w:hAnsi="Times New Roman"/>
                <w:b/>
                <w:noProof/>
                <w:snapToGrid w:val="0"/>
                <w:sz w:val="18"/>
                <w:szCs w:val="28"/>
                <w:lang w:val="uz-Cyrl-UZ"/>
              </w:rPr>
            </w:pPr>
          </w:p>
        </w:tc>
      </w:tr>
      <w:tr w:rsidR="00281A9C" w:rsidRPr="00281A9C" w:rsidTr="004D4E7E">
        <w:trPr>
          <w:trHeight w:val="168"/>
        </w:trPr>
        <w:tc>
          <w:tcPr>
            <w:tcW w:w="4903" w:type="dxa"/>
            <w:shd w:val="clear" w:color="auto" w:fill="auto"/>
          </w:tcPr>
          <w:p w:rsidR="00281A9C" w:rsidRPr="00245713" w:rsidRDefault="00281A9C" w:rsidP="004D4E7E">
            <w:pPr>
              <w:ind w:right="-122"/>
              <w:rPr>
                <w:rFonts w:ascii="Times New Roman" w:hAnsi="Times New Roman"/>
                <w:b/>
                <w:noProof/>
                <w:snapToGrid w:val="0"/>
                <w:sz w:val="18"/>
                <w:szCs w:val="28"/>
                <w:u w:val="single"/>
                <w:lang w:val="uz-Cyrl-UZ"/>
              </w:rPr>
            </w:pPr>
            <w:r w:rsidRPr="00245713">
              <w:rPr>
                <w:rFonts w:ascii="Times New Roman" w:hAnsi="Times New Roman"/>
                <w:noProof/>
                <w:sz w:val="18"/>
                <w:szCs w:val="28"/>
                <w:lang w:val="uz-Cyrl-UZ"/>
              </w:rPr>
              <w:t xml:space="preserve">Toshkent sh. Mirzo Ulugʻbek tumani, </w:t>
            </w:r>
            <w:r w:rsidRPr="00245713">
              <w:rPr>
                <w:rFonts w:ascii="Times New Roman" w:hAnsi="Times New Roman"/>
                <w:noProof/>
                <w:sz w:val="18"/>
                <w:szCs w:val="28"/>
                <w:lang w:val="en-US"/>
              </w:rPr>
              <w:t>Darxontepa 7</w:t>
            </w:r>
            <w:r w:rsidRPr="00245713">
              <w:rPr>
                <w:rFonts w:ascii="Times New Roman" w:hAnsi="Times New Roman"/>
                <w:noProof/>
                <w:snapToGrid w:val="0"/>
                <w:sz w:val="18"/>
                <w:szCs w:val="28"/>
                <w:lang w:val="uz-Cyrl-UZ"/>
              </w:rPr>
              <w:t xml:space="preserve"> </w:t>
            </w:r>
          </w:p>
        </w:tc>
        <w:tc>
          <w:tcPr>
            <w:tcW w:w="4667" w:type="dxa"/>
          </w:tcPr>
          <w:p w:rsidR="00281A9C" w:rsidRPr="00245713" w:rsidRDefault="00281A9C" w:rsidP="004D4E7E">
            <w:pPr>
              <w:ind w:right="-122"/>
              <w:rPr>
                <w:rFonts w:ascii="Times New Roman" w:hAnsi="Times New Roman"/>
                <w:noProof/>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b/>
                <w:noProof/>
                <w:snapToGrid w:val="0"/>
                <w:sz w:val="18"/>
                <w:szCs w:val="28"/>
                <w:u w:val="single"/>
                <w:lang w:val="uz-Cyrl-UZ"/>
              </w:rPr>
            </w:pPr>
            <w:r w:rsidRPr="00245713">
              <w:rPr>
                <w:rFonts w:ascii="Times New Roman" w:hAnsi="Times New Roman"/>
                <w:noProof/>
                <w:sz w:val="18"/>
                <w:szCs w:val="28"/>
                <w:lang w:val="uz-Cyrl-UZ"/>
              </w:rPr>
              <w:t>Telefon: 239-19-18, Indeks: 100052</w:t>
            </w:r>
          </w:p>
        </w:tc>
        <w:tc>
          <w:tcPr>
            <w:tcW w:w="4667" w:type="dxa"/>
          </w:tcPr>
          <w:p w:rsidR="00281A9C" w:rsidRPr="00245713" w:rsidRDefault="00281A9C" w:rsidP="004D4E7E">
            <w:pPr>
              <w:rPr>
                <w:rFonts w:ascii="Times New Roman" w:hAnsi="Times New Roman"/>
                <w:noProof/>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noProof/>
                <w:snapToGrid w:val="0"/>
                <w:sz w:val="18"/>
                <w:szCs w:val="28"/>
                <w:lang w:val="uz-Cyrl-UZ"/>
              </w:rPr>
            </w:pPr>
            <w:r w:rsidRPr="00245713">
              <w:rPr>
                <w:rFonts w:ascii="Times New Roman" w:hAnsi="Times New Roman"/>
                <w:noProof/>
                <w:sz w:val="18"/>
                <w:szCs w:val="28"/>
                <w:lang w:val="uz-Cyrl-UZ"/>
              </w:rPr>
              <w:t xml:space="preserve">Sh/x: </w:t>
            </w:r>
            <w:r w:rsidRPr="00245713">
              <w:rPr>
                <w:rFonts w:ascii="Times New Roman" w:hAnsi="Times New Roman"/>
                <w:noProof/>
                <w:sz w:val="18"/>
                <w:szCs w:val="28"/>
              </w:rPr>
              <w:t>400110860262667096200092001</w:t>
            </w:r>
            <w:r w:rsidRPr="00245713">
              <w:rPr>
                <w:rFonts w:ascii="Times New Roman" w:hAnsi="Times New Roman"/>
                <w:noProof/>
                <w:snapToGrid w:val="0"/>
                <w:sz w:val="18"/>
                <w:szCs w:val="28"/>
                <w:lang w:val="uz-Cyrl-UZ"/>
              </w:rPr>
              <w:t xml:space="preserve">  </w:t>
            </w:r>
          </w:p>
        </w:tc>
        <w:tc>
          <w:tcPr>
            <w:tcW w:w="4667" w:type="dxa"/>
          </w:tcPr>
          <w:p w:rsidR="00281A9C" w:rsidRPr="00245713" w:rsidRDefault="00281A9C" w:rsidP="004D4E7E">
            <w:pPr>
              <w:rPr>
                <w:rFonts w:ascii="Times New Roman" w:hAnsi="Times New Roman"/>
                <w:noProof/>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noProof/>
                <w:sz w:val="18"/>
                <w:szCs w:val="28"/>
                <w:lang w:val="uz-Cyrl-UZ"/>
              </w:rPr>
            </w:pPr>
            <w:r w:rsidRPr="00245713">
              <w:rPr>
                <w:rFonts w:ascii="Times New Roman" w:hAnsi="Times New Roman"/>
                <w:noProof/>
                <w:sz w:val="18"/>
                <w:szCs w:val="28"/>
                <w:lang w:val="uz-Cyrl-UZ"/>
              </w:rPr>
              <w:t xml:space="preserve">MFO 00014  </w:t>
            </w:r>
            <w:r w:rsidRPr="00245713">
              <w:rPr>
                <w:rFonts w:ascii="Times New Roman" w:hAnsi="Times New Roman"/>
                <w:noProof/>
                <w:snapToGrid w:val="0"/>
                <w:sz w:val="18"/>
                <w:szCs w:val="28"/>
                <w:lang w:val="uz-Cyrl-UZ"/>
              </w:rPr>
              <w:t>STIR</w:t>
            </w:r>
            <w:r w:rsidRPr="00245713">
              <w:rPr>
                <w:rFonts w:ascii="Times New Roman" w:hAnsi="Times New Roman"/>
                <w:noProof/>
                <w:sz w:val="18"/>
                <w:szCs w:val="28"/>
                <w:lang w:val="uz-Cyrl-UZ"/>
              </w:rPr>
              <w:t xml:space="preserve"> 300529638 </w:t>
            </w:r>
            <w:r w:rsidRPr="00245713">
              <w:rPr>
                <w:rFonts w:ascii="Times New Roman" w:hAnsi="Times New Roman"/>
                <w:noProof/>
                <w:sz w:val="18"/>
                <w:szCs w:val="28"/>
              </w:rPr>
              <w:t>OKED 85590</w:t>
            </w:r>
            <w:r w:rsidRPr="00245713">
              <w:rPr>
                <w:rFonts w:ascii="Times New Roman" w:hAnsi="Times New Roman"/>
                <w:noProof/>
                <w:snapToGrid w:val="0"/>
                <w:sz w:val="18"/>
                <w:szCs w:val="28"/>
                <w:lang w:val="uz-Cyrl-UZ"/>
              </w:rPr>
              <w:t xml:space="preserve">:  </w:t>
            </w:r>
          </w:p>
        </w:tc>
        <w:tc>
          <w:tcPr>
            <w:tcW w:w="4667" w:type="dxa"/>
          </w:tcPr>
          <w:p w:rsidR="00281A9C" w:rsidRPr="00245713" w:rsidRDefault="00281A9C" w:rsidP="004D4E7E">
            <w:pPr>
              <w:rPr>
                <w:rFonts w:ascii="Times New Roman" w:hAnsi="Times New Roman"/>
                <w:noProof/>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b/>
                <w:noProof/>
                <w:snapToGrid w:val="0"/>
                <w:sz w:val="18"/>
                <w:szCs w:val="28"/>
                <w:u w:val="single"/>
              </w:rPr>
            </w:pPr>
            <w:r w:rsidRPr="00245713">
              <w:rPr>
                <w:rFonts w:ascii="Times New Roman" w:hAnsi="Times New Roman"/>
                <w:noProof/>
                <w:snapToGrid w:val="0"/>
                <w:sz w:val="18"/>
                <w:szCs w:val="28"/>
                <w:lang w:val="uz-Cyrl-UZ"/>
              </w:rPr>
              <w:t>Moliya vazirligi Gʻaznachiligi</w:t>
            </w:r>
          </w:p>
        </w:tc>
        <w:tc>
          <w:tcPr>
            <w:tcW w:w="4667" w:type="dxa"/>
          </w:tcPr>
          <w:p w:rsidR="00281A9C" w:rsidRPr="00245713" w:rsidRDefault="00281A9C" w:rsidP="004D4E7E">
            <w:pPr>
              <w:rPr>
                <w:rFonts w:ascii="Times New Roman" w:hAnsi="Times New Roman"/>
                <w:noProof/>
                <w:snapToGrid w:val="0"/>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b/>
                <w:noProof/>
                <w:snapToGrid w:val="0"/>
                <w:sz w:val="18"/>
                <w:szCs w:val="28"/>
                <w:u w:val="single"/>
              </w:rPr>
            </w:pPr>
            <w:r w:rsidRPr="00245713">
              <w:rPr>
                <w:rFonts w:ascii="Times New Roman" w:hAnsi="Times New Roman"/>
                <w:noProof/>
                <w:sz w:val="18"/>
                <w:szCs w:val="28"/>
                <w:lang w:val="uz-Cyrl-UZ"/>
              </w:rPr>
              <w:t>X/r: 23402000300100001010</w:t>
            </w:r>
            <w:r w:rsidRPr="00245713">
              <w:rPr>
                <w:rFonts w:ascii="Times New Roman" w:hAnsi="Times New Roman"/>
                <w:noProof/>
                <w:snapToGrid w:val="0"/>
                <w:sz w:val="18"/>
                <w:szCs w:val="28"/>
                <w:lang w:val="uz-Cyrl-UZ"/>
              </w:rPr>
              <w:t xml:space="preserve">                    </w:t>
            </w:r>
          </w:p>
        </w:tc>
        <w:tc>
          <w:tcPr>
            <w:tcW w:w="4667" w:type="dxa"/>
          </w:tcPr>
          <w:p w:rsidR="00281A9C" w:rsidRPr="00245713" w:rsidRDefault="00281A9C" w:rsidP="004D4E7E">
            <w:pPr>
              <w:rPr>
                <w:rFonts w:ascii="Times New Roman" w:hAnsi="Times New Roman"/>
                <w:noProof/>
                <w:sz w:val="18"/>
                <w:szCs w:val="28"/>
                <w:lang w:val="uz-Cyrl-UZ"/>
              </w:rPr>
            </w:pPr>
          </w:p>
        </w:tc>
      </w:tr>
      <w:tr w:rsidR="00281A9C" w:rsidRPr="00281A9C" w:rsidTr="004D4E7E">
        <w:trPr>
          <w:trHeight w:val="168"/>
        </w:trPr>
        <w:tc>
          <w:tcPr>
            <w:tcW w:w="4903" w:type="dxa"/>
            <w:shd w:val="clear" w:color="auto" w:fill="auto"/>
          </w:tcPr>
          <w:p w:rsidR="00281A9C" w:rsidRPr="00245713" w:rsidRDefault="00281A9C" w:rsidP="004D4E7E">
            <w:pPr>
              <w:rPr>
                <w:rFonts w:ascii="Times New Roman" w:hAnsi="Times New Roman"/>
                <w:b/>
                <w:noProof/>
                <w:snapToGrid w:val="0"/>
                <w:sz w:val="18"/>
                <w:szCs w:val="28"/>
                <w:u w:val="single"/>
                <w:lang w:val="en-US"/>
              </w:rPr>
            </w:pPr>
            <w:r w:rsidRPr="00245713">
              <w:rPr>
                <w:rFonts w:ascii="Times New Roman" w:hAnsi="Times New Roman"/>
                <w:noProof/>
                <w:snapToGrid w:val="0"/>
                <w:sz w:val="18"/>
                <w:szCs w:val="28"/>
                <w:lang w:val="uz-Cyrl-UZ"/>
              </w:rPr>
              <w:t>XKKM Markaziy bank Toshkent sh.,</w:t>
            </w:r>
            <w:r w:rsidRPr="00245713">
              <w:rPr>
                <w:rFonts w:ascii="Times New Roman" w:hAnsi="Times New Roman"/>
                <w:noProof/>
                <w:snapToGrid w:val="0"/>
                <w:sz w:val="18"/>
                <w:szCs w:val="28"/>
                <w:lang w:val="uz-Cyrl-UZ"/>
              </w:rPr>
              <w:br/>
              <w:t>Bosh boshqarmasi</w:t>
            </w:r>
          </w:p>
        </w:tc>
        <w:tc>
          <w:tcPr>
            <w:tcW w:w="4667" w:type="dxa"/>
          </w:tcPr>
          <w:p w:rsidR="00281A9C" w:rsidRPr="00245713" w:rsidRDefault="00281A9C" w:rsidP="004D4E7E">
            <w:pPr>
              <w:rPr>
                <w:rFonts w:ascii="Times New Roman" w:hAnsi="Times New Roman"/>
                <w:noProof/>
                <w:snapToGrid w:val="0"/>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noProof/>
                <w:snapToGrid w:val="0"/>
                <w:sz w:val="18"/>
                <w:szCs w:val="28"/>
                <w:lang w:val="uz-Cyrl-UZ"/>
              </w:rPr>
            </w:pPr>
            <w:r w:rsidRPr="00245713">
              <w:rPr>
                <w:rFonts w:ascii="Times New Roman" w:hAnsi="Times New Roman"/>
                <w:noProof/>
                <w:snapToGrid w:val="0"/>
                <w:sz w:val="18"/>
                <w:szCs w:val="28"/>
                <w:lang w:val="uz-Cyrl-UZ"/>
              </w:rPr>
              <w:t>MFO:   00014, STIR: 201122919,</w:t>
            </w:r>
          </w:p>
        </w:tc>
        <w:tc>
          <w:tcPr>
            <w:tcW w:w="4667" w:type="dxa"/>
          </w:tcPr>
          <w:p w:rsidR="00281A9C" w:rsidRPr="00245713" w:rsidRDefault="00281A9C" w:rsidP="004D4E7E">
            <w:pPr>
              <w:rPr>
                <w:rFonts w:ascii="Times New Roman" w:hAnsi="Times New Roman"/>
                <w:noProof/>
                <w:snapToGrid w:val="0"/>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noProof/>
                <w:snapToGrid w:val="0"/>
                <w:sz w:val="18"/>
                <w:szCs w:val="28"/>
                <w:lang w:val="uz-Cyrl-UZ"/>
              </w:rPr>
            </w:pPr>
          </w:p>
        </w:tc>
        <w:tc>
          <w:tcPr>
            <w:tcW w:w="4667" w:type="dxa"/>
          </w:tcPr>
          <w:p w:rsidR="00281A9C" w:rsidRPr="00245713" w:rsidRDefault="00281A9C" w:rsidP="004D4E7E">
            <w:pPr>
              <w:rPr>
                <w:rFonts w:ascii="Times New Roman" w:hAnsi="Times New Roman"/>
                <w:noProof/>
                <w:snapToGrid w:val="0"/>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noProof/>
                <w:snapToGrid w:val="0"/>
                <w:sz w:val="18"/>
                <w:szCs w:val="28"/>
                <w:lang w:val="uz-Cyrl-UZ"/>
              </w:rPr>
            </w:pPr>
          </w:p>
        </w:tc>
        <w:tc>
          <w:tcPr>
            <w:tcW w:w="4667" w:type="dxa"/>
          </w:tcPr>
          <w:p w:rsidR="00281A9C" w:rsidRPr="00245713" w:rsidRDefault="00281A9C" w:rsidP="004D4E7E">
            <w:pPr>
              <w:rPr>
                <w:rFonts w:ascii="Times New Roman" w:hAnsi="Times New Roman"/>
                <w:noProof/>
                <w:snapToGrid w:val="0"/>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spacing w:after="240"/>
              <w:rPr>
                <w:rFonts w:ascii="Times New Roman" w:hAnsi="Times New Roman"/>
                <w:b/>
                <w:noProof/>
                <w:snapToGrid w:val="0"/>
                <w:sz w:val="18"/>
                <w:szCs w:val="28"/>
                <w:lang w:val="uz-Cyrl-UZ"/>
              </w:rPr>
            </w:pPr>
            <w:r w:rsidRPr="00245713">
              <w:rPr>
                <w:rFonts w:ascii="Times New Roman" w:hAnsi="Times New Roman"/>
                <w:b/>
                <w:noProof/>
                <w:snapToGrid w:val="0"/>
                <w:sz w:val="18"/>
                <w:szCs w:val="28"/>
                <w:lang w:val="uz-Cyrl-UZ"/>
              </w:rPr>
              <w:t>Direktor</w:t>
            </w:r>
            <w:r w:rsidRPr="00245713">
              <w:rPr>
                <w:rFonts w:ascii="Times New Roman" w:hAnsi="Times New Roman"/>
                <w:b/>
                <w:noProof/>
                <w:snapToGrid w:val="0"/>
                <w:sz w:val="18"/>
                <w:szCs w:val="28"/>
              </w:rPr>
              <w:t xml:space="preserve"> ______</w:t>
            </w:r>
            <w:r w:rsidRPr="00245713">
              <w:rPr>
                <w:rFonts w:ascii="Times New Roman" w:hAnsi="Times New Roman"/>
                <w:b/>
                <w:noProof/>
                <w:snapToGrid w:val="0"/>
                <w:sz w:val="18"/>
                <w:szCs w:val="28"/>
                <w:lang w:val="uz-Cyrl-UZ"/>
              </w:rPr>
              <w:t>___</w:t>
            </w:r>
            <w:r w:rsidRPr="00245713">
              <w:rPr>
                <w:rFonts w:ascii="Times New Roman" w:hAnsi="Times New Roman"/>
                <w:b/>
                <w:noProof/>
                <w:snapToGrid w:val="0"/>
                <w:sz w:val="18"/>
                <w:szCs w:val="28"/>
              </w:rPr>
              <w:t>_____</w:t>
            </w:r>
            <w:r w:rsidRPr="00245713">
              <w:rPr>
                <w:rFonts w:ascii="Times New Roman" w:hAnsi="Times New Roman"/>
                <w:b/>
                <w:noProof/>
                <w:snapToGrid w:val="0"/>
                <w:sz w:val="18"/>
                <w:szCs w:val="28"/>
                <w:lang w:val="uz-Cyrl-UZ"/>
              </w:rPr>
              <w:t xml:space="preserve">___ I. Xamidova </w:t>
            </w:r>
          </w:p>
        </w:tc>
        <w:tc>
          <w:tcPr>
            <w:tcW w:w="4667" w:type="dxa"/>
          </w:tcPr>
          <w:p w:rsidR="00281A9C" w:rsidRPr="00245713" w:rsidRDefault="00281A9C" w:rsidP="004D4E7E">
            <w:pPr>
              <w:spacing w:after="240"/>
              <w:rPr>
                <w:rFonts w:ascii="Times New Roman" w:hAnsi="Times New Roman"/>
                <w:b/>
                <w:noProof/>
                <w:snapToGrid w:val="0"/>
                <w:sz w:val="18"/>
                <w:szCs w:val="28"/>
                <w:lang w:val="uz-Cyrl-UZ"/>
              </w:rPr>
            </w:pPr>
          </w:p>
        </w:tc>
      </w:tr>
      <w:tr w:rsidR="00281A9C" w:rsidRPr="00245713" w:rsidTr="004D4E7E">
        <w:trPr>
          <w:trHeight w:val="168"/>
        </w:trPr>
        <w:tc>
          <w:tcPr>
            <w:tcW w:w="4903" w:type="dxa"/>
            <w:shd w:val="clear" w:color="auto" w:fill="auto"/>
          </w:tcPr>
          <w:p w:rsidR="00281A9C" w:rsidRPr="00245713" w:rsidRDefault="00281A9C" w:rsidP="004D4E7E">
            <w:pPr>
              <w:rPr>
                <w:rFonts w:ascii="Times New Roman" w:hAnsi="Times New Roman"/>
                <w:noProof/>
                <w:snapToGrid w:val="0"/>
                <w:sz w:val="18"/>
                <w:szCs w:val="28"/>
                <w:lang w:val="uz-Cyrl-UZ"/>
              </w:rPr>
            </w:pPr>
          </w:p>
        </w:tc>
        <w:tc>
          <w:tcPr>
            <w:tcW w:w="4667" w:type="dxa"/>
          </w:tcPr>
          <w:p w:rsidR="00281A9C" w:rsidRPr="00245713" w:rsidRDefault="00281A9C" w:rsidP="004D4E7E">
            <w:pPr>
              <w:rPr>
                <w:rFonts w:ascii="Times New Roman" w:hAnsi="Times New Roman"/>
                <w:noProof/>
                <w:snapToGrid w:val="0"/>
                <w:sz w:val="18"/>
                <w:szCs w:val="28"/>
                <w:lang w:val="uz-Cyrl-UZ"/>
              </w:rPr>
            </w:pPr>
          </w:p>
        </w:tc>
      </w:tr>
      <w:tr w:rsidR="00281A9C" w:rsidRPr="00245713" w:rsidTr="004D4E7E">
        <w:trPr>
          <w:trHeight w:val="473"/>
        </w:trPr>
        <w:tc>
          <w:tcPr>
            <w:tcW w:w="4903" w:type="dxa"/>
            <w:shd w:val="clear" w:color="auto" w:fill="auto"/>
          </w:tcPr>
          <w:p w:rsidR="00281A9C" w:rsidRPr="00245713" w:rsidRDefault="00281A9C" w:rsidP="004D4E7E">
            <w:pPr>
              <w:spacing w:after="240"/>
              <w:rPr>
                <w:rFonts w:ascii="Times New Roman" w:hAnsi="Times New Roman"/>
                <w:noProof/>
                <w:snapToGrid w:val="0"/>
                <w:sz w:val="18"/>
                <w:szCs w:val="28"/>
                <w:lang w:val="uz-Cyrl-UZ"/>
              </w:rPr>
            </w:pPr>
            <w:r w:rsidRPr="00245713">
              <w:rPr>
                <w:rFonts w:ascii="Times New Roman" w:hAnsi="Times New Roman"/>
                <w:noProof/>
                <w:snapToGrid w:val="0"/>
                <w:sz w:val="18"/>
                <w:szCs w:val="28"/>
                <w:lang w:val="uz-Cyrl-UZ"/>
              </w:rPr>
              <w:t xml:space="preserve">Bosh buxgalter ________________ S. Mirzayev </w:t>
            </w:r>
          </w:p>
        </w:tc>
        <w:tc>
          <w:tcPr>
            <w:tcW w:w="4667" w:type="dxa"/>
          </w:tcPr>
          <w:p w:rsidR="00281A9C" w:rsidRPr="00245713" w:rsidRDefault="00281A9C" w:rsidP="004D4E7E">
            <w:pPr>
              <w:spacing w:after="240"/>
              <w:rPr>
                <w:rFonts w:ascii="Times New Roman" w:hAnsi="Times New Roman"/>
                <w:noProof/>
                <w:snapToGrid w:val="0"/>
                <w:sz w:val="18"/>
                <w:szCs w:val="28"/>
                <w:lang w:val="uz-Cyrl-UZ"/>
              </w:rPr>
            </w:pPr>
          </w:p>
        </w:tc>
      </w:tr>
    </w:tbl>
    <w:p w:rsidR="00053610" w:rsidRPr="00281A9C" w:rsidRDefault="00053610" w:rsidP="00281A9C">
      <w:pPr>
        <w:spacing w:after="160" w:line="259" w:lineRule="auto"/>
        <w:rPr>
          <w:rFonts w:ascii="Times New Roman" w:hAnsi="Times New Roman"/>
          <w:noProof/>
          <w:sz w:val="28"/>
          <w:szCs w:val="28"/>
          <w:lang w:val="en-US"/>
        </w:rPr>
      </w:pPr>
    </w:p>
    <w:sectPr w:rsidR="00053610" w:rsidRPr="00281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9C"/>
    <w:rsid w:val="00053610"/>
    <w:rsid w:val="00281A9C"/>
    <w:rsid w:val="003E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DB83"/>
  <w15:chartTrackingRefBased/>
  <w15:docId w15:val="{E2794167-9E0D-4827-BD7F-8934E8DC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A9C"/>
    <w:pPr>
      <w:spacing w:after="0" w:line="240"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81A9C"/>
    <w:pPr>
      <w:jc w:val="both"/>
    </w:pPr>
    <w:rPr>
      <w:rFonts w:ascii="Times New Roman" w:eastAsia="Times New Roman" w:hAnsi="Times New Roman"/>
      <w:b/>
      <w:bCs/>
      <w:sz w:val="24"/>
      <w:szCs w:val="24"/>
      <w:lang w:val="x-none" w:eastAsia="x-none"/>
    </w:rPr>
  </w:style>
  <w:style w:type="character" w:customStyle="1" w:styleId="a4">
    <w:name w:val="Подзаголовок Знак"/>
    <w:basedOn w:val="a0"/>
    <w:link w:val="a3"/>
    <w:rsid w:val="00281A9C"/>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Mahmudxon Amirov</dc:creator>
  <cp:keywords/>
  <dc:description/>
  <cp:lastModifiedBy>Mahmudxon Amirov</cp:lastModifiedBy>
  <cp:revision>2</cp:revision>
  <dcterms:created xsi:type="dcterms:W3CDTF">2022-04-12T13:46:00Z</dcterms:created>
  <dcterms:modified xsi:type="dcterms:W3CDTF">2022-04-12T13:46:00Z</dcterms:modified>
</cp:coreProperties>
</file>