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ECCB873" w:rsidR="00182703" w:rsidRPr="008B0652" w:rsidRDefault="00005992" w:rsidP="008B0652">
      <w:pPr>
        <w:spacing w:after="0" w:line="240" w:lineRule="auto"/>
        <w:ind w:left="4820"/>
        <w:jc w:val="center"/>
        <w:rPr>
          <w:rFonts w:ascii="Times New Roman" w:hAnsi="Times New Roman"/>
          <w:lang w:val="uz-Cyrl-UZ"/>
        </w:rPr>
      </w:pPr>
      <w:r>
        <w:rPr>
          <w:rFonts w:ascii="Times New Roman" w:hAnsi="Times New Roman"/>
        </w:rPr>
        <w:t xml:space="preserve">07.04.2022 </w:t>
      </w:r>
      <w:r w:rsidR="00E077D5">
        <w:rPr>
          <w:rFonts w:ascii="Times New Roman" w:hAnsi="Times New Roman"/>
        </w:rPr>
        <w:t>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 xml:space="preserve">26-15-3С-839 - </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A07A9FE" w14:textId="15BA2173" w:rsidR="00EA3171" w:rsidRPr="00ED3645" w:rsidRDefault="00ED3645" w:rsidP="00870EF4">
      <w:pPr>
        <w:spacing w:before="60" w:after="60"/>
        <w:jc w:val="center"/>
        <w:rPr>
          <w:rFonts w:ascii="Times New Roman" w:hAnsi="Times New Roman"/>
          <w:b/>
          <w:sz w:val="32"/>
          <w:szCs w:val="32"/>
          <w:u w:val="single"/>
        </w:rPr>
      </w:pPr>
      <w:r>
        <w:rPr>
          <w:rFonts w:ascii="Times New Roman" w:hAnsi="Times New Roman"/>
          <w:b/>
          <w:sz w:val="32"/>
          <w:szCs w:val="32"/>
          <w:u w:val="single"/>
        </w:rPr>
        <w:t>Назорат килиш техникаси</w:t>
      </w:r>
    </w:p>
    <w:p w14:paraId="6485B1E5" w14:textId="5AB05708"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0C0C85"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0174F8CD" w:rsidR="004D51B2" w:rsidRPr="001A4219" w:rsidRDefault="001A4219" w:rsidP="001A4219">
            <w:pPr>
              <w:spacing w:after="0" w:line="240" w:lineRule="auto"/>
              <w:rPr>
                <w:rFonts w:ascii="Times New Roman" w:hAnsi="Times New Roman" w:cs="Times New Roman"/>
                <w:color w:val="000000" w:themeColor="text1"/>
                <w:sz w:val="24"/>
                <w:szCs w:val="24"/>
                <w:highlight w:val="yellow"/>
                <w:lang w:val="uz-Cyrl-UZ"/>
              </w:rPr>
            </w:pPr>
            <w:r w:rsidRPr="001A4219">
              <w:rPr>
                <w:rFonts w:ascii="Times New Roman" w:hAnsi="Times New Roman" w:cs="Times New Roman"/>
                <w:color w:val="000000" w:themeColor="text1"/>
                <w:sz w:val="24"/>
                <w:szCs w:val="24"/>
                <w:lang w:val="uz-Cyrl-UZ"/>
              </w:rPr>
              <w:t>Назорат килиш техникаси</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2CAC2D77" w:rsidR="004D51B2" w:rsidRPr="000C0C85" w:rsidRDefault="00C32762" w:rsidP="001A4219">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1A4219">
              <w:rPr>
                <w:rFonts w:ascii="Times New Roman" w:hAnsi="Times New Roman" w:cs="Times New Roman"/>
                <w:sz w:val="24"/>
                <w:szCs w:val="24"/>
                <w:lang w:val="en-US"/>
              </w:rPr>
              <w:t>II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2886D846" w:rsidR="004D51B2" w:rsidRPr="00870EF4" w:rsidRDefault="001A4219" w:rsidP="004D51B2">
            <w:pPr>
              <w:spacing w:after="0" w:line="240" w:lineRule="auto"/>
              <w:rPr>
                <w:rFonts w:ascii="Times New Roman" w:hAnsi="Times New Roman" w:cs="Times New Roman"/>
                <w:sz w:val="24"/>
                <w:szCs w:val="24"/>
              </w:rPr>
            </w:pPr>
            <w:r>
              <w:rPr>
                <w:rFonts w:ascii="Times New Roman" w:hAnsi="Times New Roman"/>
                <w:sz w:val="24"/>
                <w:szCs w:val="24"/>
              </w:rPr>
              <w:t>Апрел</w:t>
            </w:r>
            <w:r w:rsidR="009D620F">
              <w:rPr>
                <w:rFonts w:ascii="Times New Roman" w:hAnsi="Times New Roman"/>
                <w:sz w:val="24"/>
                <w:szCs w:val="24"/>
              </w:rPr>
              <w:t>ь</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0C0C85" w:rsidRDefault="004D51B2" w:rsidP="004D51B2">
            <w:pPr>
              <w:spacing w:after="0" w:line="240" w:lineRule="auto"/>
              <w:rPr>
                <w:rFonts w:ascii="Times New Roman" w:hAnsi="Times New Roman" w:cs="Times New Roman"/>
                <w:sz w:val="24"/>
                <w:szCs w:val="24"/>
                <w:lang w:val="uz-Cyrl-UZ"/>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57EC2BF9" w:rsidR="004D51B2" w:rsidRPr="009D620F" w:rsidRDefault="008E1B9D" w:rsidP="008E1B9D">
            <w:pPr>
              <w:spacing w:after="0" w:line="240" w:lineRule="auto"/>
              <w:rPr>
                <w:rFonts w:ascii="Times New Roman" w:hAnsi="Times New Roman" w:cs="Times New Roman"/>
                <w:sz w:val="24"/>
                <w:szCs w:val="24"/>
              </w:rPr>
            </w:pPr>
            <w:r>
              <w:rPr>
                <w:rFonts w:ascii="Times New Roman" w:hAnsi="Times New Roman"/>
                <w:sz w:val="24"/>
                <w:szCs w:val="24"/>
              </w:rPr>
              <w:t xml:space="preserve">2 326 387 578,58 </w:t>
            </w:r>
            <w:r w:rsidR="00857CDB" w:rsidRPr="009D620F">
              <w:rPr>
                <w:rFonts w:ascii="Times New Roman" w:hAnsi="Times New Roman"/>
                <w:sz w:val="24"/>
                <w:szCs w:val="24"/>
              </w:rPr>
              <w:t>(</w:t>
            </w:r>
            <w:r w:rsidRPr="008E1B9D">
              <w:rPr>
                <w:rFonts w:ascii="Times New Roman" w:hAnsi="Times New Roman"/>
                <w:sz w:val="24"/>
                <w:szCs w:val="24"/>
              </w:rPr>
              <w:t xml:space="preserve">Икки миллиард уч юз йигирма олти </w:t>
            </w:r>
            <w:r>
              <w:rPr>
                <w:rFonts w:ascii="Times New Roman" w:hAnsi="Times New Roman"/>
                <w:sz w:val="24"/>
                <w:szCs w:val="24"/>
              </w:rPr>
              <w:t>миллион</w:t>
            </w:r>
            <w:r w:rsidRPr="008E1B9D">
              <w:rPr>
                <w:rFonts w:ascii="Times New Roman" w:hAnsi="Times New Roman"/>
                <w:sz w:val="24"/>
                <w:szCs w:val="24"/>
              </w:rPr>
              <w:t xml:space="preserve"> уч юз саксон етти минг беш юз етмиш саккиз, 58</w:t>
            </w:r>
            <w:r w:rsidR="00857CDB" w:rsidRPr="009D620F">
              <w:rPr>
                <w:rFonts w:ascii="Times New Roman" w:hAnsi="Times New Roman"/>
                <w:sz w:val="24"/>
                <w:szCs w:val="24"/>
              </w:rPr>
              <w:t xml:space="preserve">) сум </w:t>
            </w:r>
            <w:r w:rsidR="00896F99" w:rsidRPr="009D620F">
              <w:rPr>
                <w:rFonts w:ascii="Times New Roman" w:hAnsi="Times New Roman"/>
                <w:sz w:val="24"/>
                <w:szCs w:val="24"/>
              </w:rPr>
              <w:t xml:space="preserve">15% </w:t>
            </w:r>
            <w:r w:rsidR="00857CDB" w:rsidRPr="009D620F">
              <w:rPr>
                <w:rFonts w:ascii="Times New Roman" w:hAnsi="Times New Roman"/>
                <w:sz w:val="24"/>
                <w:szCs w:val="24"/>
              </w:rPr>
              <w:t>ҚҚС билан</w:t>
            </w:r>
          </w:p>
        </w:tc>
      </w:tr>
      <w:tr w:rsidR="00564ACD" w:rsidRPr="006C0555"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4CB20E70" w:rsidR="005E4D13" w:rsidRPr="000C0C85" w:rsidRDefault="00083802" w:rsidP="00564ACD">
            <w:pPr>
              <w:spacing w:after="0" w:line="240" w:lineRule="auto"/>
              <w:rPr>
                <w:rFonts w:ascii="Times New Roman" w:hAnsi="Times New Roman"/>
                <w:sz w:val="24"/>
                <w:szCs w:val="24"/>
                <w:highlight w:val="yellow"/>
                <w:lang w:val="uz-Cyrl-UZ"/>
              </w:rPr>
            </w:pPr>
            <w:r w:rsidRPr="00083802">
              <w:rPr>
                <w:rFonts w:ascii="Times New Roman" w:hAnsi="Times New Roman"/>
                <w:sz w:val="24"/>
                <w:szCs w:val="24"/>
                <w:lang w:val="uz-Cyrl-UZ"/>
              </w:rPr>
              <w:t>30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15DE6993" w:rsidR="00865534" w:rsidRPr="000C0C85" w:rsidRDefault="001A4219" w:rsidP="00D90D32">
            <w:pPr>
              <w:spacing w:after="0" w:line="240" w:lineRule="auto"/>
              <w:rPr>
                <w:rFonts w:ascii="Times New Roman" w:hAnsi="Times New Roman" w:cs="Times New Roman"/>
                <w:sz w:val="24"/>
                <w:szCs w:val="24"/>
              </w:rPr>
            </w:pPr>
            <w:r>
              <w:rPr>
                <w:rFonts w:ascii="Times New Roman" w:hAnsi="Times New Roman"/>
                <w:sz w:val="24"/>
                <w:szCs w:val="24"/>
              </w:rPr>
              <w:t>1</w:t>
            </w:r>
            <w:r w:rsidR="00991871">
              <w:rPr>
                <w:rFonts w:ascii="Times New Roman" w:hAnsi="Times New Roman"/>
                <w:sz w:val="24"/>
                <w:szCs w:val="24"/>
              </w:rPr>
              <w:t>2</w:t>
            </w:r>
            <w:r w:rsidR="00D90D32" w:rsidRPr="000C0C85">
              <w:rPr>
                <w:rFonts w:ascii="Times New Roman" w:hAnsi="Times New Roman"/>
                <w:sz w:val="24"/>
                <w:szCs w:val="24"/>
              </w:rPr>
              <w:t>0</w:t>
            </w:r>
            <w:r w:rsidR="00991871">
              <w:rPr>
                <w:rFonts w:ascii="Times New Roman" w:hAnsi="Times New Roman"/>
                <w:sz w:val="24"/>
                <w:szCs w:val="24"/>
              </w:rPr>
              <w:t xml:space="preserve"> иш</w:t>
            </w:r>
            <w:r w:rsidR="00564ACD" w:rsidRPr="000C0C85">
              <w:rPr>
                <w:rFonts w:ascii="Times New Roman" w:hAnsi="Times New Roman"/>
                <w:sz w:val="24"/>
                <w:szCs w:val="24"/>
              </w:rPr>
              <w:t xml:space="preserve"> кун</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CA00E8">
        <w:trPr>
          <w:trHeight w:val="968"/>
        </w:trPr>
        <w:tc>
          <w:tcPr>
            <w:tcW w:w="3926" w:type="dxa"/>
            <w:vAlign w:val="center"/>
          </w:tcPr>
          <w:p w14:paraId="65386235" w14:textId="0977AB39" w:rsidR="00865534" w:rsidRPr="000C0C85" w:rsidRDefault="00D810C1" w:rsidP="00D810C1">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Масъул хизмат, боғланиладиган шахс</w:t>
            </w:r>
            <w:r w:rsidR="00865534" w:rsidRPr="000C0C85">
              <w:rPr>
                <w:rFonts w:ascii="Times New Roman" w:hAnsi="Times New Roman" w:cs="Times New Roman"/>
                <w:b/>
                <w:sz w:val="24"/>
                <w:szCs w:val="24"/>
              </w:rPr>
              <w:t>, телефон, эл. почта</w:t>
            </w:r>
          </w:p>
        </w:tc>
        <w:tc>
          <w:tcPr>
            <w:tcW w:w="5680" w:type="dxa"/>
            <w:vAlign w:val="center"/>
          </w:tcPr>
          <w:p w14:paraId="27DDB1E5" w14:textId="77777777" w:rsidR="006C0555" w:rsidRDefault="006C0555" w:rsidP="000C0C85">
            <w:pPr>
              <w:spacing w:after="0" w:line="240" w:lineRule="auto"/>
              <w:rPr>
                <w:rFonts w:ascii="Times New Roman" w:hAnsi="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p>
          <w:p w14:paraId="43E2A767" w14:textId="7E16F8B6" w:rsidR="006C0555" w:rsidRPr="006C0555" w:rsidRDefault="006C0555" w:rsidP="000C0C85">
            <w:pPr>
              <w:spacing w:after="0" w:line="240" w:lineRule="auto"/>
              <w:rPr>
                <w:rFonts w:ascii="Times New Roman" w:hAnsi="Times New Roman"/>
                <w:sz w:val="20"/>
                <w:szCs w:val="20"/>
              </w:rPr>
            </w:pPr>
            <w:r>
              <w:rPr>
                <w:rFonts w:ascii="Times New Roman" w:hAnsi="Times New Roman"/>
                <w:sz w:val="20"/>
                <w:szCs w:val="20"/>
              </w:rPr>
              <w:t>Рахманова Гульноза +998931823192</w:t>
            </w:r>
          </w:p>
        </w:tc>
      </w:tr>
    </w:tbl>
    <w:p w14:paraId="636B733E" w14:textId="7201C793"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6C0555"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6C0555"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6C0555"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6C0555"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C0555"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C0555"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6C0555"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6C0555"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6C0555"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6C0555"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C0555"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005992" w:rsidRDefault="008807C8" w:rsidP="008807C8">
      <w:pPr>
        <w:spacing w:after="0" w:line="240" w:lineRule="auto"/>
        <w:ind w:left="10" w:right="151" w:hanging="10"/>
        <w:jc w:val="right"/>
        <w:rPr>
          <w:rFonts w:ascii="Times New Roman" w:eastAsia="Times New Roman" w:hAnsi="Times New Roman" w:cs="Times New Roman"/>
          <w:color w:val="auto"/>
        </w:rPr>
      </w:pPr>
      <w:r w:rsidRPr="00005992">
        <w:rPr>
          <w:rFonts w:ascii="Times New Roman" w:eastAsia="Times New Roman" w:hAnsi="Times New Roman" w:cs="Times New Roman"/>
          <w:color w:val="auto"/>
        </w:rPr>
        <w:lastRenderedPageBreak/>
        <w:t>Приложение №2</w:t>
      </w:r>
      <w:r w:rsidRPr="00005992">
        <w:rPr>
          <w:rFonts w:ascii="Times New Roman" w:eastAsia="Times New Roman" w:hAnsi="Times New Roman" w:cs="Times New Roman"/>
          <w:color w:val="auto"/>
        </w:rPr>
        <w:br/>
        <w:t xml:space="preserve">к протоколу заседания закупочной комиссии АО «Алмалыкский ГМК» </w:t>
      </w:r>
    </w:p>
    <w:p w14:paraId="45F6D12F" w14:textId="736671CD" w:rsidR="008807C8" w:rsidRPr="00005992" w:rsidRDefault="008807C8" w:rsidP="008807C8">
      <w:pPr>
        <w:spacing w:after="0" w:line="240" w:lineRule="auto"/>
        <w:ind w:left="10" w:right="151" w:hanging="10"/>
        <w:jc w:val="right"/>
        <w:rPr>
          <w:rFonts w:ascii="Times New Roman" w:hAnsi="Times New Roman" w:cs="Times New Roman"/>
          <w:color w:val="auto"/>
        </w:rPr>
      </w:pPr>
      <w:r w:rsidRPr="00005992">
        <w:rPr>
          <w:rFonts w:ascii="Times New Roman" w:eastAsia="Times New Roman" w:hAnsi="Times New Roman" w:cs="Times New Roman"/>
          <w:color w:val="auto"/>
        </w:rPr>
        <w:t>по выбору вида закупочных процедур №</w:t>
      </w:r>
      <w:r w:rsidR="00005992" w:rsidRPr="00005992">
        <w:rPr>
          <w:rFonts w:ascii="Times New Roman" w:hAnsi="Times New Roman"/>
        </w:rPr>
        <w:t>26-15-3С-839</w:t>
      </w:r>
      <w:r w:rsidRPr="00005992">
        <w:rPr>
          <w:rFonts w:ascii="Times New Roman" w:eastAsia="Times New Roman" w:hAnsi="Times New Roman" w:cs="Times New Roman"/>
          <w:color w:val="auto"/>
        </w:rPr>
        <w:t xml:space="preserve"> от </w:t>
      </w:r>
      <w:r w:rsidR="00005992" w:rsidRPr="00005992">
        <w:rPr>
          <w:rFonts w:ascii="Times New Roman" w:eastAsia="Times New Roman" w:hAnsi="Times New Roman" w:cs="Times New Roman"/>
          <w:color w:val="auto"/>
        </w:rPr>
        <w:t>07.04.2022</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44B86400" w14:textId="27110459" w:rsidR="008807C8" w:rsidRPr="00EA6519" w:rsidRDefault="00EA6519" w:rsidP="00EA6519">
      <w:pPr>
        <w:pStyle w:val="Default"/>
        <w:jc w:val="center"/>
        <w:rPr>
          <w:rFonts w:ascii="Times New Roman" w:eastAsia="Times New Roman" w:hAnsi="Times New Roman" w:cs="Times New Roman"/>
          <w:b/>
          <w:color w:val="auto"/>
          <w:sz w:val="32"/>
          <w:szCs w:val="32"/>
          <w:u w:val="single"/>
          <w:lang w:eastAsia="ru-RU"/>
        </w:rPr>
      </w:pPr>
      <w:r>
        <w:rPr>
          <w:rFonts w:ascii="Times New Roman" w:eastAsia="Times New Roman" w:hAnsi="Times New Roman" w:cs="Times New Roman"/>
          <w:b/>
          <w:color w:val="auto"/>
          <w:sz w:val="32"/>
          <w:szCs w:val="32"/>
          <w:u w:val="single"/>
          <w:lang w:eastAsia="ru-RU"/>
        </w:rPr>
        <w:t xml:space="preserve">Контроллерной техники для </w:t>
      </w:r>
      <w:r w:rsidR="001756D7" w:rsidRPr="001756D7">
        <w:rPr>
          <w:rFonts w:ascii="Times New Roman" w:eastAsia="Times New Roman" w:hAnsi="Times New Roman" w:cs="Times New Roman"/>
          <w:b/>
          <w:color w:val="auto"/>
          <w:sz w:val="32"/>
          <w:szCs w:val="32"/>
          <w:u w:val="single"/>
          <w:lang w:eastAsia="ru-RU"/>
        </w:rPr>
        <w:t>СК-4 СКЦ</w:t>
      </w:r>
      <w:r>
        <w:rPr>
          <w:rFonts w:ascii="Times New Roman" w:eastAsia="Times New Roman" w:hAnsi="Times New Roman" w:cs="Times New Roman"/>
          <w:b/>
          <w:color w:val="auto"/>
          <w:sz w:val="32"/>
          <w:szCs w:val="32"/>
          <w:u w:val="single"/>
          <w:lang w:eastAsia="ru-RU"/>
        </w:rPr>
        <w:t xml:space="preserve"> МПЗ</w:t>
      </w:r>
    </w:p>
    <w:p w14:paraId="70E121D9" w14:textId="77777777" w:rsidR="008807C8" w:rsidRPr="00C626FC" w:rsidRDefault="008807C8" w:rsidP="008807C8">
      <w:pPr>
        <w:pStyle w:val="a7"/>
        <w:spacing w:line="240" w:lineRule="auto"/>
        <w:ind w:left="426"/>
        <w:rPr>
          <w:b/>
          <w:sz w:val="32"/>
          <w:szCs w:val="32"/>
        </w:rPr>
      </w:pPr>
    </w:p>
    <w:p w14:paraId="07DC7779" w14:textId="77777777" w:rsidR="008807C8" w:rsidRPr="00C626FC" w:rsidRDefault="008807C8" w:rsidP="008807C8">
      <w:pPr>
        <w:pStyle w:val="a7"/>
        <w:spacing w:line="240" w:lineRule="auto"/>
        <w:ind w:left="426"/>
        <w:rPr>
          <w:b/>
          <w:sz w:val="32"/>
          <w:szCs w:val="32"/>
        </w:rPr>
      </w:pP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28"/>
        <w:gridCol w:w="5804"/>
      </w:tblGrid>
      <w:tr w:rsidR="008807C8" w:rsidRPr="00AA30D9" w14:paraId="39C6B5D2" w14:textId="77777777" w:rsidTr="003E5194">
        <w:trPr>
          <w:trHeight w:val="529"/>
        </w:trPr>
        <w:tc>
          <w:tcPr>
            <w:tcW w:w="3828" w:type="dxa"/>
            <w:vAlign w:val="center"/>
          </w:tcPr>
          <w:p w14:paraId="3C64A07D"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804" w:type="dxa"/>
            <w:vAlign w:val="center"/>
          </w:tcPr>
          <w:p w14:paraId="7B6DAE5A" w14:textId="11AD8115" w:rsidR="008807C8" w:rsidRPr="00AA30D9" w:rsidRDefault="0008023A" w:rsidP="003E5194">
            <w:pPr>
              <w:spacing w:after="0" w:line="240" w:lineRule="auto"/>
              <w:rPr>
                <w:rFonts w:ascii="Times New Roman" w:hAnsi="Times New Roman"/>
                <w:color w:val="000000" w:themeColor="text1"/>
                <w:sz w:val="24"/>
                <w:szCs w:val="24"/>
                <w:highlight w:val="yellow"/>
              </w:rPr>
            </w:pPr>
            <w:r>
              <w:rPr>
                <w:rFonts w:ascii="Times New Roman" w:hAnsi="Times New Roman"/>
                <w:color w:val="000000" w:themeColor="text1"/>
                <w:sz w:val="24"/>
                <w:szCs w:val="24"/>
              </w:rPr>
              <w:t>Контроллерная техника</w:t>
            </w:r>
          </w:p>
        </w:tc>
      </w:tr>
      <w:tr w:rsidR="008807C8" w:rsidRPr="00AA30D9" w14:paraId="4B9175C8" w14:textId="77777777" w:rsidTr="003E5194">
        <w:trPr>
          <w:trHeight w:val="529"/>
        </w:trPr>
        <w:tc>
          <w:tcPr>
            <w:tcW w:w="3828" w:type="dxa"/>
            <w:vAlign w:val="center"/>
          </w:tcPr>
          <w:p w14:paraId="173A0E56" w14:textId="77777777" w:rsidR="008807C8" w:rsidRPr="00AD1F1F" w:rsidRDefault="008807C8" w:rsidP="00870EF4">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804" w:type="dxa"/>
            <w:vAlign w:val="center"/>
          </w:tcPr>
          <w:p w14:paraId="2944B2F0" w14:textId="77777777" w:rsidR="008807C8" w:rsidRPr="00AD1F1F" w:rsidRDefault="008807C8" w:rsidP="00870EF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3E5194">
        <w:trPr>
          <w:trHeight w:val="501"/>
        </w:trPr>
        <w:tc>
          <w:tcPr>
            <w:tcW w:w="3828" w:type="dxa"/>
            <w:vAlign w:val="center"/>
          </w:tcPr>
          <w:p w14:paraId="26605645"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804" w:type="dxa"/>
            <w:vAlign w:val="center"/>
          </w:tcPr>
          <w:p w14:paraId="58DA5C06" w14:textId="3158D181"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08023A">
              <w:rPr>
                <w:rFonts w:ascii="Times New Roman" w:hAnsi="Times New Roman"/>
                <w:color w:val="000000" w:themeColor="text1"/>
                <w:sz w:val="24"/>
                <w:szCs w:val="24"/>
                <w:lang w:val="en-US"/>
              </w:rPr>
              <w:t>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3E5194">
        <w:trPr>
          <w:trHeight w:val="444"/>
        </w:trPr>
        <w:tc>
          <w:tcPr>
            <w:tcW w:w="3828" w:type="dxa"/>
            <w:vAlign w:val="center"/>
          </w:tcPr>
          <w:p w14:paraId="16FEAC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804" w:type="dxa"/>
            <w:vAlign w:val="center"/>
          </w:tcPr>
          <w:p w14:paraId="432FB309" w14:textId="372F8BA7" w:rsidR="008807C8" w:rsidRPr="003E5194" w:rsidRDefault="0008023A" w:rsidP="0008023A">
            <w:pPr>
              <w:spacing w:after="0" w:line="240" w:lineRule="auto"/>
              <w:rPr>
                <w:rFonts w:ascii="Times New Roman" w:hAnsi="Times New Roman"/>
                <w:sz w:val="24"/>
                <w:szCs w:val="24"/>
              </w:rPr>
            </w:pPr>
            <w:r>
              <w:rPr>
                <w:rFonts w:ascii="Times New Roman" w:hAnsi="Times New Roman"/>
                <w:sz w:val="24"/>
                <w:szCs w:val="24"/>
              </w:rPr>
              <w:t>Апрель</w:t>
            </w:r>
          </w:p>
        </w:tc>
      </w:tr>
      <w:tr w:rsidR="008807C8" w:rsidRPr="00AA30D9" w14:paraId="44A6A5D1" w14:textId="77777777" w:rsidTr="003E5194">
        <w:trPr>
          <w:trHeight w:val="444"/>
        </w:trPr>
        <w:tc>
          <w:tcPr>
            <w:tcW w:w="3828" w:type="dxa"/>
            <w:vAlign w:val="center"/>
          </w:tcPr>
          <w:p w14:paraId="0E0D255E"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804" w:type="dxa"/>
            <w:vAlign w:val="center"/>
          </w:tcPr>
          <w:p w14:paraId="295F35FB"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3E5194">
        <w:trPr>
          <w:trHeight w:val="444"/>
        </w:trPr>
        <w:tc>
          <w:tcPr>
            <w:tcW w:w="3828" w:type="dxa"/>
            <w:vAlign w:val="center"/>
          </w:tcPr>
          <w:p w14:paraId="48340F47"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804" w:type="dxa"/>
            <w:vAlign w:val="center"/>
          </w:tcPr>
          <w:p w14:paraId="103AF428" w14:textId="1C495450" w:rsidR="008807C8" w:rsidRPr="009D620F" w:rsidRDefault="008E1B9D" w:rsidP="008E1B9D">
            <w:pPr>
              <w:spacing w:after="0" w:line="240" w:lineRule="auto"/>
              <w:rPr>
                <w:rFonts w:ascii="Times New Roman" w:hAnsi="Times New Roman"/>
                <w:sz w:val="24"/>
                <w:szCs w:val="24"/>
              </w:rPr>
            </w:pPr>
            <w:r>
              <w:rPr>
                <w:rFonts w:ascii="Times New Roman" w:hAnsi="Times New Roman"/>
                <w:sz w:val="24"/>
                <w:szCs w:val="24"/>
              </w:rPr>
              <w:t xml:space="preserve">2 326 387 578,58 </w:t>
            </w:r>
            <w:r w:rsidR="008807C8" w:rsidRPr="009D620F">
              <w:rPr>
                <w:rFonts w:ascii="Times New Roman" w:hAnsi="Times New Roman"/>
                <w:sz w:val="24"/>
                <w:szCs w:val="24"/>
              </w:rPr>
              <w:t>(</w:t>
            </w:r>
            <w:r>
              <w:rPr>
                <w:rFonts w:ascii="Times New Roman" w:hAnsi="Times New Roman"/>
                <w:sz w:val="24"/>
                <w:szCs w:val="24"/>
              </w:rPr>
              <w:t>Два миллиарда тристо двадцать шесть миллионов тристо восемьдеясят семь тысяч пятьсот семьдесят восемь,</w:t>
            </w:r>
            <w:r w:rsidRPr="008E1B9D">
              <w:rPr>
                <w:rFonts w:ascii="Times New Roman" w:hAnsi="Times New Roman"/>
                <w:sz w:val="24"/>
                <w:szCs w:val="24"/>
              </w:rPr>
              <w:t xml:space="preserve"> </w:t>
            </w:r>
            <w:r>
              <w:rPr>
                <w:rFonts w:ascii="Times New Roman" w:hAnsi="Times New Roman"/>
                <w:sz w:val="24"/>
                <w:szCs w:val="24"/>
              </w:rPr>
              <w:t>58</w:t>
            </w:r>
            <w:r w:rsidR="008807C8" w:rsidRPr="009D620F">
              <w:rPr>
                <w:rFonts w:ascii="Times New Roman" w:hAnsi="Times New Roman"/>
                <w:sz w:val="24"/>
                <w:szCs w:val="24"/>
              </w:rPr>
              <w:t>) сум с учетом НДС 15%</w:t>
            </w:r>
          </w:p>
        </w:tc>
      </w:tr>
      <w:tr w:rsidR="008807C8" w:rsidRPr="00AA30D9" w14:paraId="640B7B4C" w14:textId="77777777" w:rsidTr="003E5194">
        <w:trPr>
          <w:trHeight w:val="444"/>
        </w:trPr>
        <w:tc>
          <w:tcPr>
            <w:tcW w:w="3828" w:type="dxa"/>
            <w:vAlign w:val="center"/>
          </w:tcPr>
          <w:p w14:paraId="098E86E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804" w:type="dxa"/>
            <w:vAlign w:val="center"/>
          </w:tcPr>
          <w:p w14:paraId="3BDB384B" w14:textId="09CCE6B7"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3E5194">
        <w:trPr>
          <w:trHeight w:val="444"/>
        </w:trPr>
        <w:tc>
          <w:tcPr>
            <w:tcW w:w="3828" w:type="dxa"/>
            <w:vAlign w:val="center"/>
          </w:tcPr>
          <w:p w14:paraId="2785FB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804" w:type="dxa"/>
            <w:vAlign w:val="center"/>
          </w:tcPr>
          <w:p w14:paraId="5A116F53"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3E5194">
        <w:trPr>
          <w:trHeight w:val="444"/>
        </w:trPr>
        <w:tc>
          <w:tcPr>
            <w:tcW w:w="3828" w:type="dxa"/>
            <w:vAlign w:val="center"/>
          </w:tcPr>
          <w:p w14:paraId="1D84FAC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804" w:type="dxa"/>
            <w:vAlign w:val="center"/>
          </w:tcPr>
          <w:p w14:paraId="11968E20" w14:textId="17E80B60" w:rsidR="008807C8" w:rsidRPr="00AD1F1F" w:rsidRDefault="00492582" w:rsidP="00870EF4">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p>
        </w:tc>
      </w:tr>
      <w:tr w:rsidR="008807C8" w:rsidRPr="00AA30D9" w14:paraId="230DD410" w14:textId="77777777" w:rsidTr="003E5194">
        <w:trPr>
          <w:trHeight w:val="507"/>
        </w:trPr>
        <w:tc>
          <w:tcPr>
            <w:tcW w:w="3828" w:type="dxa"/>
            <w:vAlign w:val="center"/>
          </w:tcPr>
          <w:p w14:paraId="72232EAC"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804" w:type="dxa"/>
            <w:vAlign w:val="center"/>
          </w:tcPr>
          <w:p w14:paraId="4AC2824E" w14:textId="46DB44D0"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Pr>
                <w:rFonts w:ascii="Times New Roman" w:hAnsi="Times New Roman"/>
                <w:sz w:val="24"/>
                <w:szCs w:val="24"/>
              </w:rPr>
              <w:t xml:space="preserve">аэропорт г. Ташкента </w:t>
            </w:r>
            <w:proofErr w:type="gramStart"/>
            <w:r>
              <w:rPr>
                <w:rFonts w:ascii="Times New Roman" w:hAnsi="Times New Roman"/>
                <w:sz w:val="24"/>
                <w:szCs w:val="24"/>
              </w:rPr>
              <w:t>РУз.</w:t>
            </w:r>
            <w:r w:rsidRPr="00AD1F1F">
              <w:rPr>
                <w:rFonts w:ascii="Times New Roman" w:hAnsi="Times New Roman"/>
                <w:sz w:val="24"/>
                <w:szCs w:val="24"/>
              </w:rPr>
              <w:t>.</w:t>
            </w:r>
            <w:proofErr w:type="gramEnd"/>
            <w:r w:rsidRPr="00AD1F1F">
              <w:rPr>
                <w:rFonts w:ascii="Times New Roman" w:hAnsi="Times New Roman"/>
                <w:sz w:val="24"/>
                <w:szCs w:val="24"/>
              </w:rPr>
              <w:t xml:space="preserve"> Транспортировка за счет Продавца.</w:t>
            </w:r>
          </w:p>
        </w:tc>
      </w:tr>
      <w:tr w:rsidR="008807C8" w:rsidRPr="00AA30D9" w14:paraId="4EFEA377" w14:textId="77777777" w:rsidTr="003E5194">
        <w:trPr>
          <w:trHeight w:val="190"/>
        </w:trPr>
        <w:tc>
          <w:tcPr>
            <w:tcW w:w="3828" w:type="dxa"/>
            <w:vAlign w:val="center"/>
          </w:tcPr>
          <w:p w14:paraId="648D289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804" w:type="dxa"/>
            <w:vAlign w:val="center"/>
          </w:tcPr>
          <w:p w14:paraId="165B7E08" w14:textId="41D41870" w:rsidR="008807C8" w:rsidRPr="00AD1F1F" w:rsidRDefault="008807C8" w:rsidP="0008023A">
            <w:pPr>
              <w:spacing w:after="0" w:line="240" w:lineRule="auto"/>
              <w:rPr>
                <w:rFonts w:ascii="Times New Roman" w:hAnsi="Times New Roman"/>
                <w:sz w:val="24"/>
                <w:szCs w:val="24"/>
              </w:rPr>
            </w:pPr>
            <w:r w:rsidRPr="00AD1F1F">
              <w:rPr>
                <w:rFonts w:ascii="Times New Roman" w:hAnsi="Times New Roman"/>
                <w:sz w:val="24"/>
                <w:szCs w:val="24"/>
              </w:rPr>
              <w:t xml:space="preserve"> </w:t>
            </w:r>
            <w:r w:rsidR="0008023A">
              <w:rPr>
                <w:rFonts w:ascii="Times New Roman" w:hAnsi="Times New Roman"/>
                <w:sz w:val="24"/>
                <w:szCs w:val="24"/>
              </w:rPr>
              <w:t>1</w:t>
            </w:r>
            <w:r w:rsidR="009D620F">
              <w:rPr>
                <w:rFonts w:ascii="Times New Roman" w:hAnsi="Times New Roman"/>
                <w:sz w:val="24"/>
                <w:szCs w:val="24"/>
              </w:rPr>
              <w:t>2</w:t>
            </w:r>
            <w:r w:rsidR="0008023A">
              <w:rPr>
                <w:rFonts w:ascii="Times New Roman" w:hAnsi="Times New Roman"/>
                <w:sz w:val="24"/>
                <w:szCs w:val="24"/>
              </w:rPr>
              <w:t>0</w:t>
            </w:r>
            <w:r w:rsidR="009D620F">
              <w:rPr>
                <w:rFonts w:ascii="Times New Roman" w:hAnsi="Times New Roman"/>
                <w:sz w:val="24"/>
                <w:szCs w:val="24"/>
              </w:rPr>
              <w:t xml:space="preserve"> рабочих д</w:t>
            </w:r>
            <w:r w:rsidRPr="00AD1F1F">
              <w:rPr>
                <w:rFonts w:ascii="Times New Roman" w:hAnsi="Times New Roman"/>
                <w:sz w:val="24"/>
                <w:szCs w:val="24"/>
              </w:rPr>
              <w:t>ней</w:t>
            </w:r>
          </w:p>
        </w:tc>
      </w:tr>
      <w:tr w:rsidR="008807C8" w:rsidRPr="00AA30D9" w14:paraId="3F062B83" w14:textId="77777777" w:rsidTr="003E5194">
        <w:trPr>
          <w:trHeight w:val="190"/>
        </w:trPr>
        <w:tc>
          <w:tcPr>
            <w:tcW w:w="3828" w:type="dxa"/>
            <w:vAlign w:val="center"/>
          </w:tcPr>
          <w:p w14:paraId="6E165BCB"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804" w:type="dxa"/>
            <w:vAlign w:val="center"/>
          </w:tcPr>
          <w:p w14:paraId="6ACC69DD"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3E5194">
        <w:trPr>
          <w:trHeight w:val="419"/>
        </w:trPr>
        <w:tc>
          <w:tcPr>
            <w:tcW w:w="3828" w:type="dxa"/>
            <w:vAlign w:val="center"/>
          </w:tcPr>
          <w:p w14:paraId="6AC00D8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804" w:type="dxa"/>
            <w:vAlign w:val="center"/>
          </w:tcPr>
          <w:p w14:paraId="64D455E0"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3E5194">
        <w:trPr>
          <w:trHeight w:val="447"/>
        </w:trPr>
        <w:tc>
          <w:tcPr>
            <w:tcW w:w="3828" w:type="dxa"/>
            <w:vAlign w:val="center"/>
          </w:tcPr>
          <w:p w14:paraId="39F7CCE0"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804"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3E5194">
        <w:trPr>
          <w:trHeight w:val="447"/>
        </w:trPr>
        <w:tc>
          <w:tcPr>
            <w:tcW w:w="3828" w:type="dxa"/>
            <w:vAlign w:val="center"/>
          </w:tcPr>
          <w:p w14:paraId="5F43E292"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804" w:type="dxa"/>
            <w:vAlign w:val="center"/>
          </w:tcPr>
          <w:p w14:paraId="4A57DB66" w14:textId="36E09C87" w:rsidR="008807C8" w:rsidRPr="00AD1F1F" w:rsidRDefault="006C0555" w:rsidP="00870EF4">
            <w:pPr>
              <w:spacing w:after="0" w:line="240" w:lineRule="auto"/>
              <w:rPr>
                <w:rFonts w:ascii="Times New Roman" w:hAnsi="Times New Roman"/>
                <w:sz w:val="24"/>
                <w:szCs w:val="24"/>
              </w:rPr>
            </w:pPr>
            <w:r>
              <w:rPr>
                <w:rFonts w:ascii="Times New Roman" w:eastAsia="Times New Roman" w:hAnsi="Times New Roman" w:cs="Times New Roman"/>
                <w:sz w:val="20"/>
                <w:szCs w:val="20"/>
                <w:lang w:val="uz-Cyrl-UZ"/>
              </w:rPr>
              <w:t xml:space="preserve">Управление материально технического снабжения инженер </w:t>
            </w:r>
            <w:r>
              <w:rPr>
                <w:rFonts w:ascii="Times New Roman" w:hAnsi="Times New Roman"/>
                <w:sz w:val="20"/>
                <w:szCs w:val="20"/>
              </w:rPr>
              <w:t>Рахманова Гульноза +998931823192</w:t>
            </w:r>
            <w:bookmarkStart w:id="6" w:name="_GoBack"/>
            <w:bookmarkEnd w:id="6"/>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870EF4">
        <w:trPr>
          <w:trHeight w:val="1143"/>
        </w:trPr>
        <w:tc>
          <w:tcPr>
            <w:tcW w:w="746" w:type="dxa"/>
          </w:tcPr>
          <w:p w14:paraId="09A9D72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870EF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870EF4">
        <w:trPr>
          <w:trHeight w:val="557"/>
        </w:trPr>
        <w:tc>
          <w:tcPr>
            <w:tcW w:w="746" w:type="dxa"/>
          </w:tcPr>
          <w:p w14:paraId="11CB03D3"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870EF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870EF4">
        <w:trPr>
          <w:trHeight w:val="837"/>
        </w:trPr>
        <w:tc>
          <w:tcPr>
            <w:tcW w:w="746" w:type="dxa"/>
          </w:tcPr>
          <w:p w14:paraId="5C8D7ED1"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870EF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870EF4">
        <w:trPr>
          <w:trHeight w:val="1125"/>
        </w:trPr>
        <w:tc>
          <w:tcPr>
            <w:tcW w:w="746" w:type="dxa"/>
          </w:tcPr>
          <w:p w14:paraId="0D7CF56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870EF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870EF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870EF4">
        <w:trPr>
          <w:trHeight w:val="565"/>
        </w:trPr>
        <w:tc>
          <w:tcPr>
            <w:tcW w:w="746" w:type="dxa"/>
          </w:tcPr>
          <w:p w14:paraId="11B2F4E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870EF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870EF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870EF4">
        <w:trPr>
          <w:trHeight w:val="565"/>
        </w:trPr>
        <w:tc>
          <w:tcPr>
            <w:tcW w:w="746" w:type="dxa"/>
          </w:tcPr>
          <w:p w14:paraId="2E57BC2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870EF4">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870EF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870EF4">
        <w:trPr>
          <w:trHeight w:val="841"/>
        </w:trPr>
        <w:tc>
          <w:tcPr>
            <w:tcW w:w="746" w:type="dxa"/>
          </w:tcPr>
          <w:p w14:paraId="2B779221"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870EF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870EF4">
        <w:trPr>
          <w:trHeight w:val="279"/>
        </w:trPr>
        <w:tc>
          <w:tcPr>
            <w:tcW w:w="746" w:type="dxa"/>
          </w:tcPr>
          <w:p w14:paraId="5390D64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870EF4">
        <w:trPr>
          <w:trHeight w:val="603"/>
        </w:trPr>
        <w:tc>
          <w:tcPr>
            <w:tcW w:w="746" w:type="dxa"/>
          </w:tcPr>
          <w:p w14:paraId="0F6B3351"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870EF4">
        <w:trPr>
          <w:trHeight w:val="599"/>
        </w:trPr>
        <w:tc>
          <w:tcPr>
            <w:tcW w:w="746" w:type="dxa"/>
          </w:tcPr>
          <w:p w14:paraId="2C525B44"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870EF4">
        <w:trPr>
          <w:trHeight w:val="396"/>
        </w:trPr>
        <w:tc>
          <w:tcPr>
            <w:tcW w:w="746" w:type="dxa"/>
          </w:tcPr>
          <w:p w14:paraId="3597215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870EF4">
        <w:trPr>
          <w:trHeight w:val="533"/>
        </w:trPr>
        <w:tc>
          <w:tcPr>
            <w:tcW w:w="746" w:type="dxa"/>
          </w:tcPr>
          <w:p w14:paraId="79030D5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870EF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870EF4">
        <w:trPr>
          <w:trHeight w:val="439"/>
        </w:trPr>
        <w:tc>
          <w:tcPr>
            <w:tcW w:w="746" w:type="dxa"/>
          </w:tcPr>
          <w:p w14:paraId="5DF6E23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870EF4">
        <w:trPr>
          <w:trHeight w:val="569"/>
        </w:trPr>
        <w:tc>
          <w:tcPr>
            <w:tcW w:w="746" w:type="dxa"/>
          </w:tcPr>
          <w:p w14:paraId="43E84F28"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870EF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870EF4">
        <w:trPr>
          <w:trHeight w:val="629"/>
        </w:trPr>
        <w:tc>
          <w:tcPr>
            <w:tcW w:w="746" w:type="dxa"/>
          </w:tcPr>
          <w:p w14:paraId="40DF6B7F"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870EF4">
        <w:trPr>
          <w:trHeight w:val="748"/>
        </w:trPr>
        <w:tc>
          <w:tcPr>
            <w:tcW w:w="746" w:type="dxa"/>
          </w:tcPr>
          <w:p w14:paraId="12CE2B4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870EF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870EF4">
        <w:trPr>
          <w:trHeight w:val="2270"/>
        </w:trPr>
        <w:tc>
          <w:tcPr>
            <w:tcW w:w="746" w:type="dxa"/>
          </w:tcPr>
          <w:p w14:paraId="6B9E960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870EF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870EF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870EF4">
        <w:trPr>
          <w:trHeight w:val="623"/>
        </w:trPr>
        <w:tc>
          <w:tcPr>
            <w:tcW w:w="746" w:type="dxa"/>
          </w:tcPr>
          <w:p w14:paraId="17180D68" w14:textId="77777777" w:rsidR="008807C8" w:rsidRPr="00790D11" w:rsidRDefault="008807C8" w:rsidP="00870EF4">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870EF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870EF4">
        <w:trPr>
          <w:trHeight w:val="1168"/>
        </w:trPr>
        <w:tc>
          <w:tcPr>
            <w:tcW w:w="746" w:type="dxa"/>
          </w:tcPr>
          <w:p w14:paraId="11676F4A"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870EF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870EF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870EF4">
        <w:trPr>
          <w:trHeight w:val="597"/>
        </w:trPr>
        <w:tc>
          <w:tcPr>
            <w:tcW w:w="746" w:type="dxa"/>
          </w:tcPr>
          <w:p w14:paraId="0AF388C6"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870EF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870EF4">
        <w:trPr>
          <w:trHeight w:val="861"/>
        </w:trPr>
        <w:tc>
          <w:tcPr>
            <w:tcW w:w="746" w:type="dxa"/>
          </w:tcPr>
          <w:p w14:paraId="65FAC18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870EF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870EF4">
        <w:trPr>
          <w:trHeight w:val="382"/>
        </w:trPr>
        <w:tc>
          <w:tcPr>
            <w:tcW w:w="746" w:type="dxa"/>
          </w:tcPr>
          <w:p w14:paraId="2234F519"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870EF4">
        <w:trPr>
          <w:trHeight w:val="382"/>
        </w:trPr>
        <w:tc>
          <w:tcPr>
            <w:tcW w:w="746" w:type="dxa"/>
          </w:tcPr>
          <w:p w14:paraId="3429619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2926D8C"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870E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870EF4">
        <w:trPr>
          <w:trHeight w:val="1163"/>
        </w:trPr>
        <w:tc>
          <w:tcPr>
            <w:tcW w:w="746" w:type="dxa"/>
          </w:tcPr>
          <w:p w14:paraId="604DB192"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870EF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870EF4">
        <w:trPr>
          <w:trHeight w:val="382"/>
        </w:trPr>
        <w:tc>
          <w:tcPr>
            <w:tcW w:w="746" w:type="dxa"/>
          </w:tcPr>
          <w:p w14:paraId="25483C9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870E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870EF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870EF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870E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870EF4">
        <w:trPr>
          <w:trHeight w:val="834"/>
        </w:trPr>
        <w:tc>
          <w:tcPr>
            <w:tcW w:w="746" w:type="dxa"/>
          </w:tcPr>
          <w:p w14:paraId="7F82CEA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870EF4">
        <w:trPr>
          <w:trHeight w:val="1040"/>
        </w:trPr>
        <w:tc>
          <w:tcPr>
            <w:tcW w:w="780" w:type="dxa"/>
            <w:gridSpan w:val="2"/>
          </w:tcPr>
          <w:p w14:paraId="7CE4630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870E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870EF4">
        <w:trPr>
          <w:trHeight w:val="887"/>
        </w:trPr>
        <w:tc>
          <w:tcPr>
            <w:tcW w:w="780" w:type="dxa"/>
            <w:gridSpan w:val="2"/>
          </w:tcPr>
          <w:p w14:paraId="68FDD67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870E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870EF4">
        <w:trPr>
          <w:trHeight w:val="1140"/>
        </w:trPr>
        <w:tc>
          <w:tcPr>
            <w:tcW w:w="780" w:type="dxa"/>
            <w:gridSpan w:val="2"/>
          </w:tcPr>
          <w:p w14:paraId="4F64D6B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870E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870EF4">
        <w:trPr>
          <w:trHeight w:val="856"/>
        </w:trPr>
        <w:tc>
          <w:tcPr>
            <w:tcW w:w="780" w:type="dxa"/>
            <w:gridSpan w:val="2"/>
          </w:tcPr>
          <w:p w14:paraId="4FACA44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870EF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870EF4">
        <w:trPr>
          <w:trHeight w:val="736"/>
        </w:trPr>
        <w:tc>
          <w:tcPr>
            <w:tcW w:w="780" w:type="dxa"/>
            <w:gridSpan w:val="2"/>
          </w:tcPr>
          <w:p w14:paraId="4CFDE10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870E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870EF4">
        <w:trPr>
          <w:trHeight w:val="282"/>
        </w:trPr>
        <w:tc>
          <w:tcPr>
            <w:tcW w:w="780" w:type="dxa"/>
            <w:gridSpan w:val="2"/>
          </w:tcPr>
          <w:p w14:paraId="491E442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870E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870EF4">
        <w:trPr>
          <w:trHeight w:val="987"/>
        </w:trPr>
        <w:tc>
          <w:tcPr>
            <w:tcW w:w="780" w:type="dxa"/>
            <w:gridSpan w:val="2"/>
          </w:tcPr>
          <w:p w14:paraId="4BEEC1A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870EF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870EF4">
        <w:trPr>
          <w:trHeight w:val="987"/>
        </w:trPr>
        <w:tc>
          <w:tcPr>
            <w:tcW w:w="780" w:type="dxa"/>
            <w:gridSpan w:val="2"/>
          </w:tcPr>
          <w:p w14:paraId="2C00B69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870EF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870EF4">
        <w:trPr>
          <w:trHeight w:val="987"/>
        </w:trPr>
        <w:tc>
          <w:tcPr>
            <w:tcW w:w="780" w:type="dxa"/>
            <w:gridSpan w:val="2"/>
          </w:tcPr>
          <w:p w14:paraId="1E7B14C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870EF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870EF4">
        <w:trPr>
          <w:trHeight w:val="987"/>
        </w:trPr>
        <w:tc>
          <w:tcPr>
            <w:tcW w:w="780" w:type="dxa"/>
            <w:gridSpan w:val="2"/>
          </w:tcPr>
          <w:p w14:paraId="7D4A0D8B"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870EF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870EF4">
        <w:trPr>
          <w:trHeight w:val="987"/>
        </w:trPr>
        <w:tc>
          <w:tcPr>
            <w:tcW w:w="780" w:type="dxa"/>
            <w:gridSpan w:val="2"/>
          </w:tcPr>
          <w:p w14:paraId="0F50F05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870E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870EF4">
        <w:trPr>
          <w:trHeight w:val="780"/>
        </w:trPr>
        <w:tc>
          <w:tcPr>
            <w:tcW w:w="780" w:type="dxa"/>
            <w:gridSpan w:val="2"/>
          </w:tcPr>
          <w:p w14:paraId="015E144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870E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870EF4">
        <w:trPr>
          <w:trHeight w:val="780"/>
        </w:trPr>
        <w:tc>
          <w:tcPr>
            <w:tcW w:w="780" w:type="dxa"/>
            <w:gridSpan w:val="2"/>
          </w:tcPr>
          <w:p w14:paraId="489E93A7"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870EF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870EF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870EF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870EF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870EF4">
        <w:trPr>
          <w:trHeight w:val="971"/>
        </w:trPr>
        <w:tc>
          <w:tcPr>
            <w:tcW w:w="780" w:type="dxa"/>
            <w:gridSpan w:val="2"/>
          </w:tcPr>
          <w:p w14:paraId="556F6A4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870E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870EF4">
        <w:trPr>
          <w:trHeight w:val="987"/>
        </w:trPr>
        <w:tc>
          <w:tcPr>
            <w:tcW w:w="780" w:type="dxa"/>
            <w:gridSpan w:val="2"/>
          </w:tcPr>
          <w:p w14:paraId="03107BD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870E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870EF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870EF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870EF4">
        <w:trPr>
          <w:trHeight w:val="417"/>
        </w:trPr>
        <w:tc>
          <w:tcPr>
            <w:tcW w:w="780" w:type="dxa"/>
            <w:gridSpan w:val="2"/>
          </w:tcPr>
          <w:p w14:paraId="1E6D5C1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870EF4">
        <w:trPr>
          <w:trHeight w:val="565"/>
        </w:trPr>
        <w:tc>
          <w:tcPr>
            <w:tcW w:w="780" w:type="dxa"/>
            <w:gridSpan w:val="2"/>
          </w:tcPr>
          <w:p w14:paraId="6BCF946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870EF4">
        <w:trPr>
          <w:trHeight w:val="881"/>
        </w:trPr>
        <w:tc>
          <w:tcPr>
            <w:tcW w:w="780" w:type="dxa"/>
            <w:gridSpan w:val="2"/>
          </w:tcPr>
          <w:p w14:paraId="06DEDDC9" w14:textId="77777777" w:rsidR="008807C8" w:rsidRPr="00F46983"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870EF4">
        <w:trPr>
          <w:trHeight w:val="792"/>
        </w:trPr>
        <w:tc>
          <w:tcPr>
            <w:tcW w:w="780" w:type="dxa"/>
            <w:gridSpan w:val="2"/>
          </w:tcPr>
          <w:p w14:paraId="7352F78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870EF4">
        <w:trPr>
          <w:trHeight w:val="2127"/>
        </w:trPr>
        <w:tc>
          <w:tcPr>
            <w:tcW w:w="780" w:type="dxa"/>
            <w:gridSpan w:val="2"/>
          </w:tcPr>
          <w:p w14:paraId="242A884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870EF4">
        <w:trPr>
          <w:trHeight w:val="987"/>
        </w:trPr>
        <w:tc>
          <w:tcPr>
            <w:tcW w:w="780" w:type="dxa"/>
            <w:gridSpan w:val="2"/>
          </w:tcPr>
          <w:p w14:paraId="260E5BB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870EF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870EF4">
        <w:trPr>
          <w:trHeight w:val="987"/>
        </w:trPr>
        <w:tc>
          <w:tcPr>
            <w:tcW w:w="780" w:type="dxa"/>
            <w:gridSpan w:val="2"/>
          </w:tcPr>
          <w:p w14:paraId="08DAE7C7"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870E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870EF4">
        <w:trPr>
          <w:trHeight w:val="841"/>
        </w:trPr>
        <w:tc>
          <w:tcPr>
            <w:tcW w:w="780" w:type="dxa"/>
            <w:gridSpan w:val="2"/>
          </w:tcPr>
          <w:p w14:paraId="178E7BAB" w14:textId="77777777" w:rsidR="008807C8" w:rsidRPr="00F46983" w:rsidRDefault="008807C8" w:rsidP="00870E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870EF4">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870EF4">
        <w:trPr>
          <w:trHeight w:val="414"/>
        </w:trPr>
        <w:tc>
          <w:tcPr>
            <w:tcW w:w="780" w:type="dxa"/>
            <w:gridSpan w:val="2"/>
          </w:tcPr>
          <w:p w14:paraId="4FAE7F77"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870EF4">
        <w:trPr>
          <w:trHeight w:val="1343"/>
        </w:trPr>
        <w:tc>
          <w:tcPr>
            <w:tcW w:w="780" w:type="dxa"/>
            <w:gridSpan w:val="2"/>
          </w:tcPr>
          <w:p w14:paraId="0B25F9B3"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870EF4">
        <w:trPr>
          <w:trHeight w:val="1343"/>
        </w:trPr>
        <w:tc>
          <w:tcPr>
            <w:tcW w:w="780" w:type="dxa"/>
            <w:gridSpan w:val="2"/>
          </w:tcPr>
          <w:p w14:paraId="5419CA94"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lastRenderedPageBreak/>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870EF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870EF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870EF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870EF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870EF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870EF4">
        <w:tc>
          <w:tcPr>
            <w:tcW w:w="445" w:type="dxa"/>
            <w:shd w:val="clear" w:color="auto" w:fill="auto"/>
            <w:vAlign w:val="center"/>
          </w:tcPr>
          <w:p w14:paraId="0E1DB18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870EF4">
        <w:tc>
          <w:tcPr>
            <w:tcW w:w="445" w:type="dxa"/>
            <w:shd w:val="clear" w:color="auto" w:fill="auto"/>
          </w:tcPr>
          <w:p w14:paraId="196E6A46"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870EF4">
        <w:tc>
          <w:tcPr>
            <w:tcW w:w="445" w:type="dxa"/>
            <w:shd w:val="clear" w:color="auto" w:fill="auto"/>
          </w:tcPr>
          <w:p w14:paraId="2CBC0DD5"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870EF4">
        <w:tc>
          <w:tcPr>
            <w:tcW w:w="445" w:type="dxa"/>
            <w:shd w:val="clear" w:color="auto" w:fill="auto"/>
          </w:tcPr>
          <w:p w14:paraId="689F8BFC"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lastRenderedPageBreak/>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870EF4">
        <w:trPr>
          <w:jc w:val="center"/>
        </w:trPr>
        <w:tc>
          <w:tcPr>
            <w:tcW w:w="959" w:type="dxa"/>
            <w:shd w:val="pct5" w:color="auto" w:fill="auto"/>
            <w:vAlign w:val="center"/>
          </w:tcPr>
          <w:p w14:paraId="2D5D9DB0"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870EF4">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870EF4">
        <w:trPr>
          <w:jc w:val="center"/>
        </w:trPr>
        <w:tc>
          <w:tcPr>
            <w:tcW w:w="959" w:type="dxa"/>
            <w:shd w:val="pct5" w:color="auto" w:fill="auto"/>
            <w:vAlign w:val="center"/>
          </w:tcPr>
          <w:p w14:paraId="6095317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870EF4">
        <w:trPr>
          <w:jc w:val="center"/>
        </w:trPr>
        <w:tc>
          <w:tcPr>
            <w:tcW w:w="959" w:type="dxa"/>
            <w:vAlign w:val="center"/>
          </w:tcPr>
          <w:p w14:paraId="26118D3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D2292E9" w14:textId="77777777" w:rsidTr="00870EF4">
        <w:trPr>
          <w:jc w:val="center"/>
        </w:trPr>
        <w:tc>
          <w:tcPr>
            <w:tcW w:w="959" w:type="dxa"/>
            <w:vAlign w:val="center"/>
          </w:tcPr>
          <w:p w14:paraId="1DA5FC88"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5115BB4" w14:textId="77777777" w:rsidTr="00870EF4">
        <w:trPr>
          <w:jc w:val="center"/>
        </w:trPr>
        <w:tc>
          <w:tcPr>
            <w:tcW w:w="959" w:type="dxa"/>
            <w:vAlign w:val="center"/>
          </w:tcPr>
          <w:p w14:paraId="726ABED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4216EEAD" w14:textId="77777777" w:rsidTr="00870EF4">
        <w:trPr>
          <w:jc w:val="center"/>
        </w:trPr>
        <w:tc>
          <w:tcPr>
            <w:tcW w:w="959" w:type="dxa"/>
            <w:vAlign w:val="center"/>
          </w:tcPr>
          <w:p w14:paraId="75F7DE8E"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6C415D1C" w14:textId="77777777" w:rsidTr="00870EF4">
        <w:trPr>
          <w:jc w:val="center"/>
        </w:trPr>
        <w:tc>
          <w:tcPr>
            <w:tcW w:w="959" w:type="dxa"/>
            <w:vAlign w:val="center"/>
          </w:tcPr>
          <w:p w14:paraId="04CF3B6B"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870EF4">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CE886" w14:textId="77777777" w:rsidR="00735F19" w:rsidRDefault="00735F19">
      <w:pPr>
        <w:spacing w:after="0" w:line="240" w:lineRule="auto"/>
      </w:pPr>
      <w:r>
        <w:separator/>
      </w:r>
    </w:p>
  </w:endnote>
  <w:endnote w:type="continuationSeparator" w:id="0">
    <w:p w14:paraId="609D2A33" w14:textId="77777777" w:rsidR="00735F19" w:rsidRDefault="0073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9D620F" w:rsidRDefault="009D620F">
    <w:pPr>
      <w:pStyle w:val="af4"/>
      <w:jc w:val="right"/>
    </w:pPr>
  </w:p>
  <w:p w14:paraId="2DA2BEB2" w14:textId="77777777" w:rsidR="009D620F" w:rsidRDefault="009D620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35E57125" w:rsidR="009D620F" w:rsidRPr="00AE24C0" w:rsidRDefault="009D620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C0555">
          <w:rPr>
            <w:rFonts w:ascii="Times New Roman" w:hAnsi="Times New Roman"/>
            <w:noProof/>
            <w:sz w:val="20"/>
          </w:rPr>
          <w:t>4</w:t>
        </w:r>
        <w:r w:rsidRPr="00AE24C0">
          <w:rPr>
            <w:rFonts w:ascii="Times New Roman" w:hAnsi="Times New Roman"/>
            <w:sz w:val="20"/>
          </w:rPr>
          <w:fldChar w:fldCharType="end"/>
        </w:r>
      </w:p>
    </w:sdtContent>
  </w:sdt>
  <w:p w14:paraId="7216F02A" w14:textId="77777777" w:rsidR="009D620F" w:rsidRDefault="009D620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9D620F" w:rsidRDefault="009D620F">
    <w:pPr>
      <w:spacing w:after="0"/>
      <w:ind w:right="162"/>
      <w:jc w:val="right"/>
    </w:pPr>
  </w:p>
  <w:p w14:paraId="3F05167C" w14:textId="77777777" w:rsidR="009D620F" w:rsidRDefault="009D620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564FD" w14:textId="77777777" w:rsidR="00735F19" w:rsidRDefault="00735F19">
      <w:pPr>
        <w:spacing w:after="0" w:line="240" w:lineRule="auto"/>
      </w:pPr>
      <w:r>
        <w:separator/>
      </w:r>
    </w:p>
  </w:footnote>
  <w:footnote w:type="continuationSeparator" w:id="0">
    <w:p w14:paraId="48D28BB7" w14:textId="77777777" w:rsidR="00735F19" w:rsidRDefault="00735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05992"/>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023A"/>
    <w:rsid w:val="000828D6"/>
    <w:rsid w:val="00083802"/>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F9"/>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07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3AE3"/>
    <w:rsid w:val="00173C77"/>
    <w:rsid w:val="00175387"/>
    <w:rsid w:val="001756D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4219"/>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0F3C"/>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03E1"/>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82"/>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12D"/>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1C31"/>
    <w:rsid w:val="003E3120"/>
    <w:rsid w:val="003E4864"/>
    <w:rsid w:val="003E4953"/>
    <w:rsid w:val="003E5194"/>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55"/>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19"/>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3D4"/>
    <w:rsid w:val="0076586C"/>
    <w:rsid w:val="00767893"/>
    <w:rsid w:val="00772BD4"/>
    <w:rsid w:val="00773C74"/>
    <w:rsid w:val="00774433"/>
    <w:rsid w:val="007746D1"/>
    <w:rsid w:val="007746D2"/>
    <w:rsid w:val="007749D3"/>
    <w:rsid w:val="007759D5"/>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5B39"/>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0EF4"/>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BC7"/>
    <w:rsid w:val="00894048"/>
    <w:rsid w:val="00895DEB"/>
    <w:rsid w:val="00896AC5"/>
    <w:rsid w:val="00896F90"/>
    <w:rsid w:val="00896F99"/>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1B9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2209"/>
    <w:rsid w:val="00972C2F"/>
    <w:rsid w:val="00972F40"/>
    <w:rsid w:val="00974757"/>
    <w:rsid w:val="00974ACD"/>
    <w:rsid w:val="00974B9A"/>
    <w:rsid w:val="00976B74"/>
    <w:rsid w:val="00976CB5"/>
    <w:rsid w:val="009774D8"/>
    <w:rsid w:val="009824B3"/>
    <w:rsid w:val="00984204"/>
    <w:rsid w:val="00987F9D"/>
    <w:rsid w:val="0099001D"/>
    <w:rsid w:val="00990632"/>
    <w:rsid w:val="00990995"/>
    <w:rsid w:val="00991871"/>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620F"/>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07D96"/>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5B9"/>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2762"/>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077D5"/>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62B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171"/>
    <w:rsid w:val="00EA32E9"/>
    <w:rsid w:val="00EA4848"/>
    <w:rsid w:val="00EA556D"/>
    <w:rsid w:val="00EA55C9"/>
    <w:rsid w:val="00EA6519"/>
    <w:rsid w:val="00EA6FC0"/>
    <w:rsid w:val="00EA7D61"/>
    <w:rsid w:val="00EB0F4A"/>
    <w:rsid w:val="00EB2D83"/>
    <w:rsid w:val="00EB42DA"/>
    <w:rsid w:val="00EB6225"/>
    <w:rsid w:val="00EB6331"/>
    <w:rsid w:val="00EB697D"/>
    <w:rsid w:val="00EB7A44"/>
    <w:rsid w:val="00EC2B83"/>
    <w:rsid w:val="00EC49F6"/>
    <w:rsid w:val="00EC757E"/>
    <w:rsid w:val="00ED3018"/>
    <w:rsid w:val="00ED3645"/>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F4"/>
    <w:rsid w:val="00FB14B3"/>
    <w:rsid w:val="00FB2546"/>
    <w:rsid w:val="00FB3B20"/>
    <w:rsid w:val="00FB4B5D"/>
    <w:rsid w:val="00FB5606"/>
    <w:rsid w:val="00FB6CF8"/>
    <w:rsid w:val="00FC0488"/>
    <w:rsid w:val="00FC0A50"/>
    <w:rsid w:val="00FC1ED5"/>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7060916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3AD1-3D6E-4ED6-90A1-497154A8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32</Pages>
  <Words>6840</Words>
  <Characters>38988</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52</cp:revision>
  <cp:lastPrinted>2022-04-04T07:57:00Z</cp:lastPrinted>
  <dcterms:created xsi:type="dcterms:W3CDTF">2022-01-10T10:01:00Z</dcterms:created>
  <dcterms:modified xsi:type="dcterms:W3CDTF">2022-04-15T06:52:00Z</dcterms:modified>
</cp:coreProperties>
</file>