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47" w:rsidRPr="00DA4A6F" w:rsidRDefault="007E6147" w:rsidP="007E6147">
      <w:pPr>
        <w:jc w:val="center"/>
        <w:rPr>
          <w:rFonts w:ascii="Times New Roman" w:hAnsi="Times New Roman"/>
          <w:b/>
          <w:sz w:val="24"/>
          <w:szCs w:val="24"/>
        </w:rPr>
      </w:pPr>
      <w:r w:rsidRPr="00DA4A6F">
        <w:rPr>
          <w:rFonts w:ascii="Times New Roman" w:hAnsi="Times New Roman"/>
          <w:b/>
          <w:sz w:val="24"/>
          <w:szCs w:val="24"/>
          <w:lang w:val="uz-Cyrl-UZ"/>
        </w:rPr>
        <w:t xml:space="preserve">ШАРТНОМА № </w:t>
      </w:r>
      <w:r w:rsidRPr="00DA4A6F">
        <w:rPr>
          <w:rFonts w:ascii="Times New Roman" w:hAnsi="Times New Roman"/>
          <w:b/>
          <w:sz w:val="24"/>
          <w:szCs w:val="24"/>
          <w:lang w:val="en-US"/>
        </w:rPr>
        <w:t>_____</w:t>
      </w:r>
      <w:r w:rsidRPr="00DA4A6F">
        <w:rPr>
          <w:rFonts w:ascii="Times New Roman" w:hAnsi="Times New Roman"/>
          <w:b/>
          <w:sz w:val="24"/>
          <w:szCs w:val="24"/>
          <w:lang w:val="uz-Cyrl-UZ"/>
        </w:rPr>
        <w:t xml:space="preserve"> </w:t>
      </w:r>
    </w:p>
    <w:p w:rsidR="007E6147" w:rsidRPr="00DA4A6F" w:rsidRDefault="007E6147" w:rsidP="007E6147">
      <w:pPr>
        <w:spacing w:after="0" w:line="240" w:lineRule="auto"/>
        <w:rPr>
          <w:rFonts w:ascii="Times New Roman" w:hAnsi="Times New Roman"/>
          <w:sz w:val="24"/>
          <w:szCs w:val="24"/>
          <w:lang w:val="uz-Cyrl-UZ"/>
        </w:rPr>
      </w:pPr>
    </w:p>
    <w:p w:rsidR="007E6147" w:rsidRPr="00DA4A6F" w:rsidRDefault="007E6147" w:rsidP="007E6147">
      <w:pPr>
        <w:spacing w:after="0" w:line="240" w:lineRule="auto"/>
        <w:rPr>
          <w:rFonts w:ascii="Times New Roman" w:hAnsi="Times New Roman"/>
          <w:sz w:val="24"/>
          <w:szCs w:val="24"/>
          <w:lang w:val="uz-Cyrl-UZ"/>
        </w:rPr>
      </w:pPr>
      <w:r w:rsidRPr="00DA4A6F">
        <w:rPr>
          <w:rFonts w:ascii="Times New Roman" w:hAnsi="Times New Roman"/>
          <w:sz w:val="24"/>
          <w:szCs w:val="24"/>
          <w:lang w:val="uz-Latn-UZ"/>
        </w:rPr>
        <w:t>“</w:t>
      </w:r>
      <w:r w:rsidRPr="00DA4A6F">
        <w:rPr>
          <w:rFonts w:ascii="Times New Roman" w:hAnsi="Times New Roman"/>
          <w:sz w:val="24"/>
          <w:szCs w:val="24"/>
          <w:lang w:val="uz-Cyrl-UZ"/>
        </w:rPr>
        <w:t>_</w:t>
      </w:r>
      <w:r>
        <w:rPr>
          <w:rFonts w:ascii="Times New Roman" w:hAnsi="Times New Roman"/>
          <w:sz w:val="24"/>
          <w:szCs w:val="24"/>
          <w:lang w:val="uz-Cyrl-UZ"/>
        </w:rPr>
        <w:t>_</w:t>
      </w:r>
      <w:r w:rsidRPr="00DA4A6F">
        <w:rPr>
          <w:rFonts w:ascii="Times New Roman" w:hAnsi="Times New Roman"/>
          <w:sz w:val="24"/>
          <w:szCs w:val="24"/>
          <w:lang w:val="uz-Cyrl-UZ"/>
        </w:rPr>
        <w:t>_</w:t>
      </w:r>
      <w:r w:rsidRPr="00DA4A6F">
        <w:rPr>
          <w:rFonts w:ascii="Times New Roman" w:hAnsi="Times New Roman"/>
          <w:sz w:val="24"/>
          <w:szCs w:val="24"/>
          <w:lang w:val="uz-Latn-UZ"/>
        </w:rPr>
        <w:t xml:space="preserve">” </w:t>
      </w:r>
      <w:r>
        <w:rPr>
          <w:rFonts w:ascii="Times New Roman" w:hAnsi="Times New Roman"/>
          <w:sz w:val="24"/>
          <w:szCs w:val="24"/>
        </w:rPr>
        <w:t>__________2022</w:t>
      </w:r>
      <w:r w:rsidRPr="00DA4A6F">
        <w:rPr>
          <w:rFonts w:ascii="Times New Roman" w:hAnsi="Times New Roman"/>
          <w:sz w:val="24"/>
          <w:szCs w:val="24"/>
          <w:lang w:val="uz-Cyrl-UZ"/>
        </w:rPr>
        <w:t xml:space="preserve">  йил                                                                                </w:t>
      </w:r>
      <w:r>
        <w:rPr>
          <w:rFonts w:ascii="Times New Roman" w:hAnsi="Times New Roman"/>
          <w:sz w:val="24"/>
          <w:szCs w:val="24"/>
          <w:lang w:val="uz-Cyrl-UZ"/>
        </w:rPr>
        <w:t>Тошкент</w:t>
      </w:r>
      <w:r w:rsidRPr="00DA4A6F">
        <w:rPr>
          <w:rFonts w:ascii="Times New Roman" w:hAnsi="Times New Roman"/>
          <w:sz w:val="24"/>
          <w:szCs w:val="24"/>
          <w:lang w:val="uz-Cyrl-UZ"/>
        </w:rPr>
        <w:t xml:space="preserve"> шаҳри</w:t>
      </w:r>
    </w:p>
    <w:p w:rsidR="007E6147" w:rsidRDefault="007E6147" w:rsidP="007E6147">
      <w:pPr>
        <w:spacing w:after="0" w:line="240" w:lineRule="auto"/>
        <w:ind w:firstLine="540"/>
        <w:jc w:val="both"/>
        <w:rPr>
          <w:rFonts w:ascii="Times New Roman" w:hAnsi="Times New Roman"/>
          <w:sz w:val="24"/>
          <w:szCs w:val="24"/>
          <w:lang w:val="uz-Cyrl-UZ"/>
        </w:rPr>
      </w:pPr>
    </w:p>
    <w:p w:rsidR="007E6147" w:rsidRPr="00DA4A6F" w:rsidRDefault="007E6147" w:rsidP="007E6147">
      <w:pPr>
        <w:spacing w:after="0" w:line="240" w:lineRule="auto"/>
        <w:ind w:firstLine="540"/>
        <w:jc w:val="both"/>
        <w:rPr>
          <w:rFonts w:ascii="Times New Roman" w:hAnsi="Times New Roman"/>
          <w:sz w:val="24"/>
          <w:szCs w:val="24"/>
          <w:lang w:val="uz-Cyrl-UZ"/>
        </w:rPr>
      </w:pPr>
    </w:p>
    <w:p w:rsidR="007E6147" w:rsidRDefault="007E6147" w:rsidP="007E6147">
      <w:pPr>
        <w:spacing w:after="120" w:line="240" w:lineRule="auto"/>
        <w:ind w:firstLine="709"/>
        <w:jc w:val="both"/>
        <w:rPr>
          <w:rFonts w:ascii="Times New Roman" w:hAnsi="Times New Roman"/>
          <w:sz w:val="24"/>
          <w:szCs w:val="24"/>
          <w:lang w:val="uz-Cyrl-UZ"/>
        </w:rPr>
      </w:pPr>
      <w:r w:rsidRPr="006F402B">
        <w:rPr>
          <w:rFonts w:ascii="Times New Roman" w:hAnsi="Times New Roman"/>
          <w:b/>
          <w:sz w:val="24"/>
          <w:szCs w:val="24"/>
          <w:lang w:val="uz-Cyrl-UZ"/>
        </w:rPr>
        <w:t>“_____________</w:t>
      </w:r>
      <w:r>
        <w:rPr>
          <w:rFonts w:ascii="Times New Roman" w:hAnsi="Times New Roman"/>
          <w:b/>
          <w:sz w:val="24"/>
          <w:szCs w:val="24"/>
          <w:lang w:val="uz-Cyrl-UZ"/>
        </w:rPr>
        <w:t>______________________________</w:t>
      </w:r>
      <w:r w:rsidRPr="006F402B">
        <w:rPr>
          <w:rFonts w:ascii="Times New Roman" w:hAnsi="Times New Roman"/>
          <w:b/>
          <w:sz w:val="24"/>
          <w:szCs w:val="24"/>
          <w:lang w:val="uz-Cyrl-UZ"/>
        </w:rPr>
        <w:t>__”</w:t>
      </w:r>
      <w:r w:rsidRPr="006F402B">
        <w:rPr>
          <w:rFonts w:ascii="Times New Roman" w:hAnsi="Times New Roman"/>
          <w:sz w:val="24"/>
          <w:szCs w:val="24"/>
          <w:lang w:val="uz-Cyrl-UZ"/>
        </w:rPr>
        <w:t>, бундан буён «Бажарувчи» деб аталувчи, ра</w:t>
      </w:r>
      <w:r w:rsidRPr="006F402B">
        <w:rPr>
          <w:rFonts w:ascii="Times New Roman" w:hAnsi="Times New Roman"/>
          <w:sz w:val="24"/>
          <w:szCs w:val="24"/>
          <w:lang w:val="uz-Latn-UZ"/>
        </w:rPr>
        <w:t>ҳ</w:t>
      </w:r>
      <w:r w:rsidRPr="006F402B">
        <w:rPr>
          <w:rFonts w:ascii="Times New Roman" w:hAnsi="Times New Roman"/>
          <w:sz w:val="24"/>
          <w:szCs w:val="24"/>
          <w:lang w:val="uz-Cyrl-UZ"/>
        </w:rPr>
        <w:t xml:space="preserve">бари </w:t>
      </w:r>
      <w:r>
        <w:rPr>
          <w:rFonts w:ascii="Times New Roman" w:hAnsi="Times New Roman"/>
          <w:b/>
          <w:sz w:val="24"/>
          <w:szCs w:val="24"/>
          <w:lang w:val="uz-Cyrl-UZ"/>
        </w:rPr>
        <w:t>____</w:t>
      </w:r>
      <w:r>
        <w:rPr>
          <w:rFonts w:ascii="Times New Roman" w:hAnsi="Times New Roman"/>
          <w:b/>
          <w:sz w:val="24"/>
          <w:szCs w:val="24"/>
          <w:lang w:val="uz-Cyrl-UZ"/>
        </w:rPr>
        <w:t>_______</w:t>
      </w:r>
      <w:r>
        <w:rPr>
          <w:rFonts w:ascii="Times New Roman" w:hAnsi="Times New Roman"/>
          <w:b/>
          <w:sz w:val="24"/>
          <w:szCs w:val="24"/>
          <w:lang w:val="uz-Cyrl-UZ"/>
        </w:rPr>
        <w:t>______</w:t>
      </w:r>
      <w:r w:rsidRPr="006F402B">
        <w:rPr>
          <w:rFonts w:ascii="Times New Roman" w:hAnsi="Times New Roman"/>
          <w:sz w:val="24"/>
          <w:szCs w:val="24"/>
          <w:lang w:val="uz-Cyrl-UZ"/>
        </w:rPr>
        <w:t xml:space="preserve"> Низом асосида иш юритувчи бир томондан ва </w:t>
      </w:r>
      <w:r w:rsidRPr="007E6147">
        <w:rPr>
          <w:rFonts w:ascii="Times New Roman" w:hAnsi="Times New Roman"/>
          <w:b/>
          <w:sz w:val="24"/>
          <w:szCs w:val="24"/>
          <w:lang w:val="uz-Cyrl-UZ"/>
        </w:rPr>
        <w:t>Вазирлар Маҳкамаси хузуридаги Хорижий тилларни ўрганишни оммалаштириш агентлиги</w:t>
      </w:r>
      <w:r w:rsidRPr="006F402B">
        <w:rPr>
          <w:rFonts w:ascii="Times New Roman" w:hAnsi="Times New Roman"/>
          <w:b/>
          <w:sz w:val="24"/>
          <w:szCs w:val="24"/>
          <w:lang w:val="uz-Cyrl-UZ"/>
        </w:rPr>
        <w:t>,</w:t>
      </w:r>
      <w:r w:rsidRPr="006F402B">
        <w:rPr>
          <w:rFonts w:ascii="Times New Roman" w:hAnsi="Times New Roman"/>
          <w:sz w:val="24"/>
          <w:szCs w:val="24"/>
          <w:lang w:val="uz-Cyrl-UZ"/>
        </w:rPr>
        <w:t xml:space="preserve"> бундан буён «Буюртмачи» деб аталувчи, раҳбари </w:t>
      </w:r>
      <w:r>
        <w:rPr>
          <w:rFonts w:ascii="Times New Roman" w:hAnsi="Times New Roman"/>
          <w:b/>
          <w:sz w:val="24"/>
          <w:szCs w:val="24"/>
          <w:lang w:val="uz-Cyrl-UZ"/>
        </w:rPr>
        <w:t>С</w:t>
      </w:r>
      <w:r>
        <w:rPr>
          <w:rFonts w:ascii="Times New Roman" w:hAnsi="Times New Roman"/>
          <w:b/>
          <w:sz w:val="24"/>
          <w:szCs w:val="24"/>
          <w:lang w:val="uz-Cyrl-UZ"/>
        </w:rPr>
        <w:t>.Обидов</w:t>
      </w:r>
      <w:r w:rsidRPr="006F402B">
        <w:rPr>
          <w:rFonts w:ascii="Times New Roman" w:hAnsi="Times New Roman"/>
          <w:sz w:val="24"/>
          <w:szCs w:val="24"/>
          <w:lang w:val="uz-Cyrl-UZ"/>
        </w:rPr>
        <w:t>, Низом асосида иш юритувчи иккинчи томондан куйидагилар тугрисида шартнома тузадилар:</w:t>
      </w:r>
    </w:p>
    <w:p w:rsidR="007E6147" w:rsidRPr="003B26E8" w:rsidRDefault="007E6147" w:rsidP="007E6147">
      <w:pPr>
        <w:tabs>
          <w:tab w:val="left" w:pos="2970"/>
          <w:tab w:val="center" w:pos="5088"/>
        </w:tabs>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1. Шартнома предмети</w:t>
      </w:r>
    </w:p>
    <w:p w:rsidR="007E6147" w:rsidRPr="003B26E8" w:rsidRDefault="007E6147" w:rsidP="007E6147">
      <w:pPr>
        <w:spacing w:after="12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 xml:space="preserve">1.1«Иш бажарувчи» «Буюртмачи» томонидан буюртма қилинган </w:t>
      </w:r>
      <w:r w:rsidRPr="007E6147">
        <w:rPr>
          <w:rFonts w:ascii="Times New Roman" w:hAnsi="Times New Roman"/>
          <w:sz w:val="24"/>
          <w:szCs w:val="24"/>
          <w:lang w:val="uz-Cyrl-UZ"/>
        </w:rPr>
        <w:t>“Хорижий тилларни билиш ва хорижий тил ўқитувчиларининг малака ва кўникмаларини баҳоловчи миллий ва халқаро тан олинган сертификатларнинг ЯГОНА электрон базаси”ни ярати</w:t>
      </w:r>
      <w:r>
        <w:rPr>
          <w:rFonts w:ascii="Times New Roman" w:hAnsi="Times New Roman"/>
          <w:sz w:val="24"/>
          <w:szCs w:val="24"/>
          <w:lang w:val="uz-Cyrl-UZ"/>
        </w:rPr>
        <w:t xml:space="preserve">б </w:t>
      </w:r>
      <w:r w:rsidRPr="003B26E8">
        <w:rPr>
          <w:rFonts w:ascii="Times New Roman" w:hAnsi="Times New Roman"/>
          <w:sz w:val="24"/>
          <w:szCs w:val="24"/>
          <w:lang w:val="uz-Cyrl-UZ"/>
        </w:rPr>
        <w:t xml:space="preserve"> беради, «Буюртмачи» эса иш хажми буйича бажарилган (хизматлар) ишларини кабул килиб, мазкур шартнома шартлари асосида туловларни амалга оширади.</w:t>
      </w:r>
    </w:p>
    <w:p w:rsidR="007E6147" w:rsidRPr="003B26E8" w:rsidRDefault="007E6147" w:rsidP="007E6147">
      <w:pPr>
        <w:spacing w:after="0" w:line="240" w:lineRule="auto"/>
        <w:ind w:right="-2" w:firstLine="709"/>
        <w:jc w:val="both"/>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834"/>
        <w:gridCol w:w="1133"/>
        <w:gridCol w:w="1233"/>
        <w:gridCol w:w="1188"/>
        <w:gridCol w:w="1481"/>
      </w:tblGrid>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rPr>
              <w:t>№</w:t>
            </w:r>
          </w:p>
        </w:tc>
        <w:tc>
          <w:tcPr>
            <w:tcW w:w="4018" w:type="dxa"/>
            <w:vAlign w:val="center"/>
          </w:tcPr>
          <w:p w:rsidR="007E6147" w:rsidRPr="003B26E8" w:rsidRDefault="007E6147" w:rsidP="0016748C">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 xml:space="preserve">Товар (иш, хизмат) </w:t>
            </w:r>
          </w:p>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номи</w:t>
            </w:r>
          </w:p>
        </w:tc>
        <w:tc>
          <w:tcPr>
            <w:tcW w:w="1133"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Ў</w:t>
            </w:r>
            <w:proofErr w:type="spellStart"/>
            <w:r w:rsidRPr="003B26E8">
              <w:rPr>
                <w:rFonts w:ascii="Times New Roman" w:hAnsi="Times New Roman"/>
                <w:b/>
                <w:sz w:val="24"/>
                <w:szCs w:val="24"/>
              </w:rPr>
              <w:t>лчов</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бирлиги</w:t>
            </w:r>
            <w:proofErr w:type="spellEnd"/>
          </w:p>
        </w:tc>
        <w:tc>
          <w:tcPr>
            <w:tcW w:w="1233" w:type="dxa"/>
            <w:vAlign w:val="center"/>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rPr>
              <w:t>Ми</w:t>
            </w:r>
            <w:r w:rsidRPr="003B26E8">
              <w:rPr>
                <w:rFonts w:ascii="Times New Roman" w:hAnsi="Times New Roman"/>
                <w:b/>
                <w:sz w:val="24"/>
                <w:szCs w:val="24"/>
                <w:lang w:val="uz-Cyrl-UZ"/>
              </w:rPr>
              <w:t>қ</w:t>
            </w:r>
            <w:proofErr w:type="spellStart"/>
            <w:r w:rsidRPr="003B26E8">
              <w:rPr>
                <w:rFonts w:ascii="Times New Roman" w:hAnsi="Times New Roman"/>
                <w:b/>
                <w:sz w:val="24"/>
                <w:szCs w:val="24"/>
              </w:rPr>
              <w:t>дори</w:t>
            </w:r>
            <w:proofErr w:type="spellEnd"/>
          </w:p>
        </w:tc>
        <w:tc>
          <w:tcPr>
            <w:tcW w:w="1206" w:type="dxa"/>
            <w:vAlign w:val="center"/>
          </w:tcPr>
          <w:p w:rsidR="007E6147" w:rsidRPr="003B26E8" w:rsidRDefault="007E6147" w:rsidP="0016748C">
            <w:pPr>
              <w:spacing w:after="0" w:line="240" w:lineRule="auto"/>
              <w:jc w:val="center"/>
              <w:rPr>
                <w:rFonts w:ascii="Times New Roman" w:hAnsi="Times New Roman"/>
                <w:b/>
                <w:sz w:val="24"/>
                <w:szCs w:val="24"/>
              </w:rPr>
            </w:pPr>
            <w:proofErr w:type="spellStart"/>
            <w:r w:rsidRPr="003B26E8">
              <w:rPr>
                <w:rFonts w:ascii="Times New Roman" w:hAnsi="Times New Roman"/>
                <w:b/>
                <w:sz w:val="24"/>
                <w:szCs w:val="24"/>
              </w:rPr>
              <w:t>Нархи</w:t>
            </w:r>
            <w:proofErr w:type="spellEnd"/>
          </w:p>
        </w:tc>
        <w:tc>
          <w:tcPr>
            <w:tcW w:w="1504" w:type="dxa"/>
            <w:vAlign w:val="center"/>
          </w:tcPr>
          <w:p w:rsidR="007E6147" w:rsidRPr="003B26E8" w:rsidRDefault="007E6147" w:rsidP="0016748C">
            <w:pPr>
              <w:spacing w:after="0" w:line="240" w:lineRule="auto"/>
              <w:jc w:val="center"/>
              <w:rPr>
                <w:rFonts w:ascii="Times New Roman" w:hAnsi="Times New Roman"/>
                <w:b/>
                <w:sz w:val="24"/>
                <w:szCs w:val="24"/>
                <w:lang w:val="uz-Cyrl-UZ"/>
              </w:rPr>
            </w:pP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с</w:t>
            </w:r>
            <w:proofErr w:type="spellStart"/>
            <w:r w:rsidRPr="003B26E8">
              <w:rPr>
                <w:rFonts w:ascii="Times New Roman" w:hAnsi="Times New Roman"/>
                <w:b/>
                <w:sz w:val="24"/>
                <w:szCs w:val="24"/>
              </w:rPr>
              <w:t>уммаси</w:t>
            </w:r>
            <w:proofErr w:type="spellEnd"/>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rPr>
            </w:pPr>
            <w:r w:rsidRPr="003B26E8">
              <w:rPr>
                <w:rFonts w:ascii="Times New Roman" w:hAnsi="Times New Roman"/>
                <w:sz w:val="24"/>
                <w:szCs w:val="24"/>
              </w:rPr>
              <w:t>1</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2</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3</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4</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c>
          <w:tcPr>
            <w:tcW w:w="476" w:type="dxa"/>
            <w:vAlign w:val="center"/>
          </w:tcPr>
          <w:p w:rsidR="007E6147" w:rsidRPr="003B26E8" w:rsidRDefault="007E6147" w:rsidP="0016748C">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5</w:t>
            </w:r>
          </w:p>
        </w:tc>
        <w:tc>
          <w:tcPr>
            <w:tcW w:w="4018" w:type="dxa"/>
            <w:vAlign w:val="center"/>
          </w:tcPr>
          <w:p w:rsidR="007E6147" w:rsidRPr="003B26E8" w:rsidRDefault="007E6147" w:rsidP="0016748C">
            <w:pPr>
              <w:spacing w:after="0" w:line="240" w:lineRule="auto"/>
              <w:rPr>
                <w:rFonts w:ascii="Times New Roman" w:hAnsi="Times New Roman"/>
                <w:sz w:val="24"/>
                <w:szCs w:val="24"/>
                <w:lang w:val="uz-Cyrl-UZ"/>
              </w:rPr>
            </w:pPr>
          </w:p>
        </w:tc>
        <w:tc>
          <w:tcPr>
            <w:tcW w:w="11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33" w:type="dxa"/>
            <w:vAlign w:val="center"/>
          </w:tcPr>
          <w:p w:rsidR="007E6147" w:rsidRPr="003B26E8" w:rsidRDefault="007E6147" w:rsidP="0016748C">
            <w:pPr>
              <w:spacing w:after="0" w:line="240" w:lineRule="auto"/>
              <w:jc w:val="center"/>
              <w:rPr>
                <w:rFonts w:ascii="Times New Roman" w:hAnsi="Times New Roman"/>
                <w:sz w:val="24"/>
                <w:szCs w:val="24"/>
                <w:lang w:val="uz-Cyrl-UZ"/>
              </w:rPr>
            </w:pPr>
          </w:p>
        </w:tc>
        <w:tc>
          <w:tcPr>
            <w:tcW w:w="1206"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c>
          <w:tcPr>
            <w:tcW w:w="1504" w:type="dxa"/>
            <w:vAlign w:val="center"/>
          </w:tcPr>
          <w:p w:rsidR="007E6147" w:rsidRPr="003B26E8" w:rsidRDefault="007E6147" w:rsidP="0016748C">
            <w:pPr>
              <w:spacing w:after="0" w:line="240" w:lineRule="auto"/>
              <w:jc w:val="right"/>
              <w:rPr>
                <w:rFonts w:ascii="Times New Roman" w:hAnsi="Times New Roman"/>
                <w:sz w:val="24"/>
                <w:szCs w:val="24"/>
                <w:lang w:val="uz-Cyrl-UZ"/>
              </w:rPr>
            </w:pPr>
          </w:p>
        </w:tc>
      </w:tr>
      <w:tr w:rsidR="007E6147" w:rsidRPr="003B26E8" w:rsidTr="0016748C">
        <w:trPr>
          <w:trHeight w:val="393"/>
        </w:trPr>
        <w:tc>
          <w:tcPr>
            <w:tcW w:w="476" w:type="dxa"/>
            <w:tcBorders>
              <w:bottom w:val="single" w:sz="4" w:space="0" w:color="auto"/>
            </w:tcBorders>
          </w:tcPr>
          <w:p w:rsidR="007E6147" w:rsidRPr="003B26E8" w:rsidRDefault="007E6147" w:rsidP="0016748C">
            <w:pPr>
              <w:spacing w:after="0" w:line="240" w:lineRule="auto"/>
              <w:jc w:val="center"/>
              <w:rPr>
                <w:rFonts w:ascii="Times New Roman" w:hAnsi="Times New Roman"/>
                <w:b/>
                <w:sz w:val="24"/>
                <w:szCs w:val="24"/>
                <w:lang w:val="uz-Cyrl-UZ"/>
              </w:rPr>
            </w:pPr>
          </w:p>
        </w:tc>
        <w:tc>
          <w:tcPr>
            <w:tcW w:w="7590" w:type="dxa"/>
            <w:gridSpan w:val="4"/>
            <w:tcBorders>
              <w:bottom w:val="single" w:sz="4" w:space="0" w:color="auto"/>
            </w:tcBorders>
          </w:tcPr>
          <w:p w:rsidR="007E6147" w:rsidRPr="003B26E8" w:rsidRDefault="007E6147" w:rsidP="0016748C">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ЖАМИ</w:t>
            </w:r>
            <w:r w:rsidRPr="003B26E8">
              <w:rPr>
                <w:rFonts w:ascii="Times New Roman" w:hAnsi="Times New Roman"/>
                <w:b/>
                <w:sz w:val="24"/>
                <w:szCs w:val="24"/>
              </w:rPr>
              <w:t>:</w:t>
            </w:r>
          </w:p>
        </w:tc>
        <w:tc>
          <w:tcPr>
            <w:tcW w:w="1504" w:type="dxa"/>
          </w:tcPr>
          <w:p w:rsidR="007E6147" w:rsidRPr="003B26E8" w:rsidRDefault="007E6147" w:rsidP="0016748C">
            <w:pPr>
              <w:spacing w:after="0" w:line="240" w:lineRule="auto"/>
              <w:jc w:val="right"/>
              <w:rPr>
                <w:rFonts w:ascii="Times New Roman" w:hAnsi="Times New Roman"/>
                <w:b/>
                <w:sz w:val="24"/>
                <w:szCs w:val="24"/>
                <w:lang w:val="uz-Cyrl-UZ"/>
              </w:rPr>
            </w:pPr>
          </w:p>
        </w:tc>
      </w:tr>
    </w:tbl>
    <w:p w:rsidR="007E6147" w:rsidRPr="003B26E8" w:rsidRDefault="007E6147" w:rsidP="007E6147">
      <w:pPr>
        <w:spacing w:after="0" w:line="240" w:lineRule="auto"/>
        <w:ind w:firstLine="540"/>
        <w:jc w:val="center"/>
        <w:rPr>
          <w:rFonts w:ascii="Times New Roman" w:hAnsi="Times New Roman"/>
          <w:b/>
          <w:sz w:val="24"/>
          <w:szCs w:val="24"/>
          <w:lang w:val="uz-Cyrl-UZ"/>
        </w:rPr>
      </w:pPr>
      <w:r w:rsidRPr="003B26E8">
        <w:rPr>
          <w:rFonts w:ascii="Times New Roman" w:hAnsi="Times New Roman"/>
          <w:b/>
          <w:sz w:val="24"/>
          <w:szCs w:val="24"/>
        </w:rPr>
        <w:t xml:space="preserve">2.Бажариладиган </w:t>
      </w:r>
      <w:proofErr w:type="spellStart"/>
      <w:r w:rsidRPr="003B26E8">
        <w:rPr>
          <w:rFonts w:ascii="Times New Roman" w:hAnsi="Times New Roman"/>
          <w:b/>
          <w:sz w:val="24"/>
          <w:szCs w:val="24"/>
        </w:rPr>
        <w:t>иш</w:t>
      </w:r>
      <w:proofErr w:type="spellEnd"/>
      <w:r w:rsidRPr="003B26E8">
        <w:rPr>
          <w:rFonts w:ascii="Times New Roman" w:hAnsi="Times New Roman"/>
          <w:b/>
          <w:sz w:val="24"/>
          <w:szCs w:val="24"/>
        </w:rPr>
        <w:t xml:space="preserve"> </w:t>
      </w:r>
      <w:proofErr w:type="spellStart"/>
      <w:proofErr w:type="gramStart"/>
      <w:r w:rsidRPr="003B26E8">
        <w:rPr>
          <w:rFonts w:ascii="Times New Roman" w:hAnsi="Times New Roman"/>
          <w:b/>
          <w:sz w:val="24"/>
          <w:szCs w:val="24"/>
        </w:rPr>
        <w:t>хажмининг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нархи</w:t>
      </w:r>
      <w:proofErr w:type="spellEnd"/>
      <w:proofErr w:type="gramEnd"/>
      <w:r w:rsidRPr="003B26E8">
        <w:rPr>
          <w:rFonts w:ascii="Times New Roman" w:hAnsi="Times New Roman"/>
          <w:b/>
          <w:sz w:val="24"/>
          <w:szCs w:val="24"/>
        </w:rPr>
        <w:t xml:space="preserve"> </w:t>
      </w:r>
      <w:proofErr w:type="spellStart"/>
      <w:r w:rsidRPr="003B26E8">
        <w:rPr>
          <w:rFonts w:ascii="Times New Roman" w:hAnsi="Times New Roman"/>
          <w:b/>
          <w:sz w:val="24"/>
          <w:szCs w:val="24"/>
        </w:rPr>
        <w:t>ва</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киймати</w:t>
      </w:r>
      <w:proofErr w:type="spellEnd"/>
    </w:p>
    <w:p w:rsidR="007E6147" w:rsidRPr="003B26E8" w:rsidRDefault="007E6147" w:rsidP="007E6147">
      <w:pPr>
        <w:spacing w:after="0" w:line="240" w:lineRule="auto"/>
        <w:ind w:firstLine="709"/>
        <w:jc w:val="both"/>
        <w:rPr>
          <w:rFonts w:ascii="Times New Roman" w:hAnsi="Times New Roman"/>
          <w:sz w:val="24"/>
          <w:szCs w:val="24"/>
        </w:rPr>
      </w:pPr>
      <w:r w:rsidRPr="003B26E8">
        <w:rPr>
          <w:rFonts w:ascii="Times New Roman" w:hAnsi="Times New Roman"/>
          <w:sz w:val="24"/>
          <w:szCs w:val="24"/>
          <w:lang w:val="uz-Cyrl-UZ"/>
        </w:rPr>
        <w:t xml:space="preserve"> </w:t>
      </w:r>
      <w:r w:rsidRPr="003B26E8">
        <w:rPr>
          <w:rFonts w:ascii="Times New Roman" w:hAnsi="Times New Roman"/>
          <w:sz w:val="24"/>
          <w:szCs w:val="24"/>
        </w:rPr>
        <w:t xml:space="preserve">2.1 </w:t>
      </w:r>
      <w:proofErr w:type="spellStart"/>
      <w:r w:rsidRPr="003B26E8">
        <w:rPr>
          <w:rFonts w:ascii="Times New Roman" w:hAnsi="Times New Roman"/>
          <w:sz w:val="24"/>
          <w:szCs w:val="24"/>
        </w:rPr>
        <w:t>Бажариладиган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иймати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Республикамиз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миллий</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валютаси</w:t>
      </w:r>
      <w:proofErr w:type="spellEnd"/>
      <w:r w:rsidRPr="003B26E8">
        <w:rPr>
          <w:rFonts w:ascii="Times New Roman" w:hAnsi="Times New Roman"/>
          <w:sz w:val="24"/>
          <w:szCs w:val="24"/>
        </w:rPr>
        <w:t xml:space="preserve"> с</w:t>
      </w:r>
      <w:r w:rsidRPr="003B26E8">
        <w:rPr>
          <w:rFonts w:ascii="Times New Roman" w:hAnsi="Times New Roman"/>
          <w:sz w:val="24"/>
          <w:szCs w:val="24"/>
          <w:lang w:val="uz-Cyrl-UZ"/>
        </w:rPr>
        <w:t>ў</w:t>
      </w:r>
      <w:proofErr w:type="spellStart"/>
      <w:r w:rsidRPr="003B26E8">
        <w:rPr>
          <w:rFonts w:ascii="Times New Roman" w:hAnsi="Times New Roman"/>
          <w:sz w:val="24"/>
          <w:szCs w:val="24"/>
        </w:rPr>
        <w:t>мда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белгиланади</w:t>
      </w:r>
      <w:proofErr w:type="spellEnd"/>
      <w:r w:rsidRPr="003B26E8">
        <w:rPr>
          <w:rFonts w:ascii="Times New Roman" w:hAnsi="Times New Roman"/>
          <w:sz w:val="24"/>
          <w:szCs w:val="24"/>
        </w:rPr>
        <w:t>.</w:t>
      </w:r>
    </w:p>
    <w:p w:rsidR="007E6147" w:rsidRDefault="007E6147" w:rsidP="007E6147">
      <w:pPr>
        <w:spacing w:after="0" w:line="240" w:lineRule="auto"/>
        <w:ind w:firstLine="709"/>
        <w:jc w:val="both"/>
        <w:rPr>
          <w:rFonts w:ascii="Times New Roman" w:hAnsi="Times New Roman"/>
          <w:sz w:val="24"/>
          <w:szCs w:val="24"/>
          <w:lang w:val="uz-Cyrl-UZ"/>
        </w:rPr>
      </w:pPr>
      <w:r w:rsidRPr="003B26E8">
        <w:rPr>
          <w:rFonts w:ascii="Times New Roman" w:hAnsi="Times New Roman"/>
          <w:sz w:val="24"/>
          <w:szCs w:val="24"/>
        </w:rPr>
        <w:t xml:space="preserve"> 2.2 </w:t>
      </w:r>
      <w:proofErr w:type="spellStart"/>
      <w:r w:rsidRPr="003B26E8">
        <w:rPr>
          <w:rFonts w:ascii="Times New Roman" w:hAnsi="Times New Roman"/>
          <w:sz w:val="24"/>
          <w:szCs w:val="24"/>
        </w:rPr>
        <w:t>Шартнома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суммаси</w:t>
      </w:r>
      <w:proofErr w:type="spellEnd"/>
      <w:r w:rsidRPr="003B26E8">
        <w:rPr>
          <w:rFonts w:ascii="Times New Roman" w:hAnsi="Times New Roman"/>
          <w:sz w:val="24"/>
          <w:szCs w:val="24"/>
        </w:rPr>
        <w:t xml:space="preserve">  </w:t>
      </w:r>
      <w:r>
        <w:rPr>
          <w:rFonts w:ascii="Times New Roman" w:hAnsi="Times New Roman"/>
          <w:sz w:val="24"/>
          <w:szCs w:val="24"/>
        </w:rPr>
        <w:t>_</w:t>
      </w:r>
      <w:proofErr w:type="gramEnd"/>
      <w:r>
        <w:rPr>
          <w:rFonts w:ascii="Times New Roman" w:hAnsi="Times New Roman"/>
          <w:sz w:val="24"/>
          <w:szCs w:val="24"/>
        </w:rPr>
        <w:t xml:space="preserve">________________ </w:t>
      </w:r>
      <w:r w:rsidRPr="003B26E8">
        <w:rPr>
          <w:rFonts w:ascii="Times New Roman" w:hAnsi="Times New Roman"/>
          <w:b/>
          <w:color w:val="FF0000"/>
          <w:sz w:val="24"/>
          <w:szCs w:val="24"/>
          <w:lang w:val="uz-Cyrl-UZ"/>
        </w:rPr>
        <w:t>(</w:t>
      </w:r>
      <w:r>
        <w:rPr>
          <w:rFonts w:ascii="Times New Roman" w:hAnsi="Times New Roman"/>
          <w:b/>
          <w:color w:val="FF0000"/>
          <w:sz w:val="24"/>
          <w:szCs w:val="24"/>
          <w:lang w:val="uz-Cyrl-UZ"/>
        </w:rPr>
        <w:t>_______________________</w:t>
      </w:r>
      <w:r w:rsidRPr="003B26E8">
        <w:rPr>
          <w:rFonts w:ascii="Times New Roman" w:hAnsi="Times New Roman"/>
          <w:b/>
          <w:color w:val="FF0000"/>
          <w:sz w:val="24"/>
          <w:szCs w:val="24"/>
          <w:lang w:val="uz-Cyrl-UZ"/>
        </w:rPr>
        <w:t xml:space="preserve"> </w:t>
      </w:r>
      <w:r>
        <w:rPr>
          <w:rFonts w:ascii="Times New Roman" w:hAnsi="Times New Roman"/>
          <w:b/>
          <w:color w:val="FF0000"/>
          <w:sz w:val="24"/>
          <w:szCs w:val="24"/>
          <w:lang w:val="uz-Cyrl-UZ"/>
        </w:rPr>
        <w:t>______________________</w:t>
      </w:r>
      <w:r w:rsidRPr="003B26E8">
        <w:rPr>
          <w:rFonts w:ascii="Times New Roman" w:hAnsi="Times New Roman"/>
          <w:b/>
          <w:color w:val="FF0000"/>
          <w:sz w:val="24"/>
          <w:szCs w:val="24"/>
          <w:lang w:val="uz-Cyrl-UZ"/>
        </w:rPr>
        <w:t>)</w:t>
      </w:r>
      <w:r w:rsidRPr="003B26E8">
        <w:rPr>
          <w:rFonts w:ascii="Times New Roman" w:hAnsi="Times New Roman"/>
          <w:b/>
          <w:sz w:val="24"/>
          <w:szCs w:val="24"/>
          <w:lang w:val="uz-Cyrl-UZ"/>
        </w:rPr>
        <w:t xml:space="preserve"> </w:t>
      </w:r>
      <w:r w:rsidRPr="003B26E8">
        <w:rPr>
          <w:rFonts w:ascii="Times New Roman" w:hAnsi="Times New Roman"/>
          <w:sz w:val="24"/>
          <w:szCs w:val="24"/>
        </w:rPr>
        <w:t>с</w:t>
      </w:r>
      <w:r w:rsidRPr="003B26E8">
        <w:rPr>
          <w:rFonts w:ascii="Times New Roman" w:hAnsi="Times New Roman"/>
          <w:sz w:val="24"/>
          <w:szCs w:val="24"/>
          <w:lang w:val="uz-Cyrl-UZ"/>
        </w:rPr>
        <w:t>ў</w:t>
      </w:r>
      <w:r w:rsidRPr="003B26E8">
        <w:rPr>
          <w:rFonts w:ascii="Times New Roman" w:hAnsi="Times New Roman"/>
          <w:sz w:val="24"/>
          <w:szCs w:val="24"/>
        </w:rPr>
        <w:t xml:space="preserve">мни </w:t>
      </w:r>
      <w:proofErr w:type="spellStart"/>
      <w:r w:rsidRPr="003B26E8">
        <w:rPr>
          <w:rFonts w:ascii="Times New Roman" w:hAnsi="Times New Roman"/>
          <w:sz w:val="24"/>
          <w:szCs w:val="24"/>
        </w:rPr>
        <w:t>ташкил</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илади</w:t>
      </w:r>
      <w:proofErr w:type="spellEnd"/>
      <w:r w:rsidRPr="003B26E8">
        <w:rPr>
          <w:rFonts w:ascii="Times New Roman" w:hAnsi="Times New Roman"/>
          <w:sz w:val="24"/>
          <w:szCs w:val="24"/>
          <w:lang w:val="uz-Cyrl-UZ"/>
        </w:rPr>
        <w:t xml:space="preserve"> </w:t>
      </w:r>
    </w:p>
    <w:p w:rsidR="007E6147" w:rsidRPr="007E6147" w:rsidRDefault="007E6147" w:rsidP="007E6147">
      <w:pPr>
        <w:spacing w:after="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2.3 Бажариладиган ишнинг киймати, нарх ошганлиги натижасида узгарганда, «Буюртмачи»га олдиндан хабардор килиб,  узгарган нархини асослаган холда иш бажар</w:t>
      </w:r>
      <w:bookmarkStart w:id="0" w:name="_GoBack"/>
      <w:bookmarkEnd w:id="0"/>
      <w:r w:rsidRPr="007E6147">
        <w:rPr>
          <w:rFonts w:ascii="Times New Roman" w:hAnsi="Times New Roman"/>
          <w:sz w:val="24"/>
          <w:szCs w:val="24"/>
          <w:lang w:val="uz-Cyrl-UZ"/>
        </w:rPr>
        <w:t>илади.</w:t>
      </w:r>
    </w:p>
    <w:p w:rsidR="007E6147" w:rsidRPr="003B26E8" w:rsidRDefault="007E6147" w:rsidP="007E6147">
      <w:pPr>
        <w:spacing w:after="0" w:line="240" w:lineRule="auto"/>
        <w:ind w:firstLine="709"/>
        <w:jc w:val="both"/>
        <w:rPr>
          <w:rFonts w:ascii="Times New Roman" w:hAnsi="Times New Roman"/>
          <w:sz w:val="24"/>
          <w:szCs w:val="24"/>
        </w:rPr>
      </w:pPr>
      <w:r w:rsidRPr="003B26E8">
        <w:rPr>
          <w:rFonts w:ascii="Times New Roman" w:hAnsi="Times New Roman"/>
          <w:sz w:val="24"/>
          <w:szCs w:val="24"/>
        </w:rPr>
        <w:t>2.4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узгарган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нархлар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асосида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кушимча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туловларни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бюджетда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лимит </w:t>
      </w:r>
      <w:proofErr w:type="spellStart"/>
      <w:r w:rsidRPr="003B26E8">
        <w:rPr>
          <w:rFonts w:ascii="Times New Roman" w:hAnsi="Times New Roman"/>
          <w:sz w:val="24"/>
          <w:szCs w:val="24"/>
        </w:rPr>
        <w:t>доирасида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амалга</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оширади</w:t>
      </w:r>
      <w:proofErr w:type="spellEnd"/>
      <w:r w:rsidRPr="003B26E8">
        <w:rPr>
          <w:rFonts w:ascii="Times New Roman" w:hAnsi="Times New Roman"/>
          <w:sz w:val="24"/>
          <w:szCs w:val="24"/>
        </w:rPr>
        <w:t xml:space="preserve"> .</w:t>
      </w:r>
      <w:proofErr w:type="gramEnd"/>
    </w:p>
    <w:p w:rsidR="007E6147" w:rsidRPr="003B26E8" w:rsidRDefault="007E6147" w:rsidP="007E6147">
      <w:pPr>
        <w:tabs>
          <w:tab w:val="left" w:pos="3180"/>
          <w:tab w:val="center" w:pos="5088"/>
        </w:tabs>
        <w:spacing w:after="0" w:line="240" w:lineRule="auto"/>
        <w:jc w:val="center"/>
        <w:rPr>
          <w:rFonts w:ascii="Times New Roman" w:hAnsi="Times New Roman"/>
          <w:b/>
          <w:sz w:val="24"/>
          <w:szCs w:val="24"/>
          <w:lang w:val="uz-Cyrl-UZ"/>
        </w:rPr>
      </w:pPr>
      <w:r w:rsidRPr="003B26E8">
        <w:rPr>
          <w:rFonts w:ascii="Times New Roman" w:hAnsi="Times New Roman"/>
          <w:b/>
          <w:sz w:val="24"/>
          <w:szCs w:val="24"/>
        </w:rPr>
        <w:t xml:space="preserve">3. Тулов </w:t>
      </w:r>
      <w:proofErr w:type="spellStart"/>
      <w:r w:rsidRPr="003B26E8">
        <w:rPr>
          <w:rFonts w:ascii="Times New Roman" w:hAnsi="Times New Roman"/>
          <w:b/>
          <w:sz w:val="24"/>
          <w:szCs w:val="24"/>
        </w:rPr>
        <w:t>шартлари</w:t>
      </w:r>
      <w:proofErr w:type="spellEnd"/>
    </w:p>
    <w:p w:rsidR="007E6147" w:rsidRPr="003B26E8" w:rsidRDefault="007E6147" w:rsidP="007E6147">
      <w:pPr>
        <w:spacing w:after="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3.1 Бажариладиган иш хажмини тулик кийматининг 30%и  микдорда ___ банк кунида «Иш бажарувчи»нинг махсус хисоб ракамига (сумда) олдиндан туловни амалга оширади.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 xml:space="preserve">3.2 Тулик хизматлар (ишлар) бажарилгандан сунг бажарилган ишлар далолатномаси (хисоб фактура) асосида ____ банк кунида қолган   70%  тулов  «Иш бажарувчи»нинг махсус хисоб ракамига утказиб берилади.  </w:t>
      </w:r>
    </w:p>
    <w:p w:rsidR="007E6147" w:rsidRPr="007E6147" w:rsidRDefault="007E6147" w:rsidP="007E6147">
      <w:pPr>
        <w:spacing w:after="4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7E6147">
        <w:rPr>
          <w:rFonts w:ascii="Times New Roman" w:hAnsi="Times New Roman"/>
          <w:sz w:val="24"/>
          <w:szCs w:val="24"/>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rsidR="007E6147" w:rsidRPr="003B26E8" w:rsidRDefault="007E6147" w:rsidP="007E6147">
      <w:pPr>
        <w:spacing w:after="40" w:line="240" w:lineRule="auto"/>
        <w:ind w:firstLine="540"/>
        <w:jc w:val="center"/>
        <w:rPr>
          <w:rFonts w:ascii="Times New Roman" w:hAnsi="Times New Roman"/>
          <w:b/>
          <w:sz w:val="24"/>
          <w:szCs w:val="24"/>
          <w:lang w:val="uz-Cyrl-UZ"/>
        </w:rPr>
      </w:pPr>
      <w:r w:rsidRPr="003B26E8">
        <w:rPr>
          <w:rFonts w:ascii="Times New Roman" w:hAnsi="Times New Roman"/>
          <w:b/>
          <w:sz w:val="24"/>
          <w:szCs w:val="24"/>
          <w:lang w:val="uz-Cyrl-UZ"/>
        </w:rPr>
        <w:t>4. Ишнинг бажарилиш тартиби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4.1. Шартноманинг умумий суммасидан чикмаган холда «Иш бажарувчи» шартномада  курсатилган ишларни тулик бажариши шарт.</w:t>
      </w:r>
    </w:p>
    <w:p w:rsidR="007E6147" w:rsidRPr="003B26E8" w:rsidRDefault="007E6147" w:rsidP="007E6147">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lastRenderedPageBreak/>
        <w:t>4.2 Шартноманинг  3.1. бандига асосан пул маблаглари «Иш бажарувчи» нинг хисоб ракамига утказилгандан сунг  _______  банк иш кунида  шартномада курсатилган иш (хизмат)лар  бажарилиши шарт.</w:t>
      </w:r>
    </w:p>
    <w:p w:rsidR="007E6147" w:rsidRPr="003B26E8" w:rsidRDefault="007E6147" w:rsidP="007E6147">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t xml:space="preserve">4.3  Бажариладиган иш хажми шартноманинг умумий суммасидан ошса «Буюртмачи» ва «Иш бажарувчи» томонидан </w:t>
      </w:r>
      <w:r w:rsidRPr="003B26E8">
        <w:rPr>
          <w:rFonts w:ascii="Times New Roman" w:hAnsi="Times New Roman"/>
          <w:sz w:val="24"/>
          <w:szCs w:val="24"/>
          <w:lang w:val="uz-Cyrl-UZ"/>
        </w:rPr>
        <w:t xml:space="preserve">Ўзбекистон Республикаси Вазирлар Маҳкамасининг 2000 йил 21 ноябрдаги 456-сонли қарори талаблари асосида </w:t>
      </w:r>
      <w:r w:rsidRPr="003B26E8">
        <w:rPr>
          <w:rFonts w:ascii="Times New Roman" w:hAnsi="Times New Roman"/>
          <w:sz w:val="24"/>
          <w:szCs w:val="24"/>
          <w:lang w:val="uz-Latn-UZ"/>
        </w:rPr>
        <w:t xml:space="preserve">бюджет маблаглари доирасида узгартириш киритиши </w:t>
      </w:r>
      <w:r w:rsidRPr="003B26E8">
        <w:rPr>
          <w:rFonts w:ascii="Times New Roman" w:hAnsi="Times New Roman"/>
          <w:sz w:val="24"/>
          <w:szCs w:val="24"/>
          <w:lang w:val="uz-Cyrl-UZ"/>
        </w:rPr>
        <w:t xml:space="preserve">ёки бекор қилиниши </w:t>
      </w:r>
      <w:r w:rsidRPr="003B26E8">
        <w:rPr>
          <w:rFonts w:ascii="Times New Roman" w:hAnsi="Times New Roman"/>
          <w:sz w:val="24"/>
          <w:szCs w:val="24"/>
          <w:lang w:val="uz-Latn-UZ"/>
        </w:rPr>
        <w:t>мумкин.</w:t>
      </w:r>
    </w:p>
    <w:p w:rsidR="007E6147" w:rsidRPr="003B26E8" w:rsidRDefault="007E6147" w:rsidP="007E6147">
      <w:pPr>
        <w:spacing w:after="40" w:line="240" w:lineRule="auto"/>
        <w:ind w:firstLine="709"/>
        <w:jc w:val="both"/>
        <w:rPr>
          <w:rFonts w:ascii="Times New Roman" w:hAnsi="Times New Roman"/>
          <w:b/>
          <w:sz w:val="24"/>
          <w:szCs w:val="24"/>
          <w:lang w:val="uz-Latn-UZ"/>
        </w:rPr>
      </w:pPr>
      <w:r w:rsidRPr="003B26E8">
        <w:rPr>
          <w:rFonts w:ascii="Times New Roman" w:hAnsi="Times New Roman"/>
          <w:sz w:val="24"/>
          <w:szCs w:val="24"/>
          <w:lang w:val="uz-Latn-UZ"/>
        </w:rPr>
        <w:t xml:space="preserve">4.4. Шартномада курсатилган иш хажмини «Иш бажарувчи» «Буюртмачи»га топширгандан сунг иш тулик бажарилган хисобланади.  </w:t>
      </w:r>
      <w:r w:rsidRPr="003B26E8">
        <w:rPr>
          <w:rFonts w:ascii="Times New Roman" w:hAnsi="Times New Roman"/>
          <w:b/>
          <w:sz w:val="24"/>
          <w:szCs w:val="24"/>
          <w:lang w:val="uz-Latn-UZ"/>
        </w:rPr>
        <w:t xml:space="preserve">    </w:t>
      </w:r>
    </w:p>
    <w:p w:rsidR="007E6147" w:rsidRPr="007E6147" w:rsidRDefault="007E6147" w:rsidP="007E6147">
      <w:pPr>
        <w:spacing w:after="0" w:line="240" w:lineRule="auto"/>
        <w:ind w:firstLine="540"/>
        <w:jc w:val="center"/>
        <w:rPr>
          <w:rFonts w:ascii="Times New Roman" w:hAnsi="Times New Roman"/>
          <w:b/>
          <w:sz w:val="24"/>
          <w:szCs w:val="24"/>
          <w:lang w:val="uz-Latn-UZ"/>
        </w:rPr>
      </w:pPr>
    </w:p>
    <w:p w:rsidR="007E6147" w:rsidRPr="003B26E8" w:rsidRDefault="007E6147" w:rsidP="007E6147">
      <w:pPr>
        <w:spacing w:after="0" w:line="240" w:lineRule="auto"/>
        <w:ind w:firstLine="540"/>
        <w:jc w:val="center"/>
        <w:rPr>
          <w:rFonts w:ascii="Times New Roman" w:hAnsi="Times New Roman"/>
          <w:b/>
          <w:sz w:val="24"/>
          <w:szCs w:val="24"/>
        </w:rPr>
      </w:pPr>
      <w:r w:rsidRPr="003B26E8">
        <w:rPr>
          <w:rFonts w:ascii="Times New Roman" w:hAnsi="Times New Roman"/>
          <w:b/>
          <w:sz w:val="24"/>
          <w:szCs w:val="24"/>
        </w:rPr>
        <w:t xml:space="preserve">5. </w:t>
      </w:r>
      <w:proofErr w:type="spellStart"/>
      <w:r w:rsidRPr="003B26E8">
        <w:rPr>
          <w:rFonts w:ascii="Times New Roman" w:hAnsi="Times New Roman"/>
          <w:b/>
          <w:sz w:val="24"/>
          <w:szCs w:val="24"/>
        </w:rPr>
        <w:t>Томонларнинг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мажбуриятлари</w:t>
      </w:r>
      <w:proofErr w:type="spellEnd"/>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5.1 </w:t>
      </w:r>
      <w:proofErr w:type="gramStart"/>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Олдиндан</w:t>
      </w:r>
      <w:proofErr w:type="spellEnd"/>
      <w:r w:rsidRPr="003B26E8">
        <w:rPr>
          <w:rFonts w:ascii="Times New Roman" w:hAnsi="Times New Roman"/>
          <w:sz w:val="24"/>
          <w:szCs w:val="24"/>
        </w:rPr>
        <w:t xml:space="preserve">  тулов</w:t>
      </w:r>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амалга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оширилгандан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бошлайди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ишларни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муддатларда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таъминлайди</w:t>
      </w:r>
      <w:proofErr w:type="spellEnd"/>
      <w:r w:rsidRPr="003B26E8">
        <w:rPr>
          <w:rFonts w:ascii="Times New Roman" w:hAnsi="Times New Roman"/>
          <w:sz w:val="24"/>
          <w:szCs w:val="24"/>
        </w:rPr>
        <w:t xml:space="preserve">. </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жараёнида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аникланган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камчиликларни</w:t>
      </w:r>
      <w:proofErr w:type="spellEnd"/>
      <w:r w:rsidRPr="003B26E8">
        <w:rPr>
          <w:rFonts w:ascii="Times New Roman" w:hAnsi="Times New Roman"/>
          <w:sz w:val="24"/>
          <w:szCs w:val="24"/>
        </w:rPr>
        <w:t xml:space="preserve"> уз </w:t>
      </w:r>
      <w:proofErr w:type="spellStart"/>
      <w:r w:rsidRPr="003B26E8">
        <w:rPr>
          <w:rFonts w:ascii="Times New Roman" w:hAnsi="Times New Roman"/>
          <w:sz w:val="24"/>
          <w:szCs w:val="24"/>
        </w:rPr>
        <w:t>вактида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бартараф</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этиб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боради</w:t>
      </w:r>
      <w:proofErr w:type="spellEnd"/>
      <w:r w:rsidRPr="003B26E8">
        <w:rPr>
          <w:rFonts w:ascii="Times New Roman" w:hAnsi="Times New Roman"/>
          <w:sz w:val="24"/>
          <w:szCs w:val="24"/>
        </w:rPr>
        <w:t xml:space="preserve">. </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5.2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олгунча</w:t>
      </w:r>
      <w:proofErr w:type="spellEnd"/>
      <w:r w:rsidRPr="003B26E8">
        <w:rPr>
          <w:rFonts w:ascii="Times New Roman" w:hAnsi="Times New Roman"/>
          <w:sz w:val="24"/>
          <w:szCs w:val="24"/>
        </w:rPr>
        <w:t xml:space="preserve">  «</w:t>
      </w:r>
      <w:proofErr w:type="spellStart"/>
      <w:proofErr w:type="gramEnd"/>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иштирокида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обдон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куздан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кечиради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яроклилигига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эътибор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беради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Агар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жавоб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бермаса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яъни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булса</w:t>
      </w:r>
      <w:proofErr w:type="spellEnd"/>
      <w:r w:rsidRPr="003B26E8">
        <w:rPr>
          <w:rFonts w:ascii="Times New Roman" w:hAnsi="Times New Roman"/>
          <w:sz w:val="24"/>
          <w:szCs w:val="24"/>
        </w:rPr>
        <w:t>,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килмасликка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кайтадан</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килишга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хакли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булади</w:t>
      </w:r>
      <w:proofErr w:type="spellEnd"/>
      <w:r w:rsidRPr="003B26E8">
        <w:rPr>
          <w:rFonts w:ascii="Times New Roman" w:hAnsi="Times New Roman"/>
          <w:sz w:val="24"/>
          <w:szCs w:val="24"/>
        </w:rPr>
        <w:t>.</w:t>
      </w:r>
    </w:p>
    <w:p w:rsidR="007E6147" w:rsidRPr="003B26E8" w:rsidRDefault="007E6147" w:rsidP="007E6147">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томонидан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олингандан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бажарувчи»га</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сумманинг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колган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утказиб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w:t>
      </w:r>
      <w:proofErr w:type="spellEnd"/>
      <w:r w:rsidRPr="003B26E8">
        <w:rPr>
          <w:rFonts w:ascii="Times New Roman" w:hAnsi="Times New Roman"/>
          <w:sz w:val="24"/>
          <w:szCs w:val="24"/>
        </w:rPr>
        <w:t>.</w:t>
      </w:r>
    </w:p>
    <w:p w:rsidR="007E6147" w:rsidRPr="003B26E8" w:rsidRDefault="007E6147" w:rsidP="007E6147">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6. Томонларнинг жавобгарлиги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6.5 Шартноманинг амал килиш муддати тугаши тарафларни уни бузганлик учун жавобгарликдан озод этмайди.</w:t>
      </w:r>
    </w:p>
    <w:p w:rsidR="007E6147"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6.6 Шартномани бажаришдан бир тарафлама бош тортишга ёки бир тарафлама узгартириш киритишга йул куйилмайди.</w:t>
      </w:r>
    </w:p>
    <w:p w:rsidR="007E6147" w:rsidRDefault="007E6147" w:rsidP="007E6147">
      <w:pPr>
        <w:spacing w:after="0" w:line="240" w:lineRule="auto"/>
        <w:ind w:firstLine="360"/>
        <w:jc w:val="center"/>
        <w:rPr>
          <w:rFonts w:ascii="Times New Roman" w:hAnsi="Times New Roman"/>
          <w:b/>
          <w:sz w:val="24"/>
          <w:szCs w:val="24"/>
          <w:lang w:val="uz-Cyrl-UZ"/>
        </w:rPr>
      </w:pPr>
    </w:p>
    <w:p w:rsidR="007E6147" w:rsidRPr="003B26E8" w:rsidRDefault="007E6147" w:rsidP="007E6147">
      <w:pPr>
        <w:spacing w:after="0" w:line="240" w:lineRule="auto"/>
        <w:ind w:firstLine="360"/>
        <w:jc w:val="center"/>
        <w:rPr>
          <w:rFonts w:ascii="Times New Roman" w:hAnsi="Times New Roman"/>
          <w:b/>
          <w:sz w:val="24"/>
          <w:szCs w:val="24"/>
          <w:lang w:val="uz-Cyrl-UZ"/>
        </w:rPr>
      </w:pPr>
      <w:r w:rsidRPr="003B26E8">
        <w:rPr>
          <w:rFonts w:ascii="Times New Roman" w:hAnsi="Times New Roman"/>
          <w:b/>
          <w:sz w:val="24"/>
          <w:szCs w:val="24"/>
          <w:lang w:val="uz-Cyrl-UZ"/>
        </w:rPr>
        <w:t>7. Низоларни хал этиш тартиби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Хужалик Суди оркали хал килинади.</w:t>
      </w:r>
    </w:p>
    <w:p w:rsidR="007E6147" w:rsidRPr="0002468D" w:rsidRDefault="007E6147" w:rsidP="007E6147">
      <w:pPr>
        <w:spacing w:after="0" w:line="240" w:lineRule="auto"/>
        <w:ind w:firstLine="540"/>
        <w:jc w:val="center"/>
        <w:rPr>
          <w:rFonts w:ascii="Times New Roman" w:hAnsi="Times New Roman"/>
          <w:b/>
          <w:sz w:val="24"/>
          <w:szCs w:val="24"/>
          <w:lang w:val="uz-Cyrl-UZ"/>
        </w:rPr>
      </w:pPr>
      <w:r w:rsidRPr="0002468D">
        <w:rPr>
          <w:rFonts w:ascii="Times New Roman" w:hAnsi="Times New Roman"/>
          <w:b/>
          <w:sz w:val="24"/>
          <w:szCs w:val="24"/>
          <w:lang w:val="uz-Cyrl-UZ"/>
        </w:rPr>
        <w:lastRenderedPageBreak/>
        <w:t xml:space="preserve">8. </w:t>
      </w:r>
      <w:r>
        <w:rPr>
          <w:rFonts w:ascii="Times New Roman" w:hAnsi="Times New Roman"/>
          <w:b/>
          <w:sz w:val="24"/>
          <w:szCs w:val="24"/>
          <w:lang w:val="uz-Cyrl-UZ"/>
        </w:rPr>
        <w:t>К</w:t>
      </w:r>
      <w:r w:rsidRPr="0002468D">
        <w:rPr>
          <w:rFonts w:ascii="Times New Roman" w:hAnsi="Times New Roman"/>
          <w:b/>
          <w:sz w:val="24"/>
          <w:szCs w:val="24"/>
          <w:lang w:val="uz-Cyrl-UZ"/>
        </w:rPr>
        <w:t>оррупцияга қарши курашишга доир мажбурий шартлар</w:t>
      </w:r>
    </w:p>
    <w:p w:rsidR="007E6147" w:rsidRPr="0002468D" w:rsidRDefault="007E6147" w:rsidP="007E6147">
      <w:pPr>
        <w:spacing w:after="0" w:line="240" w:lineRule="auto"/>
        <w:ind w:firstLine="540"/>
        <w:jc w:val="center"/>
        <w:rPr>
          <w:rFonts w:ascii="Times New Roman" w:hAnsi="Times New Roman"/>
          <w:b/>
          <w:sz w:val="12"/>
          <w:szCs w:val="20"/>
          <w:lang w:val="uz-Cyrl-UZ"/>
        </w:rPr>
      </w:pPr>
    </w:p>
    <w:p w:rsidR="007E6147" w:rsidRPr="0002468D" w:rsidRDefault="007E6147" w:rsidP="007E6147">
      <w:pPr>
        <w:spacing w:after="40" w:line="240" w:lineRule="auto"/>
        <w:ind w:firstLine="709"/>
        <w:jc w:val="both"/>
        <w:rPr>
          <w:rFonts w:ascii="Times New Roman" w:hAnsi="Times New Roman"/>
          <w:sz w:val="24"/>
          <w:szCs w:val="24"/>
          <w:lang w:val="uz-Cyrl-UZ"/>
        </w:rPr>
      </w:pPr>
      <w:r w:rsidRPr="00EB36BA">
        <w:rPr>
          <w:rFonts w:ascii="Times New Roman" w:hAnsi="Times New Roman"/>
          <w:sz w:val="24"/>
          <w:szCs w:val="24"/>
          <w:lang w:val="uz-Cyrl-UZ"/>
        </w:rPr>
        <w:t>8</w:t>
      </w:r>
      <w:r w:rsidRPr="0002468D">
        <w:rPr>
          <w:rFonts w:ascii="Times New Roman" w:hAnsi="Times New Roman"/>
          <w:sz w:val="24"/>
          <w:szCs w:val="24"/>
          <w:lang w:val="uz-Cyrl-UZ"/>
        </w:rPr>
        <w:t>.1. Шартнома бўйича ўз мажбуриятларини бажаришда томонлар:</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коррупцияга қарши курашиш тўғрисидаги Ўзбекистон Республикаси қонунчилиги талабларига зид бўлган ҳар қандай хатти-ҳаракатларини амалга оширмаслик;</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 xml:space="preserve">шу жумладан пора таклиф қилмаслиги, ваъда бермаслиги, товламачилик қилмаслиги, тўғридан-тўғри ёки билвосита пора олишга, яъни моддий бойликлар ёки мулкий имтиёзларни олишга розилик бермаслиги, пора берувчининг манфаатлари йўлида давлат хизматлари агентлиги ходими ўз лавозимидан фойдаланган ҳолда амалга ошириши ёки амалга ошириши мумкин бўлган муайян ҳаракатларни бажармаслиги шарт. </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Томонлар ушбу ҳаракатларнинг олдини олиш учун чоралар кўрилишини кафолатлайдилар.</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8.2. Агар томонлар шартнома шартларининг бузилишига дуч келса, шунингдек, Агентлик ходимларининг ушбу шартномага ва Ўзбекистон Республикаси қонунларига зид бўлган хатти-ҳаракатлари, шу жумладан коррупциявий ҳуқуқбузарликларни содир этилганлиги ҳақида қуйидаги алоқа каналларига мурожаат қилиш мумкин:</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Давлат хизматлари агентлигининг “1148” рақамидаги ишонч телефони ёки “1008” Адлия вазирлигининг ишонч телефони орқали;</w:t>
      </w:r>
    </w:p>
    <w:p w:rsidR="007E6147" w:rsidRPr="0002468D" w:rsidRDefault="007E6147" w:rsidP="007E6147">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Агентликнинг (“@davxizmataloqa_bot”) ҳамда Адлия вазирлигининг (“@anticorbot”) телеграм каналлари орқали; Агентликнинг (</w:t>
      </w:r>
      <w:r w:rsidRPr="0002468D">
        <w:rPr>
          <w:rFonts w:ascii="Times New Roman" w:hAnsi="Times New Roman"/>
          <w:sz w:val="24"/>
          <w:szCs w:val="24"/>
          <w:lang w:val="uz-Cyrl-UZ"/>
        </w:rPr>
        <w:fldChar w:fldCharType="begin"/>
      </w:r>
      <w:r w:rsidRPr="0002468D">
        <w:rPr>
          <w:rFonts w:ascii="Times New Roman" w:hAnsi="Times New Roman"/>
          <w:sz w:val="24"/>
          <w:szCs w:val="24"/>
          <w:lang w:val="uz-Cyrl-UZ"/>
        </w:rPr>
        <w:instrText xml:space="preserve"> HYPERLINK "mailto:davxizmat@exat.uz" </w:instrText>
      </w:r>
      <w:r w:rsidRPr="0002468D">
        <w:rPr>
          <w:rFonts w:ascii="Times New Roman" w:hAnsi="Times New Roman"/>
          <w:sz w:val="24"/>
          <w:szCs w:val="24"/>
          <w:lang w:val="uz-Cyrl-UZ"/>
        </w:rPr>
        <w:fldChar w:fldCharType="separate"/>
      </w:r>
      <w:r w:rsidRPr="0002468D">
        <w:rPr>
          <w:rFonts w:ascii="Times New Roman" w:hAnsi="Times New Roman"/>
          <w:sz w:val="24"/>
          <w:szCs w:val="24"/>
          <w:lang w:val="uz-Cyrl-UZ"/>
        </w:rPr>
        <w:t>davxizmat@exat.uz</w:t>
      </w:r>
      <w:r w:rsidRPr="0002468D">
        <w:rPr>
          <w:rFonts w:ascii="Times New Roman" w:hAnsi="Times New Roman"/>
          <w:sz w:val="24"/>
          <w:szCs w:val="24"/>
          <w:lang w:val="uz-Cyrl-UZ"/>
        </w:rPr>
        <w:fldChar w:fldCharType="end"/>
      </w:r>
      <w:r w:rsidRPr="0002468D">
        <w:rPr>
          <w:rFonts w:ascii="Times New Roman" w:hAnsi="Times New Roman"/>
          <w:sz w:val="24"/>
          <w:szCs w:val="24"/>
          <w:lang w:val="uz-Cyrl-UZ"/>
        </w:rPr>
        <w:t>) электрон почтаси орқали</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9</w:t>
      </w:r>
      <w:r w:rsidRPr="003B26E8">
        <w:rPr>
          <w:rFonts w:ascii="Times New Roman" w:hAnsi="Times New Roman"/>
          <w:b/>
          <w:sz w:val="24"/>
          <w:szCs w:val="24"/>
          <w:lang w:val="uz-Cyrl-UZ"/>
        </w:rPr>
        <w:t>. Кушимчалар</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.2. Бир томонлама шартномани бекор килишга тулов шартлари бажарилмаганлиги ва махсулот етказиб бериш тартиблари бузилганлиги асос булади.</w:t>
      </w:r>
    </w:p>
    <w:p w:rsidR="007E6147" w:rsidRPr="003B26E8" w:rsidRDefault="007E6147" w:rsidP="007E6147">
      <w:pPr>
        <w:spacing w:after="40" w:line="240" w:lineRule="auto"/>
        <w:ind w:firstLine="709"/>
        <w:jc w:val="both"/>
        <w:rPr>
          <w:rFonts w:ascii="Times New Roman" w:hAnsi="Times New Roman"/>
          <w:sz w:val="24"/>
          <w:szCs w:val="24"/>
          <w:lang w:val="uz-Latn-UZ"/>
        </w:rPr>
      </w:pPr>
      <w:r>
        <w:rPr>
          <w:rFonts w:ascii="Times New Roman" w:hAnsi="Times New Roman"/>
          <w:sz w:val="24"/>
          <w:szCs w:val="24"/>
          <w:lang w:val="uz-Cyrl-UZ"/>
        </w:rPr>
        <w:t>9</w:t>
      </w:r>
      <w:r w:rsidRPr="003B26E8">
        <w:rPr>
          <w:rFonts w:ascii="Times New Roman" w:hAnsi="Times New Roman"/>
          <w:sz w:val="24"/>
          <w:szCs w:val="24"/>
          <w:lang w:val="uz-Cyrl-UZ"/>
        </w:rPr>
        <w:t>.3.Шартномада кўрсатилган маблағдан ортиқча бажарилган иш ҳажмининг маблағини буюртмачи тўлаб беришни ўз зиммасига олмайди.</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10</w:t>
      </w:r>
      <w:r w:rsidRPr="003B26E8">
        <w:rPr>
          <w:rFonts w:ascii="Times New Roman" w:hAnsi="Times New Roman"/>
          <w:b/>
          <w:sz w:val="24"/>
          <w:szCs w:val="24"/>
          <w:lang w:val="uz-Cyrl-UZ"/>
        </w:rPr>
        <w:t>. Форс- мажор</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10</w:t>
      </w:r>
      <w:r w:rsidRPr="003B26E8">
        <w:rPr>
          <w:rFonts w:ascii="Times New Roman" w:hAnsi="Times New Roman"/>
          <w:sz w:val="24"/>
          <w:szCs w:val="24"/>
          <w:lang w:val="uz-Cyrl-UZ"/>
        </w:rPr>
        <w:t>.1 Агар шартнома тузилгандан сунг икки томон уз мажбуриятларини гайри табиий холатлар, сув тошкини,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rsidR="007E6147" w:rsidRPr="003B26E8" w:rsidRDefault="007E6147" w:rsidP="007E6147">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11</w:t>
      </w:r>
      <w:r w:rsidRPr="003B26E8">
        <w:rPr>
          <w:rFonts w:ascii="Times New Roman" w:hAnsi="Times New Roman"/>
          <w:b/>
          <w:sz w:val="24"/>
          <w:szCs w:val="24"/>
          <w:lang w:val="uz-Cyrl-UZ"/>
        </w:rPr>
        <w:t>. Шартноманинг амал килиш муддати</w:t>
      </w:r>
    </w:p>
    <w:p w:rsidR="007E6147" w:rsidRPr="003B26E8" w:rsidRDefault="007E6147" w:rsidP="007E6147">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11</w:t>
      </w:r>
      <w:r w:rsidRPr="003B26E8">
        <w:rPr>
          <w:rFonts w:ascii="Times New Roman" w:hAnsi="Times New Roman"/>
          <w:sz w:val="24"/>
          <w:szCs w:val="24"/>
          <w:lang w:val="uz-Cyrl-UZ"/>
        </w:rPr>
        <w:t>.1. Мазкур шартнома имзоланган кундан бошлаб кучга киради ва   «31»декабр 2021  йилгача амалда булади.</w:t>
      </w:r>
    </w:p>
    <w:p w:rsidR="007E6147" w:rsidRPr="003B26E8" w:rsidRDefault="007E6147" w:rsidP="007E6147">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1</w:t>
      </w:r>
      <w:r>
        <w:rPr>
          <w:rFonts w:ascii="Times New Roman" w:hAnsi="Times New Roman"/>
          <w:sz w:val="24"/>
          <w:szCs w:val="24"/>
          <w:lang w:val="uz-Cyrl-UZ"/>
        </w:rPr>
        <w:t>1</w:t>
      </w:r>
      <w:r w:rsidRPr="003B26E8">
        <w:rPr>
          <w:rFonts w:ascii="Times New Roman" w:hAnsi="Times New Roman"/>
          <w:sz w:val="24"/>
          <w:szCs w:val="24"/>
          <w:lang w:val="uz-Cyrl-UZ"/>
        </w:rPr>
        <w:t>.2. Мазкур шартнома 2 нусхада тузилган булиб икки томон учун хам тенг кучга  эга булиб банк хисоб-китобларини амалга оширишга асос булади.</w:t>
      </w:r>
    </w:p>
    <w:p w:rsidR="007E6147" w:rsidRPr="006F402B" w:rsidRDefault="007E6147" w:rsidP="007E6147">
      <w:pPr>
        <w:spacing w:after="0" w:line="240" w:lineRule="auto"/>
        <w:jc w:val="center"/>
        <w:rPr>
          <w:rFonts w:ascii="Times New Roman" w:hAnsi="Times New Roman"/>
          <w:b/>
          <w:sz w:val="24"/>
          <w:szCs w:val="24"/>
          <w:lang w:val="uz-Cyrl-UZ"/>
        </w:rPr>
      </w:pPr>
      <w:r w:rsidRPr="006F402B">
        <w:rPr>
          <w:rFonts w:ascii="Times New Roman" w:hAnsi="Times New Roman"/>
          <w:b/>
          <w:sz w:val="24"/>
          <w:szCs w:val="24"/>
        </w:rPr>
        <w:t>1</w:t>
      </w:r>
      <w:r w:rsidRPr="006F402B">
        <w:rPr>
          <w:rFonts w:ascii="Times New Roman" w:hAnsi="Times New Roman"/>
          <w:b/>
          <w:sz w:val="24"/>
          <w:szCs w:val="24"/>
          <w:lang w:val="en-US"/>
        </w:rPr>
        <w:t>2</w:t>
      </w:r>
      <w:r w:rsidRPr="006F402B">
        <w:rPr>
          <w:rFonts w:ascii="Times New Roman" w:hAnsi="Times New Roman"/>
          <w:b/>
          <w:sz w:val="24"/>
          <w:szCs w:val="24"/>
        </w:rPr>
        <w:t xml:space="preserve">. </w:t>
      </w:r>
      <w:proofErr w:type="spellStart"/>
      <w:r w:rsidRPr="006F402B">
        <w:rPr>
          <w:rFonts w:ascii="Times New Roman" w:hAnsi="Times New Roman"/>
          <w:b/>
          <w:sz w:val="24"/>
          <w:szCs w:val="24"/>
        </w:rPr>
        <w:t>Томонларнинг</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юридик</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манзили</w:t>
      </w:r>
      <w:proofErr w:type="spellEnd"/>
    </w:p>
    <w:p w:rsidR="007E6147" w:rsidRPr="00DA4A6F" w:rsidRDefault="007E6147" w:rsidP="007E6147">
      <w:pPr>
        <w:spacing w:after="0" w:line="240" w:lineRule="auto"/>
        <w:jc w:val="center"/>
        <w:rPr>
          <w:rFonts w:ascii="Times New Roman" w:hAnsi="Times New Roman"/>
          <w:b/>
          <w:sz w:val="8"/>
          <w:szCs w:val="20"/>
          <w:lang w:val="uz-Cyrl-UZ"/>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5014"/>
      </w:tblGrid>
      <w:tr w:rsidR="007E6147" w:rsidRPr="007E6147" w:rsidTr="0016748C">
        <w:trPr>
          <w:trHeight w:val="3330"/>
          <w:jc w:val="center"/>
        </w:trPr>
        <w:tc>
          <w:tcPr>
            <w:tcW w:w="5322" w:type="dxa"/>
          </w:tcPr>
          <w:p w:rsidR="007E6147" w:rsidRPr="00EB36BA" w:rsidRDefault="007E6147" w:rsidP="0016748C">
            <w:pPr>
              <w:spacing w:after="0" w:line="240" w:lineRule="auto"/>
              <w:jc w:val="center"/>
              <w:rPr>
                <w:rFonts w:ascii="Times New Roman" w:hAnsi="Times New Roman"/>
                <w:b/>
                <w:szCs w:val="18"/>
                <w:lang w:val="uz-Cyrl-UZ"/>
              </w:rPr>
            </w:pPr>
            <w:r w:rsidRPr="00EB36BA">
              <w:rPr>
                <w:rFonts w:ascii="Times New Roman" w:hAnsi="Times New Roman"/>
                <w:b/>
                <w:szCs w:val="18"/>
                <w:lang w:val="uz-Cyrl-UZ"/>
              </w:rPr>
              <w:t xml:space="preserve">«Иш бажарувчи» </w:t>
            </w:r>
          </w:p>
          <w:p w:rsidR="007E6147" w:rsidRPr="00EB36BA" w:rsidRDefault="007E6147" w:rsidP="0016748C">
            <w:pPr>
              <w:spacing w:after="0" w:line="240" w:lineRule="auto"/>
              <w:jc w:val="center"/>
              <w:rPr>
                <w:rFonts w:ascii="Times New Roman" w:hAnsi="Times New Roman"/>
                <w:b/>
                <w:szCs w:val="18"/>
                <w:lang w:val="uz-Cyrl-UZ"/>
              </w:rPr>
            </w:pP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________________________________</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rPr>
              <w:t>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_______________________________ </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МФО</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_________________________________</w:t>
            </w:r>
          </w:p>
          <w:p w:rsidR="007E6147" w:rsidRPr="00EB36BA" w:rsidRDefault="007E6147" w:rsidP="0016748C">
            <w:pPr>
              <w:spacing w:after="0" w:line="240" w:lineRule="auto"/>
              <w:jc w:val="both"/>
              <w:rPr>
                <w:rFonts w:ascii="т" w:hAnsi="т"/>
                <w:b/>
                <w:szCs w:val="24"/>
                <w:lang w:val="uz-Cyrl-UZ"/>
              </w:rPr>
            </w:pPr>
            <w:proofErr w:type="gramStart"/>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________________________________  </w:t>
            </w:r>
          </w:p>
          <w:p w:rsidR="007E6147" w:rsidRPr="00EB36BA" w:rsidRDefault="007E6147" w:rsidP="0016748C">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____________________________________ </w:t>
            </w:r>
          </w:p>
          <w:p w:rsidR="007E6147" w:rsidRPr="00EB36BA" w:rsidRDefault="007E6147" w:rsidP="0016748C">
            <w:pPr>
              <w:spacing w:after="0" w:line="240" w:lineRule="auto"/>
              <w:jc w:val="both"/>
              <w:rPr>
                <w:rFonts w:ascii="т" w:hAnsi="т"/>
                <w:b/>
                <w:szCs w:val="24"/>
                <w:lang w:val="uz-Cyrl-UZ"/>
              </w:rPr>
            </w:pPr>
          </w:p>
          <w:p w:rsidR="007E6147" w:rsidRPr="007E6147" w:rsidRDefault="007E6147" w:rsidP="0016748C">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7E6147">
              <w:rPr>
                <w:rFonts w:ascii="Times New Roman" w:hAnsi="Times New Roman"/>
                <w:b/>
                <w:szCs w:val="24"/>
                <w:lang w:val="uz-Cyrl-UZ"/>
              </w:rPr>
              <w:t>_________________</w:t>
            </w:r>
          </w:p>
          <w:p w:rsidR="007E6147" w:rsidRPr="00EB36BA" w:rsidRDefault="007E6147" w:rsidP="0016748C">
            <w:pPr>
              <w:spacing w:after="0" w:line="240" w:lineRule="auto"/>
              <w:jc w:val="center"/>
              <w:rPr>
                <w:rFonts w:ascii="Bodoni" w:hAnsi="Bodoni"/>
                <w:b/>
                <w:szCs w:val="20"/>
                <w:lang w:val="uz-Cyrl-UZ"/>
              </w:rPr>
            </w:pPr>
            <w:r w:rsidRPr="00EB36BA">
              <w:rPr>
                <w:rFonts w:ascii="т" w:hAnsi="т"/>
                <w:szCs w:val="24"/>
                <w:lang w:val="uz-Cyrl-UZ"/>
              </w:rPr>
              <w:t xml:space="preserve">         (имзо)                     (ф.и.о )</w:t>
            </w:r>
          </w:p>
        </w:tc>
        <w:tc>
          <w:tcPr>
            <w:tcW w:w="5014" w:type="dxa"/>
          </w:tcPr>
          <w:p w:rsidR="007E6147" w:rsidRPr="00EB36BA" w:rsidRDefault="007E6147" w:rsidP="0016748C">
            <w:pPr>
              <w:spacing w:after="0" w:line="240" w:lineRule="auto"/>
              <w:jc w:val="center"/>
              <w:rPr>
                <w:rFonts w:ascii="т" w:hAnsi="т"/>
                <w:b/>
                <w:szCs w:val="20"/>
                <w:lang w:val="uz-Cyrl-UZ"/>
              </w:rPr>
            </w:pPr>
            <w:r w:rsidRPr="00EB36BA">
              <w:rPr>
                <w:rFonts w:ascii="т" w:hAnsi="т"/>
                <w:b/>
                <w:szCs w:val="20"/>
                <w:lang w:val="uz-Cyrl-UZ"/>
              </w:rPr>
              <w:t xml:space="preserve">«Буюртмачи» </w:t>
            </w:r>
          </w:p>
          <w:p w:rsidR="007E6147" w:rsidRPr="00EB36BA" w:rsidRDefault="007E6147" w:rsidP="0016748C">
            <w:pPr>
              <w:spacing w:after="0" w:line="240" w:lineRule="auto"/>
              <w:jc w:val="center"/>
              <w:rPr>
                <w:rFonts w:ascii="т" w:hAnsi="т"/>
                <w:b/>
                <w:szCs w:val="20"/>
              </w:rPr>
            </w:pPr>
            <w:r w:rsidRPr="00EB36BA">
              <w:rPr>
                <w:rFonts w:ascii="т" w:hAnsi="т"/>
                <w:b/>
                <w:szCs w:val="20"/>
                <w:lang w:val="uz-Cyrl-UZ"/>
              </w:rPr>
              <w:t xml:space="preserve"> </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w:t>
            </w:r>
          </w:p>
          <w:p w:rsidR="007E6147" w:rsidRPr="00EB36BA" w:rsidRDefault="007E6147" w:rsidP="0016748C">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proofErr w:type="gramEnd"/>
            <w:r w:rsidRPr="00EB36BA">
              <w:rPr>
                <w:rFonts w:ascii="Times New Roman" w:hAnsi="Times New Roman"/>
                <w:b/>
                <w:szCs w:val="24"/>
              </w:rPr>
              <w:t xml:space="preserve">            </w:t>
            </w:r>
            <w:r w:rsidRPr="00EB36BA">
              <w:rPr>
                <w:rFonts w:ascii="т" w:hAnsi="т"/>
                <w:b/>
                <w:szCs w:val="24"/>
              </w:rPr>
              <w:t>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w:t>
            </w:r>
          </w:p>
          <w:p w:rsidR="007E6147" w:rsidRPr="00EB36BA" w:rsidRDefault="007E6147" w:rsidP="0016748C">
            <w:pPr>
              <w:spacing w:after="0" w:line="240" w:lineRule="auto"/>
              <w:jc w:val="both"/>
              <w:rPr>
                <w:rFonts w:ascii="т" w:hAnsi="т"/>
                <w:b/>
                <w:szCs w:val="24"/>
              </w:rPr>
            </w:pPr>
            <w:proofErr w:type="gramStart"/>
            <w:r w:rsidRPr="00EB36BA">
              <w:rPr>
                <w:rFonts w:ascii="т" w:hAnsi="т"/>
                <w:b/>
                <w:szCs w:val="24"/>
              </w:rPr>
              <w:t>МФО</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_______________________________</w:t>
            </w:r>
          </w:p>
          <w:p w:rsidR="007E6147" w:rsidRPr="00EB36BA" w:rsidRDefault="007E6147" w:rsidP="0016748C">
            <w:pPr>
              <w:spacing w:after="0" w:line="240" w:lineRule="auto"/>
              <w:jc w:val="both"/>
              <w:rPr>
                <w:rFonts w:ascii="т" w:hAnsi="т"/>
                <w:b/>
                <w:szCs w:val="24"/>
                <w:lang w:val="uz-Cyrl-UZ"/>
              </w:rPr>
            </w:pPr>
            <w:proofErr w:type="gramStart"/>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w:t>
            </w:r>
            <w:proofErr w:type="gramEnd"/>
            <w:r w:rsidRPr="00EB36BA">
              <w:rPr>
                <w:rFonts w:ascii="т" w:hAnsi="т"/>
                <w:b/>
                <w:szCs w:val="24"/>
              </w:rPr>
              <w:t xml:space="preserve">_____________________________  </w:t>
            </w:r>
          </w:p>
          <w:p w:rsidR="007E6147" w:rsidRPr="00EB36BA" w:rsidRDefault="007E6147" w:rsidP="0016748C">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 </w:t>
            </w:r>
          </w:p>
          <w:p w:rsidR="007E6147" w:rsidRPr="00EB36BA" w:rsidRDefault="007E6147" w:rsidP="0016748C">
            <w:pPr>
              <w:spacing w:after="0" w:line="240" w:lineRule="auto"/>
              <w:jc w:val="both"/>
              <w:rPr>
                <w:rFonts w:ascii="т" w:hAnsi="т"/>
                <w:b/>
                <w:szCs w:val="24"/>
                <w:lang w:val="uz-Cyrl-UZ"/>
              </w:rPr>
            </w:pPr>
          </w:p>
          <w:p w:rsidR="007E6147" w:rsidRPr="007E6147" w:rsidRDefault="007E6147" w:rsidP="0016748C">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7E6147">
              <w:rPr>
                <w:rFonts w:ascii="Times New Roman" w:hAnsi="Times New Roman"/>
                <w:b/>
                <w:szCs w:val="24"/>
                <w:lang w:val="uz-Cyrl-UZ"/>
              </w:rPr>
              <w:t>_______________</w:t>
            </w:r>
          </w:p>
          <w:p w:rsidR="007E6147" w:rsidRPr="007E6147" w:rsidRDefault="007E6147" w:rsidP="0016748C">
            <w:pPr>
              <w:spacing w:after="0" w:line="240" w:lineRule="auto"/>
              <w:jc w:val="center"/>
              <w:rPr>
                <w:rFonts w:ascii="Bodoni" w:hAnsi="Bodoni"/>
                <w:szCs w:val="20"/>
                <w:lang w:val="uz-Cyrl-UZ"/>
              </w:rPr>
            </w:pPr>
            <w:r w:rsidRPr="00EB36BA">
              <w:rPr>
                <w:rFonts w:ascii="т" w:hAnsi="т"/>
                <w:szCs w:val="24"/>
                <w:lang w:val="uz-Cyrl-UZ"/>
              </w:rPr>
              <w:t xml:space="preserve">         (имзо)                       (ф.и.о )</w:t>
            </w:r>
          </w:p>
        </w:tc>
      </w:tr>
    </w:tbl>
    <w:p w:rsidR="007E6147" w:rsidRPr="00DA4A6F" w:rsidRDefault="007E6147" w:rsidP="007E6147">
      <w:pPr>
        <w:spacing w:after="0" w:line="240" w:lineRule="auto"/>
        <w:rPr>
          <w:rFonts w:ascii="Times New Roman" w:hAnsi="Times New Roman"/>
          <w:b/>
          <w:sz w:val="10"/>
          <w:szCs w:val="20"/>
          <w:lang w:val="uz-Cyrl-UZ"/>
        </w:rPr>
      </w:pPr>
    </w:p>
    <w:p w:rsidR="00D712C9" w:rsidRPr="007E6147" w:rsidRDefault="00D712C9">
      <w:pPr>
        <w:rPr>
          <w:lang w:val="uz-Cyrl-UZ"/>
        </w:rPr>
      </w:pPr>
    </w:p>
    <w:sectPr w:rsidR="00D712C9" w:rsidRPr="007E6147" w:rsidSect="008755CA">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т">
    <w:altName w:val="Times New Roman"/>
    <w:panose1 w:val="00000000000000000000"/>
    <w:charset w:val="00"/>
    <w:family w:val="roman"/>
    <w:notTrueType/>
    <w:pitch w:val="default"/>
  </w:font>
  <w:font w:name="Bodoni">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47"/>
    <w:rsid w:val="007E6147"/>
    <w:rsid w:val="00D7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B593"/>
  <w15:chartTrackingRefBased/>
  <w15:docId w15:val="{83E76C6C-7F19-4135-B255-8A5BCC5F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14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2022-04-22T07:12:00Z</dcterms:created>
  <dcterms:modified xsi:type="dcterms:W3CDTF">2022-04-22T07:21:00Z</dcterms:modified>
</cp:coreProperties>
</file>