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E83" w:rsidRDefault="00524E83" w:rsidP="00524E83">
      <w:pPr>
        <w:jc w:val="center"/>
        <w:rPr>
          <w:b/>
          <w:lang w:val="uz-Cyrl-UZ"/>
        </w:rPr>
      </w:pPr>
      <w:r>
        <w:rPr>
          <w:b/>
          <w:lang w:val="uz-Cyrl-UZ"/>
        </w:rPr>
        <w:t>202</w:t>
      </w:r>
      <w:r w:rsidR="000401E7" w:rsidRPr="000401E7">
        <w:rPr>
          <w:b/>
        </w:rPr>
        <w:t>2</w:t>
      </w:r>
      <w:r>
        <w:rPr>
          <w:b/>
          <w:lang w:val="uz-Cyrl-UZ"/>
        </w:rPr>
        <w:t xml:space="preserve"> йилги лот № ___________ т</w:t>
      </w:r>
      <w:r w:rsidR="00776D72">
        <w:rPr>
          <w:b/>
          <w:lang w:val="uz-Cyrl-UZ"/>
        </w:rPr>
        <w:t>анлов</w:t>
      </w:r>
      <w:r>
        <w:rPr>
          <w:b/>
          <w:lang w:val="uz-Cyrl-UZ"/>
        </w:rPr>
        <w:t xml:space="preserve"> натижасига асосан </w:t>
      </w:r>
    </w:p>
    <w:p w:rsidR="00BE5FC2" w:rsidRDefault="00BE5FC2" w:rsidP="00524E83">
      <w:pPr>
        <w:jc w:val="center"/>
        <w:rPr>
          <w:b/>
          <w:lang w:val="uz-Cyrl-UZ"/>
        </w:rPr>
      </w:pPr>
    </w:p>
    <w:p w:rsidR="00524E83" w:rsidRDefault="00524E83" w:rsidP="00524E83">
      <w:pPr>
        <w:jc w:val="center"/>
        <w:rPr>
          <w:b/>
          <w:lang w:val="uz-Cyrl-UZ"/>
        </w:rPr>
      </w:pPr>
      <w:r>
        <w:rPr>
          <w:b/>
          <w:lang w:val="uz-Cyrl-UZ"/>
        </w:rPr>
        <w:t xml:space="preserve">МАШИНА ВА МЕХАНИЗМ ИШЛАРИНИ БАЖАРИШ БЎЙИЧА ШАРТНОМА </w:t>
      </w:r>
    </w:p>
    <w:p w:rsidR="00524E83" w:rsidRPr="00524E83" w:rsidRDefault="00524E83" w:rsidP="00524E83">
      <w:pPr>
        <w:jc w:val="center"/>
        <w:rPr>
          <w:b/>
          <w:lang w:val="uz-Cyrl-UZ"/>
        </w:rPr>
      </w:pPr>
      <w:r>
        <w:rPr>
          <w:b/>
          <w:lang w:val="uz-Cyrl-UZ"/>
        </w:rPr>
        <w:t xml:space="preserve">№ </w:t>
      </w:r>
      <w:r w:rsidRPr="00524E83">
        <w:rPr>
          <w:b/>
          <w:lang w:val="uz-Cyrl-UZ"/>
        </w:rPr>
        <w:t>__</w:t>
      </w:r>
    </w:p>
    <w:p w:rsidR="00524E83" w:rsidRDefault="00524E83" w:rsidP="00524E83">
      <w:pPr>
        <w:rPr>
          <w:b/>
          <w:lang w:val="uz-Cyrl-UZ"/>
        </w:rPr>
      </w:pPr>
    </w:p>
    <w:p w:rsidR="00524E83" w:rsidRDefault="00524E83" w:rsidP="00524E83">
      <w:pPr>
        <w:rPr>
          <w:b/>
          <w:lang w:val="uz-Cyrl-UZ"/>
        </w:rPr>
      </w:pPr>
      <w:r>
        <w:rPr>
          <w:b/>
          <w:lang w:val="uz-Cyrl-UZ"/>
        </w:rPr>
        <w:t>Жиззах шаҳри</w:t>
      </w:r>
      <w:r>
        <w:rPr>
          <w:b/>
          <w:lang w:val="uz-Cyrl-UZ"/>
        </w:rPr>
        <w:tab/>
      </w:r>
      <w:r>
        <w:rPr>
          <w:b/>
          <w:lang w:val="uz-Cyrl-UZ"/>
        </w:rPr>
        <w:tab/>
      </w:r>
      <w:r>
        <w:rPr>
          <w:b/>
          <w:lang w:val="uz-Cyrl-UZ"/>
        </w:rPr>
        <w:tab/>
      </w:r>
      <w:r>
        <w:rPr>
          <w:b/>
          <w:lang w:val="uz-Cyrl-UZ"/>
        </w:rPr>
        <w:tab/>
      </w:r>
      <w:r>
        <w:rPr>
          <w:b/>
          <w:lang w:val="uz-Cyrl-UZ"/>
        </w:rPr>
        <w:tab/>
      </w:r>
      <w:r>
        <w:rPr>
          <w:b/>
          <w:lang w:val="uz-Cyrl-UZ"/>
        </w:rPr>
        <w:tab/>
        <w:t xml:space="preserve">            “  </w:t>
      </w:r>
      <w:r w:rsidRPr="00524E83">
        <w:rPr>
          <w:b/>
          <w:lang w:val="uz-Cyrl-UZ"/>
        </w:rPr>
        <w:t xml:space="preserve"> </w:t>
      </w:r>
      <w:r>
        <w:rPr>
          <w:b/>
          <w:lang w:val="uz-Cyrl-UZ"/>
        </w:rPr>
        <w:t xml:space="preserve">”  </w:t>
      </w:r>
      <w:r w:rsidRPr="00524E83">
        <w:rPr>
          <w:b/>
          <w:lang w:val="uz-Cyrl-UZ"/>
        </w:rPr>
        <w:t xml:space="preserve">                   </w:t>
      </w:r>
      <w:r>
        <w:rPr>
          <w:b/>
          <w:lang w:val="uz-Cyrl-UZ"/>
        </w:rPr>
        <w:t>202</w:t>
      </w:r>
      <w:r w:rsidR="000401E7" w:rsidRPr="000401E7">
        <w:rPr>
          <w:b/>
          <w:lang w:val="uz-Cyrl-UZ"/>
        </w:rPr>
        <w:t>2</w:t>
      </w:r>
      <w:r>
        <w:rPr>
          <w:b/>
          <w:lang w:val="uz-Cyrl-UZ"/>
        </w:rPr>
        <w:t xml:space="preserve"> йил </w:t>
      </w:r>
    </w:p>
    <w:p w:rsidR="00524E83" w:rsidRDefault="00524E83" w:rsidP="00524E83">
      <w:pPr>
        <w:rPr>
          <w:b/>
          <w:lang w:val="uz-Cyrl-UZ"/>
        </w:rPr>
      </w:pPr>
    </w:p>
    <w:p w:rsidR="00524E83" w:rsidRDefault="00524E83" w:rsidP="00524E83">
      <w:pPr>
        <w:jc w:val="both"/>
        <w:rPr>
          <w:lang w:val="uz-Cyrl-UZ"/>
        </w:rPr>
      </w:pPr>
      <w:r w:rsidRPr="00EC71A5">
        <w:rPr>
          <w:lang w:val="uz-Cyrl-UZ"/>
        </w:rPr>
        <w:tab/>
        <w:t xml:space="preserve">Бир томондан </w:t>
      </w:r>
      <w:r w:rsidRPr="0011466C">
        <w:rPr>
          <w:lang w:val="uz-Cyrl-UZ"/>
        </w:rPr>
        <w:t>_________________________</w:t>
      </w:r>
      <w:r w:rsidRPr="00EC71A5">
        <w:rPr>
          <w:lang w:val="uz-Cyrl-UZ"/>
        </w:rPr>
        <w:t xml:space="preserve">(келгусида “Бажарувчи” деб номланади) номидан Низом асосида иш юритувчи </w:t>
      </w:r>
      <w:r>
        <w:rPr>
          <w:lang w:val="uz-Cyrl-UZ"/>
        </w:rPr>
        <w:t>директори</w:t>
      </w:r>
      <w:r w:rsidRPr="0011466C">
        <w:rPr>
          <w:lang w:val="uz-Cyrl-UZ"/>
        </w:rPr>
        <w:t>___________</w:t>
      </w:r>
      <w:r>
        <w:rPr>
          <w:lang w:val="uz-Cyrl-UZ"/>
        </w:rPr>
        <w:t xml:space="preserve">. </w:t>
      </w:r>
      <w:r w:rsidRPr="00EC71A5">
        <w:rPr>
          <w:lang w:val="uz-Cyrl-UZ"/>
        </w:rPr>
        <w:t xml:space="preserve">ва иккинчи томондан “Жиззах </w:t>
      </w:r>
      <w:r w:rsidR="00BA7D3A">
        <w:rPr>
          <w:lang w:val="uz-Cyrl-UZ"/>
        </w:rPr>
        <w:t>КФУК</w:t>
      </w:r>
      <w:r w:rsidRPr="00EC71A5">
        <w:rPr>
          <w:lang w:val="uz-Cyrl-UZ"/>
        </w:rPr>
        <w:t xml:space="preserve"> (келгусида “Буюртмачи” деб номланади</w:t>
      </w:r>
      <w:r>
        <w:rPr>
          <w:lang w:val="uz-Cyrl-UZ"/>
        </w:rPr>
        <w:t>)</w:t>
      </w:r>
      <w:r w:rsidRPr="00EC71A5">
        <w:rPr>
          <w:lang w:val="uz-Cyrl-UZ"/>
        </w:rPr>
        <w:t xml:space="preserve"> Низо</w:t>
      </w:r>
      <w:r w:rsidR="000401E7">
        <w:rPr>
          <w:lang w:val="uz-Cyrl-UZ"/>
        </w:rPr>
        <w:t>м асосида иш юритувчи директори М</w:t>
      </w:r>
      <w:r w:rsidR="00BA7D3A">
        <w:rPr>
          <w:lang w:val="uz-Cyrl-UZ"/>
        </w:rPr>
        <w:t>.</w:t>
      </w:r>
      <w:r w:rsidR="000401E7">
        <w:rPr>
          <w:lang w:val="uz-Cyrl-UZ"/>
        </w:rPr>
        <w:t>Ўразбоев</w:t>
      </w:r>
      <w:r w:rsidRPr="00EC71A5">
        <w:rPr>
          <w:lang w:val="uz-Cyrl-UZ"/>
        </w:rPr>
        <w:t xml:space="preserve"> ўзаро келишиб ушбу шартномани туздилар.</w:t>
      </w:r>
    </w:p>
    <w:p w:rsidR="00BA7D3A" w:rsidRPr="00EC71A5" w:rsidRDefault="00BA7D3A" w:rsidP="00524E83">
      <w:pPr>
        <w:jc w:val="both"/>
        <w:rPr>
          <w:lang w:val="uz-Cyrl-UZ"/>
        </w:rPr>
      </w:pPr>
    </w:p>
    <w:p w:rsidR="00524E83" w:rsidRPr="00EC71A5" w:rsidRDefault="00524E83" w:rsidP="00524E83">
      <w:pPr>
        <w:numPr>
          <w:ilvl w:val="0"/>
          <w:numId w:val="1"/>
        </w:numPr>
        <w:jc w:val="center"/>
        <w:rPr>
          <w:b/>
          <w:lang w:val="uz-Cyrl-UZ"/>
        </w:rPr>
      </w:pPr>
      <w:r w:rsidRPr="00EC71A5">
        <w:rPr>
          <w:b/>
          <w:lang w:val="uz-Cyrl-UZ"/>
        </w:rPr>
        <w:t>ШАРТНОМА ПРЕДМЕТИ</w:t>
      </w:r>
    </w:p>
    <w:p w:rsidR="00524E83" w:rsidRPr="00EC71A5" w:rsidRDefault="00524E83" w:rsidP="00524E83">
      <w:pPr>
        <w:rPr>
          <w:lang w:val="uz-Cyrl-UZ"/>
        </w:rPr>
      </w:pPr>
    </w:p>
    <w:p w:rsidR="00524E83" w:rsidRDefault="00524E83" w:rsidP="00524E83">
      <w:pPr>
        <w:ind w:firstLine="705"/>
        <w:jc w:val="both"/>
        <w:rPr>
          <w:lang w:val="uz-Cyrl-UZ"/>
        </w:rPr>
      </w:pPr>
      <w:r w:rsidRPr="00EC71A5">
        <w:rPr>
          <w:lang w:val="uz-Cyrl-UZ"/>
        </w:rPr>
        <w:t xml:space="preserve">1.1.“Бажарувчи”, “Буюртмачи” буюртмасига кўра </w:t>
      </w:r>
      <w:r w:rsidR="00BE5FC2">
        <w:rPr>
          <w:lang w:val="uz-Cyrl-UZ"/>
        </w:rPr>
        <w:t xml:space="preserve">юклагич ва </w:t>
      </w:r>
      <w:r>
        <w:rPr>
          <w:lang w:val="uz-Cyrl-UZ"/>
        </w:rPr>
        <w:t xml:space="preserve"> эксковатор (кейинги ўринларда </w:t>
      </w:r>
      <w:r w:rsidR="00BE5FC2">
        <w:rPr>
          <w:lang w:val="uz-Cyrl-UZ"/>
        </w:rPr>
        <w:t xml:space="preserve">юклагич ва </w:t>
      </w:r>
      <w:r>
        <w:rPr>
          <w:lang w:val="uz-Cyrl-UZ"/>
        </w:rPr>
        <w:t xml:space="preserve">эксковатор деб юритилади) </w:t>
      </w:r>
      <w:r w:rsidRPr="00EC71A5">
        <w:rPr>
          <w:lang w:val="uz-Cyrl-UZ"/>
        </w:rPr>
        <w:t>хизматини кўрсатади. “Буюртмачи” эса кўрсатилган хизмат ва бажарилган ишлар учун тўловни амалга оширади.</w:t>
      </w:r>
    </w:p>
    <w:p w:rsidR="00BA7D3A" w:rsidRPr="00EC71A5" w:rsidRDefault="00BA7D3A" w:rsidP="00524E83">
      <w:pPr>
        <w:ind w:firstLine="705"/>
        <w:jc w:val="both"/>
        <w:rPr>
          <w:lang w:val="uz-Cyrl-UZ"/>
        </w:rPr>
      </w:pPr>
    </w:p>
    <w:p w:rsidR="00524E83" w:rsidRPr="00EC71A5" w:rsidRDefault="00524E83" w:rsidP="00524E83">
      <w:pPr>
        <w:ind w:firstLine="705"/>
        <w:jc w:val="center"/>
        <w:rPr>
          <w:b/>
          <w:lang w:val="uz-Cyrl-UZ"/>
        </w:rPr>
      </w:pPr>
      <w:r w:rsidRPr="00EC71A5">
        <w:rPr>
          <w:b/>
          <w:lang w:val="uz-Cyrl-UZ"/>
        </w:rPr>
        <w:t>2.ТОМОНЛАРНИНГ МАЖБУРИЯТЛАРИ</w:t>
      </w:r>
    </w:p>
    <w:p w:rsidR="00524E83" w:rsidRPr="00EC71A5" w:rsidRDefault="00524E83" w:rsidP="00524E83">
      <w:pPr>
        <w:ind w:firstLine="705"/>
        <w:rPr>
          <w:lang w:val="uz-Cyrl-UZ"/>
        </w:rPr>
      </w:pPr>
    </w:p>
    <w:p w:rsidR="00524E83" w:rsidRPr="00EC71A5" w:rsidRDefault="00524E83" w:rsidP="00524E83">
      <w:pPr>
        <w:ind w:firstLine="705"/>
        <w:rPr>
          <w:lang w:val="uz-Cyrl-UZ"/>
        </w:rPr>
      </w:pPr>
      <w:r w:rsidRPr="00EC71A5">
        <w:rPr>
          <w:lang w:val="uz-Cyrl-UZ"/>
        </w:rPr>
        <w:t>2.1. “Буюртмачи қуйидаги мажбуриятларни ўз зиммасига олади:</w:t>
      </w:r>
    </w:p>
    <w:p w:rsidR="00524E83" w:rsidRPr="00EC71A5" w:rsidRDefault="00524E83" w:rsidP="00524E83">
      <w:pPr>
        <w:jc w:val="both"/>
        <w:rPr>
          <w:lang w:val="uz-Cyrl-UZ"/>
        </w:rPr>
      </w:pPr>
      <w:r w:rsidRPr="00EC71A5">
        <w:rPr>
          <w:lang w:val="uz-Cyrl-UZ"/>
        </w:rPr>
        <w:t xml:space="preserve">а) Объектда </w:t>
      </w:r>
      <w:r>
        <w:rPr>
          <w:lang w:val="uz-Cyrl-UZ"/>
        </w:rPr>
        <w:t xml:space="preserve">эксковатор </w:t>
      </w:r>
      <w:r w:rsidRPr="00EC71A5">
        <w:rPr>
          <w:lang w:val="uz-Cyrl-UZ"/>
        </w:rPr>
        <w:t xml:space="preserve">хизматини кўрсатиш даврида, техник саволларни, хар-хил камчиликларни хал қила оладиган ягона жавобгар шахсни тайинлайди. </w:t>
      </w:r>
    </w:p>
    <w:p w:rsidR="00524E83" w:rsidRPr="00EC71A5" w:rsidRDefault="00524E83" w:rsidP="00524E83">
      <w:pPr>
        <w:jc w:val="both"/>
        <w:rPr>
          <w:lang w:val="uz-Cyrl-UZ"/>
        </w:rPr>
      </w:pPr>
      <w:r w:rsidRPr="00EC71A5">
        <w:rPr>
          <w:lang w:val="uz-Cyrl-UZ"/>
        </w:rPr>
        <w:t xml:space="preserve">б) “Буюртмачи” </w:t>
      </w:r>
      <w:r>
        <w:rPr>
          <w:lang w:val="uz-Cyrl-UZ"/>
        </w:rPr>
        <w:t xml:space="preserve">эксковатор </w:t>
      </w:r>
      <w:r w:rsidRPr="00EC71A5">
        <w:rPr>
          <w:lang w:val="uz-Cyrl-UZ"/>
        </w:rPr>
        <w:t>ажратиш учун олдиндан талабнома беради ёки томонлар махсус келишув асосида хизматларни бажарилишини талаб қилади ва ушбу хизматлар учун пул маблағларини тўлайди.</w:t>
      </w:r>
    </w:p>
    <w:p w:rsidR="00BE5FC2" w:rsidRDefault="00BE5FC2" w:rsidP="00524E83">
      <w:pPr>
        <w:ind w:firstLine="708"/>
        <w:jc w:val="both"/>
        <w:rPr>
          <w:lang w:val="uz-Cyrl-UZ"/>
        </w:rPr>
      </w:pPr>
    </w:p>
    <w:p w:rsidR="00524E83" w:rsidRPr="00EC71A5" w:rsidRDefault="00524E83" w:rsidP="00524E83">
      <w:pPr>
        <w:ind w:firstLine="708"/>
        <w:jc w:val="both"/>
        <w:rPr>
          <w:lang w:val="uz-Cyrl-UZ"/>
        </w:rPr>
      </w:pPr>
      <w:r w:rsidRPr="00EC71A5">
        <w:rPr>
          <w:lang w:val="uz-Cyrl-UZ"/>
        </w:rPr>
        <w:t>2.2. “Бажарувчи” қуйидаги мажбуриятларни ўз зиммасига олади:</w:t>
      </w:r>
    </w:p>
    <w:p w:rsidR="00524E83" w:rsidRPr="00EC71A5" w:rsidRDefault="00524E83" w:rsidP="00524E83">
      <w:pPr>
        <w:jc w:val="both"/>
        <w:rPr>
          <w:lang w:val="uz-Cyrl-UZ"/>
        </w:rPr>
      </w:pPr>
    </w:p>
    <w:p w:rsidR="00524E83" w:rsidRPr="00EC71A5" w:rsidRDefault="00524E83" w:rsidP="00524E83">
      <w:pPr>
        <w:jc w:val="both"/>
        <w:rPr>
          <w:lang w:val="uz-Cyrl-UZ"/>
        </w:rPr>
      </w:pPr>
      <w:r w:rsidRPr="00EC71A5">
        <w:rPr>
          <w:lang w:val="uz-Cyrl-UZ"/>
        </w:rPr>
        <w:t xml:space="preserve">а) “Буюртмачи” буюртмасига асосан “Бажарувчи” техник жихатдан соз </w:t>
      </w:r>
      <w:r>
        <w:rPr>
          <w:lang w:val="uz-Cyrl-UZ"/>
        </w:rPr>
        <w:t xml:space="preserve">эксковатор </w:t>
      </w:r>
      <w:r w:rsidRPr="00EC71A5">
        <w:rPr>
          <w:lang w:val="uz-Cyrl-UZ"/>
        </w:rPr>
        <w:t>ажратади.</w:t>
      </w:r>
    </w:p>
    <w:p w:rsidR="00524E83" w:rsidRPr="00EC71A5" w:rsidRDefault="00524E83" w:rsidP="00524E83">
      <w:pPr>
        <w:jc w:val="both"/>
        <w:rPr>
          <w:lang w:val="uz-Cyrl-UZ"/>
        </w:rPr>
      </w:pPr>
      <w:r>
        <w:rPr>
          <w:lang w:val="uz-Cyrl-UZ"/>
        </w:rPr>
        <w:t>б</w:t>
      </w:r>
      <w:r w:rsidRPr="00EC71A5">
        <w:rPr>
          <w:lang w:val="uz-Cyrl-UZ"/>
        </w:rPr>
        <w:t>) “Буюртмачи” буюртмасини “Бажарувчи” ўз вақтида ва сифатли бажариб беришни кафолатлайди.</w:t>
      </w:r>
    </w:p>
    <w:p w:rsidR="00524E83" w:rsidRPr="00EC71A5" w:rsidRDefault="00524E83" w:rsidP="00524E83">
      <w:pPr>
        <w:jc w:val="both"/>
        <w:rPr>
          <w:lang w:val="uz-Cyrl-UZ"/>
        </w:rPr>
      </w:pPr>
      <w:r>
        <w:rPr>
          <w:lang w:val="uz-Cyrl-UZ"/>
        </w:rPr>
        <w:t>в</w:t>
      </w:r>
      <w:r w:rsidRPr="00EC71A5">
        <w:rPr>
          <w:lang w:val="uz-Cyrl-UZ"/>
        </w:rPr>
        <w:t>)  Мазкур шартнома расмийлаштириш мобайнида ва кейинчалик бажарилаётган пайтда “Бажарувчи” ушбу шартнома шартларини тўлиқ бажаришга  етарли ҳужжатларига эгалигини ва хизматларни бажаришга бошқа тўсқинлик  йўқлигини, шартнома имзолашга мансабдор шахснинг ҳуқуқи борлигини, хисоб-китоблар аниқ бўлишини, шунингдек шартномага керакли иловалар тўғрилигини ўз зиммасига олади.</w:t>
      </w:r>
    </w:p>
    <w:p w:rsidR="00524E83" w:rsidRPr="00EC71A5" w:rsidRDefault="00524E83" w:rsidP="00524E83">
      <w:pPr>
        <w:jc w:val="both"/>
        <w:rPr>
          <w:lang w:val="uz-Cyrl-UZ"/>
        </w:rPr>
      </w:pPr>
    </w:p>
    <w:p w:rsidR="00524E83" w:rsidRPr="00EC71A5" w:rsidRDefault="00524E83" w:rsidP="00524E83">
      <w:pPr>
        <w:jc w:val="center"/>
        <w:rPr>
          <w:b/>
          <w:lang w:val="uz-Cyrl-UZ"/>
        </w:rPr>
      </w:pPr>
      <w:r w:rsidRPr="00EC71A5">
        <w:rPr>
          <w:b/>
          <w:lang w:val="uz-Cyrl-UZ"/>
        </w:rPr>
        <w:t>3. ШАРТНОМАНИНГ БАҲОСИ</w:t>
      </w:r>
    </w:p>
    <w:p w:rsidR="00524E83" w:rsidRPr="00EC71A5" w:rsidRDefault="00524E83" w:rsidP="00524E83">
      <w:pPr>
        <w:rPr>
          <w:lang w:val="uz-Cyrl-UZ"/>
        </w:rPr>
      </w:pPr>
    </w:p>
    <w:p w:rsidR="00524E83" w:rsidRDefault="00524E83" w:rsidP="00524E83">
      <w:pPr>
        <w:ind w:firstLine="708"/>
        <w:jc w:val="both"/>
        <w:rPr>
          <w:lang w:val="uz-Cyrl-UZ"/>
        </w:rPr>
      </w:pPr>
      <w:r w:rsidRPr="00EC71A5">
        <w:rPr>
          <w:lang w:val="uz-Cyrl-UZ"/>
        </w:rPr>
        <w:t xml:space="preserve">3.1.Шартноманинг </w:t>
      </w:r>
      <w:r>
        <w:rPr>
          <w:lang w:val="uz-Cyrl-UZ"/>
        </w:rPr>
        <w:t xml:space="preserve">бахоси ҚҚС билан </w:t>
      </w:r>
      <w:r w:rsidR="000401E7">
        <w:rPr>
          <w:lang w:val="uz-Cyrl-UZ"/>
        </w:rPr>
        <w:t>.......................</w:t>
      </w:r>
      <w:r>
        <w:rPr>
          <w:lang w:val="uz-Cyrl-UZ"/>
        </w:rPr>
        <w:t xml:space="preserve"> (</w:t>
      </w:r>
      <w:r w:rsidR="000401E7">
        <w:rPr>
          <w:lang w:val="uz-Cyrl-UZ"/>
        </w:rPr>
        <w:t>................................</w:t>
      </w:r>
      <w:r>
        <w:rPr>
          <w:lang w:val="uz-Cyrl-UZ"/>
        </w:rPr>
        <w:t>) сўмни ташкил этади.</w:t>
      </w:r>
    </w:p>
    <w:p w:rsidR="00524E83" w:rsidRPr="00EC71A5" w:rsidRDefault="00524E83" w:rsidP="00524E83">
      <w:pPr>
        <w:ind w:firstLine="708"/>
        <w:jc w:val="both"/>
        <w:rPr>
          <w:lang w:val="uz-Cyrl-UZ"/>
        </w:rPr>
      </w:pPr>
      <w:r>
        <w:rPr>
          <w:lang w:val="uz-Cyrl-UZ"/>
        </w:rPr>
        <w:t>3.2.</w:t>
      </w:r>
      <w:r w:rsidRPr="00EC71A5">
        <w:rPr>
          <w:lang w:val="uz-Cyrl-UZ"/>
        </w:rPr>
        <w:t xml:space="preserve"> Шартноманинг қиймати очиқ ҳисобланиб, ҳақиқатда бажарилган ишлар (хизматлар) ҳажмидан келиб чиқиб ҳамда Ўзбекистон Республикаси Вазирлар Маҳкамасидан чиқарилган қарорлар ва норматив ҳужжатларга асосан ўзгариши мумкин.</w:t>
      </w:r>
    </w:p>
    <w:p w:rsidR="00524E83" w:rsidRPr="00EC71A5" w:rsidRDefault="00524E83" w:rsidP="00524E83">
      <w:pPr>
        <w:ind w:firstLine="708"/>
        <w:jc w:val="both"/>
        <w:rPr>
          <w:lang w:val="uz-Cyrl-UZ"/>
        </w:rPr>
      </w:pPr>
    </w:p>
    <w:p w:rsidR="00524E83" w:rsidRDefault="00524E83" w:rsidP="00524E83">
      <w:pPr>
        <w:ind w:firstLine="708"/>
        <w:jc w:val="center"/>
        <w:rPr>
          <w:b/>
          <w:lang w:val="uz-Cyrl-UZ"/>
        </w:rPr>
      </w:pPr>
      <w:r w:rsidRPr="00EC71A5">
        <w:rPr>
          <w:b/>
          <w:lang w:val="uz-Cyrl-UZ"/>
        </w:rPr>
        <w:t>4. ХИСОБ-КИТОБ ТАРТИБИ.</w:t>
      </w:r>
    </w:p>
    <w:p w:rsidR="00BE5FC2" w:rsidRPr="00EC71A5" w:rsidRDefault="00BE5FC2" w:rsidP="00524E83">
      <w:pPr>
        <w:ind w:firstLine="708"/>
        <w:jc w:val="center"/>
        <w:rPr>
          <w:b/>
          <w:lang w:val="uz-Cyrl-UZ"/>
        </w:rPr>
      </w:pPr>
    </w:p>
    <w:p w:rsidR="00524E83" w:rsidRPr="00EC71A5" w:rsidRDefault="00524E83" w:rsidP="00524E83">
      <w:pPr>
        <w:ind w:firstLine="708"/>
        <w:jc w:val="both"/>
        <w:rPr>
          <w:lang w:val="uz-Cyrl-UZ"/>
        </w:rPr>
      </w:pPr>
      <w:r w:rsidRPr="00EC71A5">
        <w:rPr>
          <w:lang w:val="uz-Cyrl-UZ"/>
        </w:rPr>
        <w:t xml:space="preserve">4.1.Кўрсатилган хизматга ҳақ тўлаш миқдори </w:t>
      </w:r>
      <w:r>
        <w:rPr>
          <w:lang w:val="uz-Cyrl-UZ"/>
        </w:rPr>
        <w:t xml:space="preserve">шартномага 1-илова бўйича ўзаро келишув баённомасида белгиланган нархлардан келиб чиққан холда </w:t>
      </w:r>
      <w:r w:rsidRPr="00EC71A5">
        <w:rPr>
          <w:lang w:val="uz-Cyrl-UZ"/>
        </w:rPr>
        <w:t>“Бажарувчи” тақдим этган хисоб-фактурага асосан амалга оширилади.</w:t>
      </w:r>
    </w:p>
    <w:p w:rsidR="00524E83" w:rsidRPr="00EC71A5" w:rsidRDefault="00524E83" w:rsidP="00524E83">
      <w:pPr>
        <w:ind w:firstLine="708"/>
        <w:jc w:val="both"/>
        <w:rPr>
          <w:lang w:val="uz-Cyrl-UZ"/>
        </w:rPr>
      </w:pPr>
      <w:r w:rsidRPr="00EC71A5">
        <w:rPr>
          <w:lang w:val="uz-Cyrl-UZ"/>
        </w:rPr>
        <w:lastRenderedPageBreak/>
        <w:t>4.2.</w:t>
      </w:r>
      <w:r>
        <w:rPr>
          <w:lang w:val="uz-Cyrl-UZ"/>
        </w:rPr>
        <w:t xml:space="preserve">Кўрсатилган хизмат </w:t>
      </w:r>
      <w:r w:rsidRPr="00EC71A5">
        <w:rPr>
          <w:lang w:val="uz-Cyrl-UZ"/>
        </w:rPr>
        <w:t>бўйича охирги хисоб китоб “Бажарувчи” “Буюртмачи” га хисоб фактурани топширганидан кейин “Буюртмачи” уни олган кундан бошлаб 30 кундан кечиктирмай тўловни амалга оширади.</w:t>
      </w:r>
    </w:p>
    <w:p w:rsidR="00524E83" w:rsidRPr="00EC71A5" w:rsidRDefault="00524E83" w:rsidP="00524E83">
      <w:pPr>
        <w:ind w:firstLine="708"/>
        <w:jc w:val="both"/>
        <w:rPr>
          <w:lang w:val="uz-Cyrl-UZ"/>
        </w:rPr>
      </w:pPr>
    </w:p>
    <w:p w:rsidR="00524E83" w:rsidRPr="00EC71A5" w:rsidRDefault="00524E83" w:rsidP="00524E83">
      <w:pPr>
        <w:ind w:firstLine="708"/>
        <w:jc w:val="center"/>
        <w:rPr>
          <w:lang w:val="uz-Cyrl-UZ"/>
        </w:rPr>
      </w:pPr>
      <w:r w:rsidRPr="00EC71A5">
        <w:rPr>
          <w:b/>
          <w:lang w:val="uz-Cyrl-UZ"/>
        </w:rPr>
        <w:t>5. ХАК ТЎЛАШ ТАРТИБИ</w:t>
      </w:r>
      <w:r w:rsidRPr="00EC71A5">
        <w:rPr>
          <w:lang w:val="uz-Cyrl-UZ"/>
        </w:rPr>
        <w:t>.</w:t>
      </w:r>
    </w:p>
    <w:p w:rsidR="00524E83" w:rsidRPr="00EC71A5" w:rsidRDefault="00524E83" w:rsidP="00524E83">
      <w:pPr>
        <w:ind w:firstLine="708"/>
        <w:rPr>
          <w:lang w:val="uz-Cyrl-UZ"/>
        </w:rPr>
      </w:pPr>
    </w:p>
    <w:p w:rsidR="00524E83" w:rsidRPr="00EC71A5" w:rsidRDefault="00524E83" w:rsidP="00524E83">
      <w:pPr>
        <w:ind w:firstLine="708"/>
        <w:jc w:val="both"/>
        <w:rPr>
          <w:lang w:val="uz-Cyrl-UZ"/>
        </w:rPr>
      </w:pPr>
      <w:r w:rsidRPr="00EC71A5">
        <w:rPr>
          <w:lang w:val="uz-Cyrl-UZ"/>
        </w:rPr>
        <w:t>5.1. Ушбу шартноманинг 1.1. бандида кўрсатилган хизматлар учун ҳақ тўлаш “Буюртмачи” томонидан кўрсатилган хизмат учун 30% олдиндан бўнак “аванс” тўлаш мажбуриятини олади. Кўрсатилган хизматлар  “Буюртмачи” томонидан қабул қилинганидан сўнг 5 кун муддат ичида қолган тўлов амалга оширилади. Хизматлар учун ҳақ тўлаш пул ўтказиш йўли билан амалга оширилади.</w:t>
      </w:r>
    </w:p>
    <w:p w:rsidR="00524E83" w:rsidRPr="00EC71A5" w:rsidRDefault="00524E83" w:rsidP="00524E83">
      <w:pPr>
        <w:ind w:firstLine="708"/>
        <w:jc w:val="both"/>
        <w:rPr>
          <w:lang w:val="uz-Cyrl-UZ"/>
        </w:rPr>
      </w:pPr>
    </w:p>
    <w:p w:rsidR="00524E83" w:rsidRPr="00EC71A5" w:rsidRDefault="00524E83" w:rsidP="00524E83">
      <w:pPr>
        <w:ind w:firstLine="708"/>
        <w:jc w:val="center"/>
        <w:rPr>
          <w:lang w:val="uz-Cyrl-UZ"/>
        </w:rPr>
      </w:pPr>
      <w:r w:rsidRPr="00EC71A5">
        <w:rPr>
          <w:b/>
          <w:lang w:val="uz-Cyrl-UZ"/>
        </w:rPr>
        <w:t>6. ТОМОНЛАРНИНГ   МУЛКИЙ  ЖАВОБГАРЛИГИ</w:t>
      </w:r>
      <w:r w:rsidRPr="00EC71A5">
        <w:rPr>
          <w:lang w:val="uz-Cyrl-UZ"/>
        </w:rPr>
        <w:t>.</w:t>
      </w:r>
    </w:p>
    <w:p w:rsidR="00524E83" w:rsidRPr="00EC71A5" w:rsidRDefault="00524E83" w:rsidP="00524E83">
      <w:pPr>
        <w:ind w:firstLine="708"/>
        <w:rPr>
          <w:lang w:val="uz-Cyrl-UZ"/>
        </w:rPr>
      </w:pPr>
    </w:p>
    <w:p w:rsidR="00524E83" w:rsidRPr="00EC71A5" w:rsidRDefault="00524E83" w:rsidP="00524E83">
      <w:pPr>
        <w:ind w:firstLine="708"/>
        <w:jc w:val="both"/>
        <w:rPr>
          <w:lang w:val="uz-Cyrl-UZ"/>
        </w:rPr>
      </w:pPr>
      <w:r w:rsidRPr="00EC71A5">
        <w:rPr>
          <w:lang w:val="uz-Cyrl-UZ"/>
        </w:rPr>
        <w:t>6.1. Томонлардан бири ўз мажбуриятини бажармаса ёки лозим даражада бажармаса мулкий жавобгар  хисобланади ва натижада келтирилган зарарни қоплаб беради. Бажарувчи: ишлар, хизматларни ўз вақтида бажармаганда, кечиктириб юборилган ҳар бир кун учун  кечиктирилган мажбуриятнинг 0,</w:t>
      </w:r>
      <w:r>
        <w:rPr>
          <w:lang w:val="uz-Cyrl-UZ"/>
        </w:rPr>
        <w:t>2</w:t>
      </w:r>
      <w:r w:rsidRPr="00EC71A5">
        <w:rPr>
          <w:lang w:val="uz-Cyrl-UZ"/>
        </w:rPr>
        <w:t xml:space="preserve"> фоизи аммо кечиктирилган мажбуриятнинг 50 фоизидан ортиқ бўлмаган миқдорда пеня тўлайди.</w:t>
      </w:r>
    </w:p>
    <w:p w:rsidR="00524E83" w:rsidRPr="00EC71A5" w:rsidRDefault="00524E83" w:rsidP="00524E83">
      <w:pPr>
        <w:ind w:firstLine="708"/>
        <w:jc w:val="both"/>
        <w:rPr>
          <w:lang w:val="uz-Cyrl-UZ"/>
        </w:rPr>
      </w:pPr>
      <w:r w:rsidRPr="00EC71A5">
        <w:rPr>
          <w:lang w:val="uz-Cyrl-UZ"/>
        </w:rPr>
        <w:t>6.2.Буюртмачи бажарувчининг кўрсатилган хизматлари учун тўланиши лозим бўлган маблағни тўлашни кечиктирилган хар бир кун учун тўланиши лозим бўлган маблағнинг 0,</w:t>
      </w:r>
      <w:r>
        <w:rPr>
          <w:lang w:val="uz-Cyrl-UZ"/>
        </w:rPr>
        <w:t>2</w:t>
      </w:r>
      <w:r w:rsidRPr="00EC71A5">
        <w:rPr>
          <w:lang w:val="uz-Cyrl-UZ"/>
        </w:rPr>
        <w:t xml:space="preserve"> фоизи аммо умумий сумманинг 50 фоизидан ортиқ бўлмаган  миқдорда пеня тўлайди.</w:t>
      </w:r>
    </w:p>
    <w:p w:rsidR="00524E83" w:rsidRPr="00EC71A5" w:rsidRDefault="00524E83" w:rsidP="00524E83">
      <w:pPr>
        <w:ind w:firstLine="708"/>
        <w:jc w:val="both"/>
        <w:rPr>
          <w:lang w:val="uz-Cyrl-UZ"/>
        </w:rPr>
      </w:pPr>
    </w:p>
    <w:p w:rsidR="00524E83" w:rsidRPr="00EC71A5" w:rsidRDefault="00524E83" w:rsidP="00524E83">
      <w:pPr>
        <w:pStyle w:val="a3"/>
        <w:ind w:firstLine="720"/>
        <w:jc w:val="center"/>
        <w:rPr>
          <w:rFonts w:ascii="Times New Roman" w:hAnsi="Times New Roman"/>
          <w:b/>
          <w:sz w:val="25"/>
          <w:szCs w:val="25"/>
          <w:lang w:val="uz-Cyrl-UZ"/>
        </w:rPr>
      </w:pPr>
      <w:r w:rsidRPr="00EC71A5">
        <w:rPr>
          <w:rFonts w:ascii="Times New Roman" w:hAnsi="Times New Roman"/>
          <w:b/>
          <w:sz w:val="25"/>
          <w:szCs w:val="25"/>
          <w:lang w:val="uz-Cyrl-UZ"/>
        </w:rPr>
        <w:t>7. ЕНГИБ БЎЛМАЙДИГАН КУЧ (ФОРС-МАЖОР)</w:t>
      </w:r>
    </w:p>
    <w:p w:rsidR="00524E83" w:rsidRPr="00EC71A5" w:rsidRDefault="00524E83" w:rsidP="00524E83">
      <w:pPr>
        <w:pStyle w:val="a3"/>
        <w:ind w:firstLine="720"/>
        <w:jc w:val="both"/>
        <w:rPr>
          <w:rFonts w:ascii="Times New Roman" w:hAnsi="Times New Roman"/>
          <w:sz w:val="25"/>
          <w:szCs w:val="25"/>
          <w:lang w:val="uz-Cyrl-UZ"/>
        </w:rPr>
      </w:pPr>
      <w:r w:rsidRPr="00EC71A5">
        <w:rPr>
          <w:rFonts w:ascii="Times New Roman" w:hAnsi="Times New Roman"/>
          <w:sz w:val="25"/>
          <w:szCs w:val="25"/>
          <w:lang w:val="uz-Cyrl-UZ"/>
        </w:rPr>
        <w:t xml:space="preserve"> </w:t>
      </w:r>
    </w:p>
    <w:p w:rsidR="00524E83" w:rsidRPr="00EC71A5" w:rsidRDefault="00524E83" w:rsidP="00524E83">
      <w:pPr>
        <w:ind w:firstLine="708"/>
        <w:jc w:val="both"/>
        <w:rPr>
          <w:lang w:val="uz-Cyrl-UZ"/>
        </w:rPr>
      </w:pPr>
      <w:r w:rsidRPr="00EC71A5">
        <w:rPr>
          <w:lang w:val="uz-Cyrl-UZ"/>
        </w:rPr>
        <w:t>7.1.Агар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524E83" w:rsidRPr="00EC71A5" w:rsidRDefault="00524E83" w:rsidP="00524E83">
      <w:pPr>
        <w:ind w:firstLine="708"/>
        <w:jc w:val="both"/>
        <w:rPr>
          <w:lang w:val="uz-Cyrl-UZ"/>
        </w:rPr>
      </w:pPr>
    </w:p>
    <w:p w:rsidR="00524E83" w:rsidRPr="00EC71A5" w:rsidRDefault="00524E83" w:rsidP="00524E83">
      <w:pPr>
        <w:ind w:firstLine="708"/>
        <w:jc w:val="center"/>
        <w:rPr>
          <w:b/>
          <w:lang w:val="uz-Cyrl-UZ"/>
        </w:rPr>
      </w:pPr>
      <w:r w:rsidRPr="00EC71A5">
        <w:rPr>
          <w:b/>
          <w:lang w:val="uz-Cyrl-UZ"/>
        </w:rPr>
        <w:t>8. ШАРТНОМАНИНГ АМАЛ ҚИЛИШИ</w:t>
      </w:r>
    </w:p>
    <w:p w:rsidR="00524E83" w:rsidRPr="00EC71A5" w:rsidRDefault="00524E83" w:rsidP="00524E83">
      <w:pPr>
        <w:ind w:firstLine="708"/>
        <w:rPr>
          <w:lang w:val="uz-Cyrl-UZ"/>
        </w:rPr>
      </w:pPr>
    </w:p>
    <w:p w:rsidR="00524E83" w:rsidRPr="00EC71A5" w:rsidRDefault="00524E83" w:rsidP="00524E83">
      <w:pPr>
        <w:ind w:firstLine="708"/>
        <w:jc w:val="both"/>
        <w:rPr>
          <w:lang w:val="uz-Cyrl-UZ"/>
        </w:rPr>
      </w:pPr>
      <w:r w:rsidRPr="00EC71A5">
        <w:rPr>
          <w:lang w:val="uz-Cyrl-UZ"/>
        </w:rPr>
        <w:t>8.1.Шартнома томонлар имзолаган кундан бошлаб кучга киради ва 31 декабр 202</w:t>
      </w:r>
      <w:r>
        <w:rPr>
          <w:lang w:val="uz-Cyrl-UZ"/>
        </w:rPr>
        <w:t>1</w:t>
      </w:r>
      <w:r w:rsidRPr="00EC71A5">
        <w:rPr>
          <w:lang w:val="uz-Cyrl-UZ"/>
        </w:rPr>
        <w:t xml:space="preserve"> йилга қадар амалда бўлади.</w:t>
      </w:r>
    </w:p>
    <w:p w:rsidR="00524E83" w:rsidRPr="00EC71A5" w:rsidRDefault="00524E83" w:rsidP="00524E83">
      <w:pPr>
        <w:ind w:firstLine="708"/>
        <w:jc w:val="both"/>
        <w:rPr>
          <w:lang w:val="uz-Cyrl-UZ"/>
        </w:rPr>
      </w:pPr>
      <w:r w:rsidRPr="00EC71A5">
        <w:rPr>
          <w:lang w:val="uz-Cyrl-UZ"/>
        </w:rPr>
        <w:t>8.2.Шартномани кучини йўқотиши ушбу шартнома бўйича олинган мажбуриятлар юзасидан эътирозлар якунига етказиб хал қилиш учун таъсир қилмайди.</w:t>
      </w:r>
    </w:p>
    <w:p w:rsidR="00524E83" w:rsidRPr="00EC71A5" w:rsidRDefault="00524E83" w:rsidP="00524E83">
      <w:pPr>
        <w:ind w:firstLine="708"/>
        <w:jc w:val="both"/>
        <w:rPr>
          <w:lang w:val="uz-Cyrl-UZ"/>
        </w:rPr>
      </w:pPr>
      <w:r w:rsidRPr="00EC71A5">
        <w:rPr>
          <w:lang w:val="uz-Cyrl-UZ"/>
        </w:rPr>
        <w:t>Шартнмани узайтириш, қўшимча киритиш томонларни ўзаро келишувига асосан ёзма равишда амалга оширилади.</w:t>
      </w:r>
    </w:p>
    <w:p w:rsidR="00524E83" w:rsidRPr="00EC71A5" w:rsidRDefault="00524E83" w:rsidP="00524E83">
      <w:pPr>
        <w:ind w:firstLine="708"/>
        <w:jc w:val="both"/>
        <w:rPr>
          <w:lang w:val="uz-Cyrl-UZ"/>
        </w:rPr>
      </w:pPr>
    </w:p>
    <w:p w:rsidR="00524E83" w:rsidRPr="00EC71A5" w:rsidRDefault="00524E83" w:rsidP="00524E83">
      <w:pPr>
        <w:ind w:firstLine="708"/>
        <w:jc w:val="center"/>
        <w:rPr>
          <w:b/>
          <w:lang w:val="uz-Cyrl-UZ"/>
        </w:rPr>
      </w:pPr>
      <w:r w:rsidRPr="00EC71A5">
        <w:rPr>
          <w:b/>
          <w:lang w:val="uz-Cyrl-UZ"/>
        </w:rPr>
        <w:t>9. ШАРТНОМАНИ БЕКОР ҚИЛИНИШИ</w:t>
      </w:r>
    </w:p>
    <w:p w:rsidR="00524E83" w:rsidRPr="00EC71A5" w:rsidRDefault="00524E83" w:rsidP="00524E83">
      <w:pPr>
        <w:ind w:firstLine="708"/>
        <w:rPr>
          <w:lang w:val="uz-Cyrl-UZ"/>
        </w:rPr>
      </w:pPr>
    </w:p>
    <w:p w:rsidR="00524E83" w:rsidRPr="00EC71A5" w:rsidRDefault="00524E83" w:rsidP="00524E83">
      <w:pPr>
        <w:ind w:firstLine="708"/>
        <w:jc w:val="both"/>
        <w:rPr>
          <w:lang w:val="uz-Cyrl-UZ"/>
        </w:rPr>
      </w:pPr>
      <w:r w:rsidRPr="00EC71A5">
        <w:rPr>
          <w:lang w:val="uz-Cyrl-UZ"/>
        </w:rPr>
        <w:t>9.1.Мазкур шартнома қўйидаги ҳолларда бекор қилиниши мумкин: “Буюртмачи” тўловларни амалга оширишга қодир бўлмай қолганда; “Бажарувчи” шартномада кўрсатилган хизматларни ўз вақтида ёки керакли хажмда бажармаслиги оқибатида “Буюртмачи”га ушбу хизматларнинг аҳамияти қолмаганда; Объект консервация  қилинганда; Форс-мажор ҳолатлари вужудга келганда. Ўзаро икки томон келишуви асосида.</w:t>
      </w:r>
    </w:p>
    <w:p w:rsidR="00524E83" w:rsidRPr="00EC71A5" w:rsidRDefault="00524E83" w:rsidP="00524E83">
      <w:pPr>
        <w:ind w:firstLine="708"/>
        <w:jc w:val="center"/>
        <w:rPr>
          <w:b/>
          <w:lang w:val="uz-Cyrl-UZ"/>
        </w:rPr>
      </w:pPr>
      <w:r w:rsidRPr="00EC71A5">
        <w:rPr>
          <w:b/>
          <w:lang w:val="uz-Cyrl-UZ"/>
        </w:rPr>
        <w:t>10. НИЗОЛАРНИ ХАЛ ЭТИШ ТАРТИБИ</w:t>
      </w:r>
    </w:p>
    <w:p w:rsidR="00524E83" w:rsidRPr="00EC71A5" w:rsidRDefault="00524E83" w:rsidP="00524E83">
      <w:pPr>
        <w:ind w:firstLine="708"/>
        <w:rPr>
          <w:lang w:val="uz-Cyrl-UZ"/>
        </w:rPr>
      </w:pPr>
    </w:p>
    <w:p w:rsidR="00524E83" w:rsidRPr="00EC71A5" w:rsidRDefault="00524E83" w:rsidP="00524E83">
      <w:pPr>
        <w:ind w:firstLine="708"/>
        <w:jc w:val="both"/>
        <w:rPr>
          <w:lang w:val="uz-Cyrl-UZ"/>
        </w:rPr>
      </w:pPr>
      <w:r w:rsidRPr="00EC71A5">
        <w:rPr>
          <w:lang w:val="uz-Cyrl-UZ"/>
        </w:rPr>
        <w:t>10.1. Шартнома мажбуриятлаини бажармаслик оқибатида келиб чиққан низолар томонларнинг ўзаро келишуви асосида хал этилади.</w:t>
      </w:r>
    </w:p>
    <w:p w:rsidR="00524E83" w:rsidRPr="00EC71A5" w:rsidRDefault="00524E83" w:rsidP="00524E83">
      <w:pPr>
        <w:ind w:firstLine="708"/>
        <w:jc w:val="both"/>
        <w:rPr>
          <w:lang w:val="uz-Cyrl-UZ"/>
        </w:rPr>
      </w:pPr>
      <w:r w:rsidRPr="00EC71A5">
        <w:rPr>
          <w:lang w:val="uz-Cyrl-UZ"/>
        </w:rPr>
        <w:lastRenderedPageBreak/>
        <w:t>10.2. Томонлар ўзаро келшувга эришмаганида Ўзбекистон Республикаси қонунчилиги асосида Жиззах туманлараро иқтисодий суди орқали ҳал этилади.</w:t>
      </w:r>
    </w:p>
    <w:p w:rsidR="00524E83" w:rsidRPr="00EC71A5" w:rsidRDefault="00524E83" w:rsidP="00524E83">
      <w:pPr>
        <w:jc w:val="center"/>
        <w:rPr>
          <w:lang w:val="uz-Cyrl-UZ"/>
        </w:rPr>
      </w:pPr>
    </w:p>
    <w:p w:rsidR="00524E83" w:rsidRPr="00EC71A5" w:rsidRDefault="00524E83" w:rsidP="00524E83">
      <w:pPr>
        <w:jc w:val="center"/>
        <w:rPr>
          <w:b/>
          <w:lang w:val="uz-Cyrl-UZ"/>
        </w:rPr>
      </w:pPr>
      <w:r w:rsidRPr="00EC71A5">
        <w:rPr>
          <w:b/>
          <w:lang w:val="uz-Cyrl-UZ"/>
        </w:rPr>
        <w:t>11. БОШҚА ШАРТЛАР</w:t>
      </w:r>
    </w:p>
    <w:p w:rsidR="00524E83" w:rsidRPr="00EC71A5" w:rsidRDefault="00524E83" w:rsidP="00524E83">
      <w:pPr>
        <w:rPr>
          <w:lang w:val="uz-Cyrl-UZ"/>
        </w:rPr>
      </w:pPr>
    </w:p>
    <w:p w:rsidR="00524E83" w:rsidRPr="00EC71A5" w:rsidRDefault="00524E83" w:rsidP="00524E83">
      <w:pPr>
        <w:jc w:val="both"/>
        <w:rPr>
          <w:lang w:val="uz-Cyrl-UZ"/>
        </w:rPr>
      </w:pPr>
      <w:r w:rsidRPr="00EC71A5">
        <w:rPr>
          <w:lang w:val="uz-Cyrl-UZ"/>
        </w:rPr>
        <w:tab/>
        <w:t>11.1. Мазкур шартнома икки нусхада тузилиб, хар иккала нусха хам бир хил юридик кучга эга бўлиб, шартноманинг бир нусхаси “Буюртмачи”да ва бир нусхаси “Бажарувчи”да сақланади.</w:t>
      </w:r>
    </w:p>
    <w:p w:rsidR="00524E83" w:rsidRPr="00EC71A5" w:rsidRDefault="00524E83" w:rsidP="00524E83">
      <w:pPr>
        <w:jc w:val="center"/>
        <w:rPr>
          <w:lang w:val="uz-Cyrl-UZ"/>
        </w:rPr>
      </w:pPr>
    </w:p>
    <w:p w:rsidR="00524E83" w:rsidRPr="00EC71A5" w:rsidRDefault="00524E83" w:rsidP="00524E83">
      <w:pPr>
        <w:jc w:val="center"/>
        <w:rPr>
          <w:b/>
          <w:lang w:val="uz-Cyrl-UZ"/>
        </w:rPr>
      </w:pPr>
      <w:r w:rsidRPr="00EC71A5">
        <w:rPr>
          <w:b/>
          <w:lang w:val="uz-Cyrl-UZ"/>
        </w:rPr>
        <w:t>12.  ТОМОНЛАНИНГ  МАНЗИЛГОҲЛАРИ ВА БАНК РЕКВИЗИТЛАРИ</w:t>
      </w:r>
    </w:p>
    <w:p w:rsidR="00524E83" w:rsidRDefault="00524E83" w:rsidP="00524E83">
      <w:pPr>
        <w:jc w:val="center"/>
        <w:rPr>
          <w:b/>
          <w:lang w:val="uz-Cyrl-UZ"/>
        </w:rPr>
      </w:pPr>
    </w:p>
    <w:p w:rsidR="00524E83" w:rsidRDefault="00524E83" w:rsidP="00524E83">
      <w:pPr>
        <w:tabs>
          <w:tab w:val="left" w:pos="705"/>
        </w:tabs>
        <w:jc w:val="both"/>
        <w:rPr>
          <w:b/>
        </w:rPr>
      </w:pPr>
    </w:p>
    <w:tbl>
      <w:tblPr>
        <w:tblStyle w:val="a8"/>
        <w:tblW w:w="0" w:type="auto"/>
        <w:tblLook w:val="04A0"/>
      </w:tblPr>
      <w:tblGrid>
        <w:gridCol w:w="4785"/>
        <w:gridCol w:w="4785"/>
      </w:tblGrid>
      <w:tr w:rsidR="00BA7D3A" w:rsidTr="00BA7D3A">
        <w:tc>
          <w:tcPr>
            <w:tcW w:w="4785" w:type="dxa"/>
          </w:tcPr>
          <w:p w:rsidR="00BA7D3A" w:rsidRPr="00657C37" w:rsidRDefault="00BA7D3A" w:rsidP="00B3673B">
            <w:pPr>
              <w:jc w:val="center"/>
              <w:rPr>
                <w:b/>
                <w:lang w:val="uz-Cyrl-UZ"/>
              </w:rPr>
            </w:pPr>
            <w:r w:rsidRPr="00657C37">
              <w:rPr>
                <w:b/>
                <w:lang w:val="uz-Cyrl-UZ"/>
              </w:rPr>
              <w:t>БАЖАРУВЧИ</w:t>
            </w:r>
          </w:p>
        </w:tc>
        <w:tc>
          <w:tcPr>
            <w:tcW w:w="4785" w:type="dxa"/>
          </w:tcPr>
          <w:p w:rsidR="00BA7D3A" w:rsidRDefault="00BA7D3A" w:rsidP="000401E7">
            <w:pPr>
              <w:tabs>
                <w:tab w:val="left" w:pos="705"/>
              </w:tabs>
              <w:jc w:val="center"/>
              <w:rPr>
                <w:b/>
              </w:rPr>
            </w:pPr>
            <w:r w:rsidRPr="00657C37">
              <w:rPr>
                <w:b/>
                <w:lang w:val="uz-Cyrl-UZ"/>
              </w:rPr>
              <w:t>Б</w:t>
            </w:r>
            <w:r>
              <w:rPr>
                <w:b/>
                <w:lang w:val="uz-Cyrl-UZ"/>
              </w:rPr>
              <w:t>УЮРТМАЧИ</w:t>
            </w:r>
          </w:p>
        </w:tc>
      </w:tr>
      <w:tr w:rsidR="00BA7D3A" w:rsidTr="00BA7D3A">
        <w:tc>
          <w:tcPr>
            <w:tcW w:w="4785" w:type="dxa"/>
          </w:tcPr>
          <w:p w:rsidR="00BA7D3A" w:rsidRPr="00657C37" w:rsidRDefault="00BA7D3A" w:rsidP="00B3673B">
            <w:pPr>
              <w:jc w:val="center"/>
              <w:rPr>
                <w:b/>
                <w:lang w:val="uz-Cyrl-UZ"/>
              </w:rPr>
            </w:pPr>
          </w:p>
        </w:tc>
        <w:tc>
          <w:tcPr>
            <w:tcW w:w="4785" w:type="dxa"/>
          </w:tcPr>
          <w:p w:rsidR="00BA7D3A" w:rsidRPr="00657C37" w:rsidRDefault="00BA7D3A" w:rsidP="000401E7">
            <w:pPr>
              <w:tabs>
                <w:tab w:val="left" w:pos="705"/>
              </w:tabs>
              <w:jc w:val="center"/>
              <w:rPr>
                <w:b/>
                <w:lang w:val="uz-Cyrl-UZ"/>
              </w:rPr>
            </w:pPr>
            <w:r w:rsidRPr="00657C37">
              <w:rPr>
                <w:b/>
                <w:lang w:val="uz-Cyrl-UZ"/>
              </w:rPr>
              <w:t>Жиззах</w:t>
            </w:r>
            <w:r>
              <w:rPr>
                <w:b/>
                <w:lang w:val="uz-Cyrl-UZ"/>
              </w:rPr>
              <w:t xml:space="preserve"> КФУК</w:t>
            </w:r>
          </w:p>
        </w:tc>
      </w:tr>
      <w:tr w:rsidR="00BA7D3A" w:rsidRPr="00776D72" w:rsidTr="00BA7D3A">
        <w:tc>
          <w:tcPr>
            <w:tcW w:w="4785" w:type="dxa"/>
          </w:tcPr>
          <w:p w:rsidR="00BA7D3A" w:rsidRPr="00657C37" w:rsidRDefault="00BA7D3A" w:rsidP="00B3673B">
            <w:pPr>
              <w:jc w:val="center"/>
              <w:rPr>
                <w:b/>
                <w:lang w:val="uz-Cyrl-UZ"/>
              </w:rPr>
            </w:pPr>
          </w:p>
        </w:tc>
        <w:tc>
          <w:tcPr>
            <w:tcW w:w="4785" w:type="dxa"/>
          </w:tcPr>
          <w:p w:rsidR="00BA7D3A" w:rsidRPr="00657C37" w:rsidRDefault="00BA7D3A" w:rsidP="005730BD">
            <w:pPr>
              <w:tabs>
                <w:tab w:val="left" w:pos="705"/>
              </w:tabs>
              <w:jc w:val="both"/>
              <w:rPr>
                <w:b/>
                <w:lang w:val="uz-Cyrl-UZ"/>
              </w:rPr>
            </w:pPr>
            <w:r>
              <w:rPr>
                <w:b/>
                <w:lang w:val="uz-Cyrl-UZ"/>
              </w:rPr>
              <w:t>Ш.Р</w:t>
            </w:r>
            <w:r w:rsidR="005730BD">
              <w:rPr>
                <w:b/>
                <w:lang w:val="uz-Cyrl-UZ"/>
              </w:rPr>
              <w:t>ашидов тумани Файзобод МФЙ</w:t>
            </w:r>
            <w:r w:rsidRPr="00657C37">
              <w:rPr>
                <w:b/>
                <w:lang w:val="uz-Cyrl-UZ"/>
              </w:rPr>
              <w:t xml:space="preserve">, Тошкент </w:t>
            </w:r>
            <w:r w:rsidR="005730BD">
              <w:rPr>
                <w:b/>
                <w:lang w:val="uz-Cyrl-UZ"/>
              </w:rPr>
              <w:t>кўча 80 уй</w:t>
            </w:r>
          </w:p>
        </w:tc>
      </w:tr>
      <w:tr w:rsidR="005730BD" w:rsidRPr="005730BD" w:rsidTr="00BA7D3A">
        <w:tc>
          <w:tcPr>
            <w:tcW w:w="4785" w:type="dxa"/>
          </w:tcPr>
          <w:p w:rsidR="005730BD" w:rsidRDefault="005730BD" w:rsidP="00B3673B">
            <w:pPr>
              <w:jc w:val="center"/>
              <w:rPr>
                <w:b/>
                <w:lang w:val="uz-Cyrl-UZ"/>
              </w:rPr>
            </w:pPr>
          </w:p>
        </w:tc>
        <w:tc>
          <w:tcPr>
            <w:tcW w:w="4785" w:type="dxa"/>
          </w:tcPr>
          <w:p w:rsidR="005730BD" w:rsidRDefault="005730BD" w:rsidP="005730BD">
            <w:pPr>
              <w:jc w:val="center"/>
              <w:rPr>
                <w:b/>
                <w:lang w:val="uz-Cyrl-UZ"/>
              </w:rPr>
            </w:pPr>
            <w:r w:rsidRPr="00657C37">
              <w:rPr>
                <w:b/>
                <w:lang w:val="uz-Cyrl-UZ"/>
              </w:rPr>
              <w:t xml:space="preserve">Х|р: 2021 0000 </w:t>
            </w:r>
            <w:r>
              <w:rPr>
                <w:b/>
                <w:lang w:val="uz-Cyrl-UZ"/>
              </w:rPr>
              <w:t>304 44</w:t>
            </w:r>
            <w:r w:rsidRPr="00657C37">
              <w:rPr>
                <w:b/>
                <w:lang w:val="uz-Cyrl-UZ"/>
              </w:rPr>
              <w:t>5</w:t>
            </w:r>
            <w:r>
              <w:rPr>
                <w:b/>
                <w:lang w:val="uz-Cyrl-UZ"/>
              </w:rPr>
              <w:t xml:space="preserve"> 258 </w:t>
            </w:r>
            <w:r w:rsidRPr="00657C37">
              <w:rPr>
                <w:b/>
                <w:lang w:val="uz-Cyrl-UZ"/>
              </w:rPr>
              <w:t>001</w:t>
            </w:r>
          </w:p>
        </w:tc>
      </w:tr>
      <w:tr w:rsidR="005730BD" w:rsidRPr="005730BD" w:rsidTr="00BA7D3A">
        <w:tc>
          <w:tcPr>
            <w:tcW w:w="4785" w:type="dxa"/>
          </w:tcPr>
          <w:p w:rsidR="005730BD" w:rsidRDefault="005730BD" w:rsidP="00B3673B">
            <w:pPr>
              <w:jc w:val="center"/>
              <w:rPr>
                <w:b/>
                <w:lang w:val="uz-Cyrl-UZ"/>
              </w:rPr>
            </w:pPr>
          </w:p>
        </w:tc>
        <w:tc>
          <w:tcPr>
            <w:tcW w:w="4785" w:type="dxa"/>
          </w:tcPr>
          <w:p w:rsidR="005730BD" w:rsidRDefault="005730BD" w:rsidP="005730BD">
            <w:pPr>
              <w:jc w:val="center"/>
              <w:rPr>
                <w:b/>
                <w:lang w:val="uz-Cyrl-UZ"/>
              </w:rPr>
            </w:pPr>
            <w:r w:rsidRPr="00657C37">
              <w:rPr>
                <w:b/>
                <w:lang w:val="uz-Cyrl-UZ"/>
              </w:rPr>
              <w:t>ТИФ «Миллий» банк</w:t>
            </w:r>
            <w:r>
              <w:rPr>
                <w:b/>
                <w:lang w:val="uz-Cyrl-UZ"/>
              </w:rPr>
              <w:t xml:space="preserve"> </w:t>
            </w:r>
            <w:r w:rsidRPr="00657C37">
              <w:rPr>
                <w:b/>
                <w:lang w:val="uz-Cyrl-UZ"/>
              </w:rPr>
              <w:t>Жиззах булими</w:t>
            </w:r>
          </w:p>
          <w:p w:rsidR="005730BD" w:rsidRPr="00657C37" w:rsidRDefault="00420C31" w:rsidP="00420C31">
            <w:pPr>
              <w:rPr>
                <w:b/>
                <w:lang w:val="uz-Cyrl-UZ"/>
              </w:rPr>
            </w:pPr>
            <w:r>
              <w:rPr>
                <w:b/>
                <w:lang w:val="uz-Cyrl-UZ"/>
              </w:rPr>
              <w:t xml:space="preserve">        </w:t>
            </w:r>
            <w:r w:rsidR="005730BD" w:rsidRPr="00657C37">
              <w:rPr>
                <w:b/>
                <w:lang w:val="uz-Cyrl-UZ"/>
              </w:rPr>
              <w:t>МФО: 00121</w:t>
            </w:r>
            <w:r>
              <w:rPr>
                <w:b/>
                <w:lang w:val="uz-Cyrl-UZ"/>
              </w:rPr>
              <w:t xml:space="preserve">       </w:t>
            </w:r>
            <w:r w:rsidR="005730BD" w:rsidRPr="00657C37">
              <w:rPr>
                <w:b/>
                <w:lang w:val="uz-Cyrl-UZ"/>
              </w:rPr>
              <w:t xml:space="preserve">ИНН: </w:t>
            </w:r>
            <w:r w:rsidR="005730BD">
              <w:rPr>
                <w:b/>
                <w:lang w:val="uz-Cyrl-UZ"/>
              </w:rPr>
              <w:t>2</w:t>
            </w:r>
            <w:r w:rsidR="005730BD" w:rsidRPr="00657C37">
              <w:rPr>
                <w:b/>
                <w:lang w:val="uz-Cyrl-UZ"/>
              </w:rPr>
              <w:t>05</w:t>
            </w:r>
            <w:r w:rsidR="005730BD">
              <w:rPr>
                <w:b/>
                <w:lang w:val="uz-Cyrl-UZ"/>
              </w:rPr>
              <w:t> </w:t>
            </w:r>
            <w:r w:rsidR="005730BD" w:rsidRPr="00657C37">
              <w:rPr>
                <w:b/>
                <w:lang w:val="uz-Cyrl-UZ"/>
              </w:rPr>
              <w:t>9</w:t>
            </w:r>
            <w:r w:rsidR="005730BD">
              <w:rPr>
                <w:b/>
                <w:lang w:val="uz-Cyrl-UZ"/>
              </w:rPr>
              <w:t xml:space="preserve">20 </w:t>
            </w:r>
            <w:r w:rsidR="005730BD" w:rsidRPr="00657C37">
              <w:rPr>
                <w:b/>
                <w:lang w:val="uz-Cyrl-UZ"/>
              </w:rPr>
              <w:t>9</w:t>
            </w:r>
            <w:r w:rsidR="005730BD">
              <w:rPr>
                <w:b/>
                <w:lang w:val="uz-Cyrl-UZ"/>
              </w:rPr>
              <w:t>11</w:t>
            </w:r>
          </w:p>
          <w:p w:rsidR="005730BD" w:rsidRPr="00657C37" w:rsidRDefault="005730BD" w:rsidP="005730BD">
            <w:pPr>
              <w:jc w:val="center"/>
              <w:rPr>
                <w:b/>
                <w:lang w:val="uz-Cyrl-UZ"/>
              </w:rPr>
            </w:pPr>
            <w:r w:rsidRPr="00657C37">
              <w:rPr>
                <w:b/>
                <w:lang w:val="uz-Cyrl-UZ"/>
              </w:rPr>
              <w:t>ОКОНХ: 421</w:t>
            </w:r>
            <w:r>
              <w:rPr>
                <w:b/>
                <w:lang w:val="uz-Cyrl-UZ"/>
              </w:rPr>
              <w:t>3</w:t>
            </w:r>
            <w:r w:rsidRPr="00657C37">
              <w:rPr>
                <w:b/>
                <w:lang w:val="uz-Cyrl-UZ"/>
              </w:rPr>
              <w:t>0</w:t>
            </w:r>
          </w:p>
          <w:p w:rsidR="005730BD" w:rsidRPr="00657C37" w:rsidRDefault="005730BD" w:rsidP="005730BD">
            <w:pPr>
              <w:jc w:val="center"/>
              <w:rPr>
                <w:b/>
                <w:lang w:val="uz-Cyrl-UZ"/>
              </w:rPr>
            </w:pPr>
          </w:p>
        </w:tc>
      </w:tr>
      <w:tr w:rsidR="005730BD" w:rsidRPr="005730BD" w:rsidTr="00BA7D3A">
        <w:tc>
          <w:tcPr>
            <w:tcW w:w="4785" w:type="dxa"/>
          </w:tcPr>
          <w:p w:rsidR="00420C31" w:rsidRDefault="00420C31" w:rsidP="00B3673B">
            <w:pPr>
              <w:jc w:val="center"/>
              <w:rPr>
                <w:b/>
                <w:lang w:val="uz-Cyrl-UZ"/>
              </w:rPr>
            </w:pPr>
          </w:p>
          <w:p w:rsidR="005730BD" w:rsidRDefault="005730BD" w:rsidP="00B3673B">
            <w:pPr>
              <w:jc w:val="center"/>
              <w:rPr>
                <w:b/>
                <w:lang w:val="uz-Cyrl-UZ"/>
              </w:rPr>
            </w:pPr>
            <w:r w:rsidRPr="00657C37">
              <w:rPr>
                <w:b/>
                <w:lang w:val="uz-Cyrl-UZ"/>
              </w:rPr>
              <w:t>Директор_______________</w:t>
            </w:r>
          </w:p>
        </w:tc>
        <w:tc>
          <w:tcPr>
            <w:tcW w:w="4785" w:type="dxa"/>
          </w:tcPr>
          <w:p w:rsidR="00420C31" w:rsidRDefault="00420C31" w:rsidP="005730BD">
            <w:pPr>
              <w:jc w:val="center"/>
              <w:rPr>
                <w:b/>
                <w:lang w:val="uz-Cyrl-UZ"/>
              </w:rPr>
            </w:pPr>
          </w:p>
          <w:p w:rsidR="005730BD" w:rsidRPr="00657C37" w:rsidRDefault="005730BD" w:rsidP="005730BD">
            <w:pPr>
              <w:jc w:val="center"/>
              <w:rPr>
                <w:b/>
                <w:lang w:val="uz-Cyrl-UZ"/>
              </w:rPr>
            </w:pPr>
            <w:r w:rsidRPr="00657C37">
              <w:rPr>
                <w:b/>
                <w:lang w:val="uz-Cyrl-UZ"/>
              </w:rPr>
              <w:t xml:space="preserve">Директор_______________ </w:t>
            </w:r>
            <w:r w:rsidR="000401E7">
              <w:rPr>
                <w:b/>
                <w:lang w:val="uz-Cyrl-UZ"/>
              </w:rPr>
              <w:t>М</w:t>
            </w:r>
            <w:r w:rsidRPr="00657C37">
              <w:rPr>
                <w:b/>
                <w:lang w:val="uz-Cyrl-UZ"/>
              </w:rPr>
              <w:t>.</w:t>
            </w:r>
            <w:r w:rsidR="000401E7">
              <w:rPr>
                <w:b/>
                <w:lang w:val="uz-Cyrl-UZ"/>
              </w:rPr>
              <w:t>Ўразбое</w:t>
            </w:r>
            <w:r w:rsidRPr="00AE7313">
              <w:rPr>
                <w:b/>
                <w:lang w:val="uz-Cyrl-UZ"/>
              </w:rPr>
              <w:t>в</w:t>
            </w:r>
          </w:p>
          <w:p w:rsidR="005730BD" w:rsidRPr="00657C37" w:rsidRDefault="005730BD" w:rsidP="005730BD">
            <w:pPr>
              <w:jc w:val="center"/>
              <w:rPr>
                <w:b/>
                <w:lang w:val="uz-Cyrl-UZ"/>
              </w:rPr>
            </w:pPr>
          </w:p>
        </w:tc>
      </w:tr>
    </w:tbl>
    <w:p w:rsidR="00524E83" w:rsidRPr="005730BD" w:rsidRDefault="00524E83" w:rsidP="00524E83">
      <w:pPr>
        <w:tabs>
          <w:tab w:val="left" w:pos="705"/>
        </w:tabs>
        <w:jc w:val="both"/>
        <w:rPr>
          <w:b/>
          <w:lang w:val="uz-Cyrl-UZ"/>
        </w:rPr>
      </w:pPr>
    </w:p>
    <w:tbl>
      <w:tblPr>
        <w:tblW w:w="10457" w:type="dxa"/>
        <w:jc w:val="center"/>
        <w:tblInd w:w="-17" w:type="dxa"/>
        <w:tblLayout w:type="fixed"/>
        <w:tblLook w:val="0000"/>
      </w:tblPr>
      <w:tblGrid>
        <w:gridCol w:w="4943"/>
        <w:gridCol w:w="236"/>
        <w:gridCol w:w="5278"/>
      </w:tblGrid>
      <w:tr w:rsidR="00524E83" w:rsidRPr="005730BD" w:rsidTr="00B3673B">
        <w:trPr>
          <w:jc w:val="center"/>
        </w:trPr>
        <w:tc>
          <w:tcPr>
            <w:tcW w:w="4943" w:type="dxa"/>
          </w:tcPr>
          <w:p w:rsidR="00524E83" w:rsidRPr="00657C37" w:rsidRDefault="00524E83" w:rsidP="00B3673B">
            <w:pPr>
              <w:jc w:val="center"/>
              <w:rPr>
                <w:b/>
                <w:lang w:val="uz-Cyrl-UZ"/>
              </w:rPr>
            </w:pPr>
          </w:p>
        </w:tc>
        <w:tc>
          <w:tcPr>
            <w:tcW w:w="236" w:type="dxa"/>
          </w:tcPr>
          <w:p w:rsidR="00524E83" w:rsidRPr="00657C37" w:rsidRDefault="00524E83" w:rsidP="00B3673B">
            <w:pPr>
              <w:jc w:val="center"/>
              <w:rPr>
                <w:b/>
                <w:lang w:val="uz-Cyrl-UZ"/>
              </w:rPr>
            </w:pPr>
          </w:p>
        </w:tc>
        <w:tc>
          <w:tcPr>
            <w:tcW w:w="5278" w:type="dxa"/>
          </w:tcPr>
          <w:p w:rsidR="00524E83" w:rsidRPr="00657C37" w:rsidRDefault="00524E83" w:rsidP="00B3673B">
            <w:pPr>
              <w:jc w:val="center"/>
              <w:rPr>
                <w:b/>
                <w:lang w:val="uz-Cyrl-UZ"/>
              </w:rPr>
            </w:pPr>
          </w:p>
        </w:tc>
      </w:tr>
    </w:tbl>
    <w:p w:rsidR="00524E83" w:rsidRDefault="00524E83" w:rsidP="00524E83"/>
    <w:sectPr w:rsidR="00524E83" w:rsidSect="00734D2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D1A" w:rsidRDefault="00065D1A" w:rsidP="00BA7D3A">
      <w:r>
        <w:separator/>
      </w:r>
    </w:p>
  </w:endnote>
  <w:endnote w:type="continuationSeparator" w:id="1">
    <w:p w:rsidR="00065D1A" w:rsidRDefault="00065D1A" w:rsidP="00BA7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D1A" w:rsidRDefault="00065D1A" w:rsidP="00BA7D3A">
      <w:r>
        <w:separator/>
      </w:r>
    </w:p>
  </w:footnote>
  <w:footnote w:type="continuationSeparator" w:id="1">
    <w:p w:rsidR="00065D1A" w:rsidRDefault="00065D1A" w:rsidP="00BA7D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62F9A"/>
    <w:multiLevelType w:val="multilevel"/>
    <w:tmpl w:val="F826511A"/>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4E83"/>
    <w:rsid w:val="000401E7"/>
    <w:rsid w:val="00065D1A"/>
    <w:rsid w:val="00252C48"/>
    <w:rsid w:val="003163BC"/>
    <w:rsid w:val="00420C31"/>
    <w:rsid w:val="00524E83"/>
    <w:rsid w:val="005730BD"/>
    <w:rsid w:val="00776D72"/>
    <w:rsid w:val="008811B4"/>
    <w:rsid w:val="008F11FA"/>
    <w:rsid w:val="00911F45"/>
    <w:rsid w:val="00AB7081"/>
    <w:rsid w:val="00B12A95"/>
    <w:rsid w:val="00BA7D3A"/>
    <w:rsid w:val="00BE5FC2"/>
    <w:rsid w:val="00C44977"/>
    <w:rsid w:val="00C46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E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24E83"/>
    <w:rPr>
      <w:rFonts w:ascii="Courier New" w:hAnsi="Courier New"/>
      <w:sz w:val="20"/>
      <w:szCs w:val="20"/>
    </w:rPr>
  </w:style>
  <w:style w:type="character" w:customStyle="1" w:styleId="a4">
    <w:name w:val="Текст Знак"/>
    <w:basedOn w:val="a0"/>
    <w:link w:val="a3"/>
    <w:rsid w:val="00524E83"/>
    <w:rPr>
      <w:rFonts w:ascii="Courier New" w:eastAsia="Times New Roman" w:hAnsi="Courier New" w:cs="Times New Roman"/>
      <w:sz w:val="20"/>
      <w:szCs w:val="20"/>
    </w:rPr>
  </w:style>
  <w:style w:type="paragraph" w:styleId="a5">
    <w:name w:val="endnote text"/>
    <w:basedOn w:val="a"/>
    <w:link w:val="a6"/>
    <w:uiPriority w:val="99"/>
    <w:semiHidden/>
    <w:unhideWhenUsed/>
    <w:rsid w:val="00BA7D3A"/>
    <w:rPr>
      <w:sz w:val="20"/>
      <w:szCs w:val="20"/>
    </w:rPr>
  </w:style>
  <w:style w:type="character" w:customStyle="1" w:styleId="a6">
    <w:name w:val="Текст концевой сноски Знак"/>
    <w:basedOn w:val="a0"/>
    <w:link w:val="a5"/>
    <w:uiPriority w:val="99"/>
    <w:semiHidden/>
    <w:rsid w:val="00BA7D3A"/>
    <w:rPr>
      <w:rFonts w:ascii="Times New Roman" w:eastAsia="Times New Roman" w:hAnsi="Times New Roman" w:cs="Times New Roman"/>
      <w:sz w:val="20"/>
      <w:szCs w:val="20"/>
      <w:lang w:eastAsia="ru-RU"/>
    </w:rPr>
  </w:style>
  <w:style w:type="character" w:styleId="a7">
    <w:name w:val="endnote reference"/>
    <w:basedOn w:val="a0"/>
    <w:uiPriority w:val="99"/>
    <w:semiHidden/>
    <w:unhideWhenUsed/>
    <w:rsid w:val="00BA7D3A"/>
    <w:rPr>
      <w:vertAlign w:val="superscript"/>
    </w:rPr>
  </w:style>
  <w:style w:type="table" w:styleId="a8">
    <w:name w:val="Table Grid"/>
    <w:basedOn w:val="a1"/>
    <w:uiPriority w:val="59"/>
    <w:rsid w:val="00BA7D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D4DC9-F2D7-44B0-B8DF-03650C9CB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828</Words>
  <Characters>4725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2021-04-27T06:17:00Z</dcterms:created>
  <dcterms:modified xsi:type="dcterms:W3CDTF">2022-04-21T06:42:00Z</dcterms:modified>
</cp:coreProperties>
</file>