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12" w:rsidRPr="00CC5A0E" w:rsidRDefault="00030A81">
      <w:pPr>
        <w:spacing w:line="240" w:lineRule="auto"/>
        <w:ind w:firstLine="760"/>
        <w:jc w:val="both"/>
        <w:rPr>
          <w:rFonts w:ascii="Times New Roman" w:hAnsi="Times New Roman" w:cs="Times New Roman"/>
          <w:b/>
          <w:color w:val="000000"/>
          <w:sz w:val="24"/>
          <w:szCs w:val="24"/>
          <w:lang w:val="uz-Cyrl-UZ" w:eastAsia="ru-RU" w:bidi="ru-RU"/>
        </w:rPr>
      </w:pPr>
      <w:r>
        <w:rPr>
          <w:rFonts w:ascii="Times New Roman" w:hAnsi="Times New Roman" w:cs="Times New Roman"/>
          <w:b/>
          <w:color w:val="000000"/>
          <w:sz w:val="24"/>
          <w:szCs w:val="24"/>
          <w:lang w:val="uz-Cyrl-UZ" w:eastAsia="ru-RU" w:bidi="ru-RU"/>
        </w:rPr>
        <w:t xml:space="preserve">                                             Shartnoma № </w:t>
      </w:r>
    </w:p>
    <w:p w:rsidR="00664112" w:rsidRPr="00CC5A0E" w:rsidRDefault="00030A81">
      <w:pPr>
        <w:spacing w:line="240" w:lineRule="auto"/>
        <w:jc w:val="both"/>
        <w:rPr>
          <w:rFonts w:ascii="Times New Roman" w:hAnsi="Times New Roman" w:cs="Times New Roman"/>
          <w:b/>
          <w:color w:val="000000"/>
          <w:sz w:val="20"/>
          <w:szCs w:val="20"/>
          <w:lang w:val="uz-Cyrl-UZ" w:eastAsia="ru-RU" w:bidi="ru-RU"/>
        </w:rPr>
      </w:pPr>
      <w:r w:rsidRPr="00CC5A0E">
        <w:rPr>
          <w:rFonts w:ascii="Times New Roman" w:hAnsi="Times New Roman" w:cs="Times New Roman"/>
          <w:b/>
          <w:color w:val="000000"/>
          <w:sz w:val="20"/>
          <w:szCs w:val="20"/>
          <w:lang w:val="uz-Cyrl-UZ" w:eastAsia="ru-RU" w:bidi="ru-RU"/>
        </w:rPr>
        <w:t>Тoshkent shahar</w:t>
      </w:r>
      <w:r w:rsidR="00CC5A0E">
        <w:rPr>
          <w:rFonts w:ascii="Times New Roman" w:hAnsi="Times New Roman" w:cs="Times New Roman"/>
          <w:b/>
          <w:color w:val="000000"/>
          <w:sz w:val="20"/>
          <w:szCs w:val="20"/>
          <w:lang w:val="uz-Cyrl-UZ" w:eastAsia="ru-RU" w:bidi="ru-RU"/>
        </w:rPr>
        <w:tab/>
      </w:r>
      <w:r w:rsidR="00CC5A0E">
        <w:rPr>
          <w:rFonts w:ascii="Times New Roman" w:hAnsi="Times New Roman" w:cs="Times New Roman"/>
          <w:b/>
          <w:color w:val="000000"/>
          <w:sz w:val="20"/>
          <w:szCs w:val="20"/>
          <w:lang w:val="uz-Cyrl-UZ" w:eastAsia="ru-RU" w:bidi="ru-RU"/>
        </w:rPr>
        <w:tab/>
      </w:r>
      <w:r w:rsidR="00CC5A0E">
        <w:rPr>
          <w:rFonts w:ascii="Times New Roman" w:hAnsi="Times New Roman" w:cs="Times New Roman"/>
          <w:b/>
          <w:color w:val="000000"/>
          <w:sz w:val="20"/>
          <w:szCs w:val="20"/>
          <w:lang w:val="uz-Cyrl-UZ" w:eastAsia="ru-RU" w:bidi="ru-RU"/>
        </w:rPr>
        <w:tab/>
      </w:r>
      <w:r w:rsidR="00CC5A0E">
        <w:rPr>
          <w:rFonts w:ascii="Times New Roman" w:hAnsi="Times New Roman" w:cs="Times New Roman"/>
          <w:b/>
          <w:color w:val="000000"/>
          <w:sz w:val="20"/>
          <w:szCs w:val="20"/>
          <w:lang w:val="uz-Cyrl-UZ" w:eastAsia="ru-RU" w:bidi="ru-RU"/>
        </w:rPr>
        <w:tab/>
      </w:r>
      <w:r w:rsidR="00CC5A0E">
        <w:rPr>
          <w:rFonts w:ascii="Times New Roman" w:hAnsi="Times New Roman" w:cs="Times New Roman"/>
          <w:b/>
          <w:color w:val="000000"/>
          <w:sz w:val="20"/>
          <w:szCs w:val="20"/>
          <w:lang w:val="uz-Cyrl-UZ" w:eastAsia="ru-RU" w:bidi="ru-RU"/>
        </w:rPr>
        <w:tab/>
      </w:r>
      <w:r w:rsidR="00CC5A0E">
        <w:rPr>
          <w:rFonts w:ascii="Times New Roman" w:hAnsi="Times New Roman" w:cs="Times New Roman"/>
          <w:b/>
          <w:color w:val="000000"/>
          <w:sz w:val="20"/>
          <w:szCs w:val="20"/>
          <w:lang w:val="uz-Cyrl-UZ" w:eastAsia="ru-RU" w:bidi="ru-RU"/>
        </w:rPr>
        <w:tab/>
      </w:r>
      <w:r w:rsidR="00CC5A0E">
        <w:rPr>
          <w:rFonts w:ascii="Times New Roman" w:hAnsi="Times New Roman" w:cs="Times New Roman"/>
          <w:b/>
          <w:color w:val="000000"/>
          <w:sz w:val="20"/>
          <w:szCs w:val="20"/>
          <w:lang w:val="uz-Cyrl-UZ" w:eastAsia="ru-RU" w:bidi="ru-RU"/>
        </w:rPr>
        <w:tab/>
        <w:t>«_____»___________ 2022</w:t>
      </w:r>
      <w:r w:rsidRPr="00CC5A0E">
        <w:rPr>
          <w:rFonts w:ascii="Times New Roman" w:hAnsi="Times New Roman" w:cs="Times New Roman"/>
          <w:b/>
          <w:color w:val="000000"/>
          <w:sz w:val="20"/>
          <w:szCs w:val="20"/>
          <w:lang w:val="uz-Cyrl-UZ" w:eastAsia="ru-RU" w:bidi="ru-RU"/>
        </w:rPr>
        <w:t xml:space="preserve">yil    </w:t>
      </w:r>
    </w:p>
    <w:p w:rsidR="00664112" w:rsidRDefault="001F5047">
      <w:pPr>
        <w:spacing w:line="240" w:lineRule="auto"/>
        <w:ind w:left="240" w:hangingChars="100" w:hanging="240"/>
        <w:jc w:val="both"/>
        <w:rPr>
          <w:rFonts w:ascii="Times New Roman" w:hAnsi="Times New Roman" w:cs="Times New Roman"/>
          <w:sz w:val="24"/>
          <w:szCs w:val="24"/>
          <w:lang w:val="uz-Cyrl-UZ"/>
        </w:rPr>
      </w:pPr>
      <w:r>
        <w:rPr>
          <w:rFonts w:ascii="Times New Roman" w:hAnsi="Times New Roman" w:cs="Times New Roman"/>
          <w:color w:val="000000"/>
          <w:sz w:val="24"/>
          <w:szCs w:val="24"/>
          <w:lang w:val="uz-Cyrl-UZ" w:eastAsia="ru-RU" w:bidi="ru-RU"/>
        </w:rPr>
        <w:t>______________________</w:t>
      </w:r>
      <w:r w:rsidR="00030A81">
        <w:rPr>
          <w:rFonts w:ascii="Times New Roman" w:hAnsi="Times New Roman" w:cs="Times New Roman"/>
          <w:color w:val="000000"/>
          <w:sz w:val="24"/>
          <w:szCs w:val="24"/>
          <w:lang w:val="uz-Cyrl-UZ" w:eastAsia="ru-RU" w:bidi="ru-RU"/>
        </w:rPr>
        <w:t> bundan buyon matnda “Bajaruvchi” deb yuritiladigan, Nizom asosida ish olib boruvchi raxbari </w:t>
      </w:r>
      <w:r>
        <w:rPr>
          <w:rFonts w:ascii="Times New Roman" w:hAnsi="Times New Roman" w:cs="Times New Roman"/>
          <w:color w:val="000000"/>
          <w:sz w:val="24"/>
          <w:szCs w:val="24"/>
          <w:lang w:val="uz-Cyrl-UZ" w:eastAsia="ru-RU" w:bidi="ru-RU"/>
        </w:rPr>
        <w:t>___________________</w:t>
      </w:r>
      <w:r w:rsidR="00030A81">
        <w:rPr>
          <w:rFonts w:ascii="Times New Roman" w:hAnsi="Times New Roman" w:cs="Times New Roman"/>
          <w:color w:val="000000"/>
          <w:sz w:val="24"/>
          <w:szCs w:val="24"/>
          <w:lang w:val="uz-Cyrl-UZ" w:eastAsia="ru-RU" w:bidi="ru-RU"/>
        </w:rPr>
        <w:t> ikkinchi tomondan bundan buyon matnda “Buyurtmachi” deb yuritiladigan ___________________________ nomidan ________ asosida ish olib boruvchi __________________________ kuyidagicha shartnoma tuzdilar:</w:t>
      </w:r>
    </w:p>
    <w:p w:rsidR="00664112" w:rsidRDefault="00030A81">
      <w:pPr>
        <w:pStyle w:val="23"/>
        <w:shd w:val="clear" w:color="auto" w:fill="auto"/>
        <w:tabs>
          <w:tab w:val="left" w:pos="4303"/>
        </w:tabs>
        <w:spacing w:line="240" w:lineRule="auto"/>
        <w:ind w:firstLineChars="1350" w:firstLine="3240"/>
        <w:rPr>
          <w:sz w:val="24"/>
          <w:szCs w:val="24"/>
        </w:rPr>
      </w:pPr>
      <w:r>
        <w:rPr>
          <w:color w:val="000000"/>
          <w:sz w:val="24"/>
          <w:szCs w:val="24"/>
          <w:lang w:val="en-US" w:eastAsia="ru-RU" w:bidi="ru-RU"/>
        </w:rPr>
        <w:t>1.</w:t>
      </w:r>
      <w:r>
        <w:rPr>
          <w:color w:val="000000"/>
          <w:sz w:val="24"/>
          <w:szCs w:val="24"/>
          <w:lang w:eastAsia="ru-RU" w:bidi="ru-RU"/>
        </w:rPr>
        <w:t>SHARTNOMA PRЕDMЕTI</w:t>
      </w:r>
    </w:p>
    <w:p w:rsidR="00664112" w:rsidRPr="00CC5A0E" w:rsidRDefault="00030A81">
      <w:pPr>
        <w:widowControl w:val="0"/>
        <w:numPr>
          <w:ilvl w:val="1"/>
          <w:numId w:val="1"/>
        </w:numPr>
        <w:tabs>
          <w:tab w:val="left" w:pos="677"/>
          <w:tab w:val="left" w:pos="8746"/>
        </w:tabs>
        <w:spacing w:after="0" w:line="240" w:lineRule="auto"/>
        <w:jc w:val="both"/>
        <w:rPr>
          <w:rFonts w:ascii="Times New Roman" w:hAnsi="Times New Roman" w:cs="Times New Roman"/>
          <w:color w:val="000000"/>
          <w:sz w:val="24"/>
          <w:szCs w:val="24"/>
          <w:lang w:val="en-US" w:eastAsia="ru-RU" w:bidi="ru-RU"/>
        </w:rPr>
      </w:pPr>
      <w:r w:rsidRPr="00CC5A0E">
        <w:rPr>
          <w:rFonts w:ascii="Times New Roman" w:hAnsi="Times New Roman" w:cs="Times New Roman"/>
          <w:color w:val="000000"/>
          <w:sz w:val="24"/>
          <w:szCs w:val="24"/>
          <w:lang w:val="en-US" w:eastAsia="ru-RU" w:bidi="ru-RU"/>
        </w:rPr>
        <w:t>Buyurtmachi”</w:t>
      </w:r>
      <w:r>
        <w:rPr>
          <w:rFonts w:ascii="Times New Roman" w:hAnsi="Times New Roman" w:cs="Times New Roman"/>
          <w:color w:val="000000"/>
          <w:sz w:val="24"/>
          <w:szCs w:val="24"/>
          <w:lang w:val="en-US" w:eastAsia="ru-RU" w:bidi="ru-RU"/>
        </w:rPr>
        <w:t xml:space="preserve"> </w:t>
      </w:r>
      <w:r w:rsidRPr="00CC5A0E">
        <w:rPr>
          <w:rFonts w:ascii="Times New Roman" w:hAnsi="Times New Roman" w:cs="Times New Roman"/>
          <w:color w:val="000000"/>
          <w:sz w:val="24"/>
          <w:szCs w:val="24"/>
          <w:lang w:val="en-US" w:eastAsia="ru-RU" w:bidi="ru-RU"/>
        </w:rPr>
        <w:t>topshiradi  </w:t>
      </w:r>
      <w:r w:rsidR="001F5047" w:rsidRPr="001F5047">
        <w:rPr>
          <w:rFonts w:ascii="Times New Roman" w:hAnsi="Times New Roman" w:cs="Times New Roman"/>
          <w:color w:val="000000"/>
          <w:sz w:val="24"/>
          <w:szCs w:val="24"/>
          <w:lang w:val="en-US" w:eastAsia="ru-RU" w:bidi="ru-RU"/>
        </w:rPr>
        <w:t>_____________________</w:t>
      </w:r>
      <w:r w:rsidRPr="00CC5A0E">
        <w:rPr>
          <w:rFonts w:ascii="Times New Roman" w:hAnsi="Times New Roman" w:cs="Times New Roman"/>
          <w:color w:val="000000"/>
          <w:sz w:val="24"/>
          <w:szCs w:val="24"/>
          <w:lang w:val="en-US" w:eastAsia="ru-RU" w:bidi="ru-RU"/>
        </w:rPr>
        <w:t> o‘z zimmasiga oladi. 20__yil _____________dan ____________ 20___yilgacha profilaktik maksadlarda kuzatishlar olib borish va zarurat bulganda xamda ob’ektlarning Zararlanish darajasiga kura jadval buyicha ishchi kuchi va uz dezinfeksiya vositalari bilan kuyidagi ishlarni olib boradi:</w:t>
      </w:r>
    </w:p>
    <w:p w:rsidR="00664112" w:rsidRPr="00CC5A0E" w:rsidRDefault="00030A81">
      <w:pPr>
        <w:spacing w:line="240" w:lineRule="auto"/>
        <w:jc w:val="both"/>
        <w:rPr>
          <w:rFonts w:ascii="Times New Roman" w:hAnsi="Times New Roman" w:cs="Times New Roman"/>
          <w:sz w:val="24"/>
          <w:szCs w:val="24"/>
          <w:lang w:val="en-US"/>
        </w:rPr>
      </w:pPr>
      <w:r w:rsidRPr="00CC5A0E">
        <w:rPr>
          <w:rFonts w:ascii="Times New Roman" w:hAnsi="Times New Roman" w:cs="Times New Roman"/>
          <w:sz w:val="24"/>
          <w:szCs w:val="24"/>
          <w:lang w:val="en-US"/>
        </w:rPr>
        <w:t xml:space="preserve"> </w:t>
      </w:r>
      <w:r w:rsidRPr="00CC5A0E">
        <w:rPr>
          <w:rFonts w:ascii="Times New Roman" w:hAnsi="Times New Roman" w:cs="Times New Roman"/>
          <w:sz w:val="24"/>
          <w:szCs w:val="24"/>
          <w:lang w:val="en-US"/>
        </w:rPr>
        <w:tab/>
      </w:r>
    </w:p>
    <w:tbl>
      <w:tblPr>
        <w:tblW w:w="9319" w:type="dxa"/>
        <w:tblInd w:w="-5" w:type="dxa"/>
        <w:tblLayout w:type="fixed"/>
        <w:tblCellMar>
          <w:left w:w="10" w:type="dxa"/>
          <w:right w:w="10" w:type="dxa"/>
        </w:tblCellMar>
        <w:tblLook w:val="04A0" w:firstRow="1" w:lastRow="0" w:firstColumn="1" w:lastColumn="0" w:noHBand="0" w:noVBand="1"/>
      </w:tblPr>
      <w:tblGrid>
        <w:gridCol w:w="597"/>
        <w:gridCol w:w="2139"/>
        <w:gridCol w:w="1231"/>
        <w:gridCol w:w="2463"/>
        <w:gridCol w:w="1489"/>
        <w:gridCol w:w="1400"/>
      </w:tblGrid>
      <w:tr w:rsidR="00664112">
        <w:trPr>
          <w:trHeight w:val="455"/>
        </w:trPr>
        <w:tc>
          <w:tcPr>
            <w:tcW w:w="597" w:type="dxa"/>
            <w:tcBorders>
              <w:top w:val="single" w:sz="4" w:space="0" w:color="auto"/>
              <w:left w:val="single" w:sz="4" w:space="0" w:color="auto"/>
            </w:tcBorders>
            <w:shd w:val="clear" w:color="auto" w:fill="FFFFFF"/>
            <w:vAlign w:val="bottom"/>
          </w:tcPr>
          <w:p w:rsidR="00664112" w:rsidRDefault="00030A81">
            <w:pPr>
              <w:spacing w:after="60" w:line="240" w:lineRule="auto"/>
              <w:jc w:val="center"/>
              <w:rPr>
                <w:rFonts w:ascii="Times New Roman" w:hAnsi="Times New Roman" w:cs="Times New Roman"/>
                <w:sz w:val="24"/>
                <w:szCs w:val="24"/>
              </w:rPr>
            </w:pPr>
            <w:r>
              <w:rPr>
                <w:rStyle w:val="210pt"/>
                <w:rFonts w:eastAsiaTheme="minorHAnsi"/>
                <w:sz w:val="24"/>
                <w:szCs w:val="24"/>
                <w:lang w:val="uz-Cyrl-UZ"/>
              </w:rPr>
              <w:t>№</w:t>
            </w:r>
          </w:p>
        </w:tc>
        <w:tc>
          <w:tcPr>
            <w:tcW w:w="2139" w:type="dxa"/>
            <w:tcBorders>
              <w:top w:val="single" w:sz="4" w:space="0" w:color="auto"/>
              <w:left w:val="single" w:sz="4" w:space="0" w:color="auto"/>
            </w:tcBorders>
            <w:shd w:val="clear" w:color="auto" w:fill="FFFFFF"/>
          </w:tcPr>
          <w:p w:rsidR="00664112" w:rsidRDefault="00664112">
            <w:pPr>
              <w:spacing w:line="240" w:lineRule="auto"/>
              <w:jc w:val="both"/>
              <w:rPr>
                <w:rStyle w:val="20"/>
                <w:rFonts w:eastAsiaTheme="minorHAnsi"/>
                <w:sz w:val="24"/>
                <w:szCs w:val="24"/>
              </w:rPr>
            </w:pPr>
          </w:p>
          <w:p w:rsidR="00664112" w:rsidRDefault="00030A81">
            <w:pPr>
              <w:spacing w:line="240" w:lineRule="auto"/>
              <w:jc w:val="both"/>
              <w:rPr>
                <w:rFonts w:ascii="Times New Roman" w:hAnsi="Times New Roman" w:cs="Times New Roman"/>
                <w:sz w:val="24"/>
                <w:szCs w:val="24"/>
                <w:lang w:val="en-US"/>
              </w:rPr>
            </w:pPr>
            <w:r>
              <w:rPr>
                <w:rStyle w:val="20"/>
                <w:rFonts w:eastAsiaTheme="minorHAnsi"/>
                <w:sz w:val="24"/>
                <w:szCs w:val="24"/>
                <w:lang w:val="en-US"/>
              </w:rPr>
              <w:t>Ishlarni nomi</w:t>
            </w:r>
          </w:p>
        </w:tc>
        <w:tc>
          <w:tcPr>
            <w:tcW w:w="1231" w:type="dxa"/>
            <w:tcBorders>
              <w:top w:val="single" w:sz="4" w:space="0" w:color="auto"/>
              <w:left w:val="single" w:sz="4" w:space="0" w:color="auto"/>
            </w:tcBorders>
            <w:shd w:val="clear" w:color="auto" w:fill="FFFFFF"/>
            <w:vAlign w:val="bottom"/>
          </w:tcPr>
          <w:p w:rsidR="00664112" w:rsidRDefault="00030A81">
            <w:pPr>
              <w:spacing w:before="60" w:line="240" w:lineRule="auto"/>
              <w:jc w:val="center"/>
              <w:rPr>
                <w:rFonts w:ascii="Times New Roman" w:hAnsi="Times New Roman" w:cs="Times New Roman"/>
                <w:sz w:val="24"/>
                <w:szCs w:val="24"/>
                <w:lang w:val="en-US"/>
              </w:rPr>
            </w:pPr>
            <w:r>
              <w:rPr>
                <w:rStyle w:val="20"/>
                <w:rFonts w:eastAsiaTheme="minorHAnsi"/>
                <w:sz w:val="24"/>
                <w:szCs w:val="24"/>
                <w:lang w:val="en-US"/>
              </w:rPr>
              <w:t>O’lchov birligi</w:t>
            </w:r>
          </w:p>
        </w:tc>
        <w:tc>
          <w:tcPr>
            <w:tcW w:w="2463" w:type="dxa"/>
            <w:tcBorders>
              <w:top w:val="single" w:sz="4" w:space="0" w:color="auto"/>
              <w:left w:val="single" w:sz="4" w:space="0" w:color="auto"/>
            </w:tcBorders>
            <w:shd w:val="clear" w:color="auto" w:fill="FFFFFF"/>
            <w:vAlign w:val="bottom"/>
          </w:tcPr>
          <w:p w:rsidR="00664112" w:rsidRDefault="00030A81">
            <w:pPr>
              <w:spacing w:line="240" w:lineRule="auto"/>
              <w:ind w:left="860"/>
              <w:jc w:val="both"/>
              <w:rPr>
                <w:rFonts w:ascii="Times New Roman" w:hAnsi="Times New Roman" w:cs="Times New Roman"/>
                <w:sz w:val="24"/>
                <w:szCs w:val="24"/>
                <w:lang w:val="en-US"/>
              </w:rPr>
            </w:pPr>
            <w:r>
              <w:rPr>
                <w:rStyle w:val="20"/>
                <w:rFonts w:eastAsiaTheme="minorHAnsi"/>
                <w:sz w:val="24"/>
                <w:szCs w:val="24"/>
                <w:lang w:val="en-US"/>
              </w:rPr>
              <w:t>Ish hajmi</w:t>
            </w:r>
          </w:p>
        </w:tc>
        <w:tc>
          <w:tcPr>
            <w:tcW w:w="1489" w:type="dxa"/>
            <w:tcBorders>
              <w:top w:val="single" w:sz="4" w:space="0" w:color="auto"/>
              <w:left w:val="single" w:sz="4" w:space="0" w:color="auto"/>
            </w:tcBorders>
            <w:shd w:val="clear" w:color="auto" w:fill="FFFFFF"/>
            <w:vAlign w:val="bottom"/>
          </w:tcPr>
          <w:p w:rsidR="00664112" w:rsidRDefault="00030A81">
            <w:pPr>
              <w:spacing w:line="240" w:lineRule="auto"/>
              <w:ind w:right="360"/>
              <w:jc w:val="center"/>
              <w:rPr>
                <w:rFonts w:ascii="Times New Roman" w:hAnsi="Times New Roman" w:cs="Times New Roman"/>
                <w:sz w:val="24"/>
                <w:szCs w:val="24"/>
                <w:lang w:val="en-US"/>
              </w:rPr>
            </w:pPr>
            <w:r>
              <w:rPr>
                <w:rFonts w:ascii="Times New Roman" w:hAnsi="Times New Roman" w:cs="Times New Roman"/>
                <w:sz w:val="24"/>
                <w:szCs w:val="24"/>
                <w:lang w:val="en-US"/>
              </w:rPr>
              <w:t>Birlik o’lchov narhi</w:t>
            </w:r>
          </w:p>
        </w:tc>
        <w:tc>
          <w:tcPr>
            <w:tcW w:w="1400" w:type="dxa"/>
            <w:tcBorders>
              <w:top w:val="single" w:sz="4" w:space="0" w:color="auto"/>
              <w:left w:val="single" w:sz="4" w:space="0" w:color="auto"/>
              <w:right w:val="single" w:sz="4" w:space="0" w:color="auto"/>
            </w:tcBorders>
            <w:shd w:val="clear" w:color="auto" w:fill="FFFFFF"/>
            <w:vAlign w:val="bottom"/>
          </w:tcPr>
          <w:p w:rsidR="00664112" w:rsidRDefault="00030A81">
            <w:pPr>
              <w:spacing w:line="240" w:lineRule="auto"/>
              <w:jc w:val="center"/>
              <w:rPr>
                <w:rFonts w:ascii="Times New Roman" w:hAnsi="Times New Roman" w:cs="Times New Roman"/>
                <w:sz w:val="24"/>
                <w:szCs w:val="24"/>
                <w:lang w:val="en-US"/>
              </w:rPr>
            </w:pPr>
            <w:r>
              <w:rPr>
                <w:rStyle w:val="20"/>
                <w:rFonts w:eastAsiaTheme="minorHAnsi"/>
                <w:sz w:val="24"/>
                <w:szCs w:val="24"/>
                <w:lang w:val="en-US"/>
              </w:rPr>
              <w:t>Yillik pul miqdori</w:t>
            </w:r>
          </w:p>
        </w:tc>
      </w:tr>
      <w:tr w:rsidR="00664112">
        <w:trPr>
          <w:trHeight w:hRule="exact" w:val="274"/>
        </w:trPr>
        <w:tc>
          <w:tcPr>
            <w:tcW w:w="597" w:type="dxa"/>
            <w:tcBorders>
              <w:top w:val="single" w:sz="4" w:space="0" w:color="auto"/>
              <w:left w:val="single" w:sz="4" w:space="0" w:color="auto"/>
            </w:tcBorders>
            <w:shd w:val="clear" w:color="auto" w:fill="FFFFFF"/>
            <w:vAlign w:val="bottom"/>
          </w:tcPr>
          <w:p w:rsidR="00664112" w:rsidRDefault="00030A81">
            <w:pPr>
              <w:spacing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2139" w:type="dxa"/>
            <w:tcBorders>
              <w:top w:val="single" w:sz="4" w:space="0" w:color="auto"/>
              <w:left w:val="single" w:sz="4" w:space="0" w:color="auto"/>
            </w:tcBorders>
            <w:shd w:val="clear" w:color="auto" w:fill="FFFFFF"/>
            <w:vAlign w:val="bottom"/>
          </w:tcPr>
          <w:p w:rsidR="00664112" w:rsidRDefault="00030A81">
            <w:pPr>
              <w:spacing w:line="240" w:lineRule="auto"/>
              <w:jc w:val="both"/>
              <w:rPr>
                <w:rStyle w:val="20"/>
                <w:rFonts w:eastAsiaTheme="minorHAnsi"/>
                <w:sz w:val="24"/>
                <w:szCs w:val="24"/>
              </w:rPr>
            </w:pPr>
            <w:r>
              <w:rPr>
                <w:rFonts w:ascii="Times New Roman" w:eastAsia="Times New Roman" w:hAnsi="Times New Roman" w:cs="Times New Roman"/>
                <w:color w:val="000000"/>
                <w:lang w:eastAsia="ru-RU"/>
              </w:rPr>
              <w:t>Dezin</w:t>
            </w:r>
            <w:r w:rsidR="00CC5A0E">
              <w:rPr>
                <w:rFonts w:ascii="Times New Roman" w:eastAsia="Times New Roman" w:hAnsi="Times New Roman" w:cs="Times New Roman"/>
                <w:color w:val="000000"/>
                <w:lang w:val="en-US" w:eastAsia="ru-RU"/>
              </w:rPr>
              <w:t>f</w:t>
            </w:r>
            <w:r>
              <w:rPr>
                <w:rFonts w:ascii="Times New Roman" w:eastAsia="Times New Roman" w:hAnsi="Times New Roman" w:cs="Times New Roman"/>
                <w:color w:val="000000"/>
                <w:lang w:eastAsia="ru-RU"/>
              </w:rPr>
              <w:t>eksiya</w:t>
            </w:r>
          </w:p>
          <w:p w:rsidR="00664112" w:rsidRDefault="00664112">
            <w:pPr>
              <w:spacing w:line="240" w:lineRule="auto"/>
              <w:jc w:val="both"/>
              <w:rPr>
                <w:rFonts w:ascii="Times New Roman" w:hAnsi="Times New Roman" w:cs="Times New Roman"/>
                <w:sz w:val="24"/>
                <w:szCs w:val="24"/>
              </w:rPr>
            </w:pPr>
          </w:p>
        </w:tc>
        <w:tc>
          <w:tcPr>
            <w:tcW w:w="1231" w:type="dxa"/>
            <w:tcBorders>
              <w:top w:val="single" w:sz="4" w:space="0" w:color="auto"/>
              <w:left w:val="single" w:sz="4" w:space="0" w:color="auto"/>
            </w:tcBorders>
            <w:shd w:val="clear" w:color="auto" w:fill="FFFFFF"/>
          </w:tcPr>
          <w:p w:rsidR="00664112" w:rsidRDefault="00030A8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K/m</w:t>
            </w:r>
          </w:p>
        </w:tc>
        <w:tc>
          <w:tcPr>
            <w:tcW w:w="2463" w:type="dxa"/>
            <w:tcBorders>
              <w:top w:val="single" w:sz="4" w:space="0" w:color="auto"/>
              <w:left w:val="single" w:sz="4" w:space="0" w:color="auto"/>
            </w:tcBorders>
            <w:shd w:val="clear" w:color="auto" w:fill="FFFFFF"/>
          </w:tcPr>
          <w:p w:rsidR="00664112" w:rsidRDefault="00030A81">
            <w:pPr>
              <w:spacing w:line="240" w:lineRule="auto"/>
              <w:ind w:left="20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664112" w:rsidRDefault="00664112">
            <w:pPr>
              <w:spacing w:line="240" w:lineRule="auto"/>
              <w:ind w:left="200"/>
              <w:jc w:val="both"/>
              <w:rPr>
                <w:rFonts w:ascii="Times New Roman" w:hAnsi="Times New Roman" w:cs="Times New Roman"/>
                <w:sz w:val="24"/>
                <w:szCs w:val="24"/>
              </w:rPr>
            </w:pPr>
          </w:p>
        </w:tc>
        <w:tc>
          <w:tcPr>
            <w:tcW w:w="1489" w:type="dxa"/>
            <w:tcBorders>
              <w:top w:val="single" w:sz="4" w:space="0" w:color="auto"/>
              <w:left w:val="single" w:sz="4" w:space="0" w:color="auto"/>
            </w:tcBorders>
            <w:shd w:val="clear" w:color="auto" w:fill="FFFFFF"/>
          </w:tcPr>
          <w:p w:rsidR="00664112" w:rsidRDefault="00CC5A0E" w:rsidP="00CC5A0E">
            <w:pPr>
              <w:tabs>
                <w:tab w:val="left" w:pos="11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1400" w:type="dxa"/>
            <w:tcBorders>
              <w:top w:val="single" w:sz="4" w:space="0" w:color="auto"/>
              <w:left w:val="single" w:sz="4" w:space="0" w:color="auto"/>
              <w:right w:val="single" w:sz="4" w:space="0" w:color="auto"/>
            </w:tcBorders>
            <w:shd w:val="clear" w:color="auto" w:fill="FFFFFF"/>
          </w:tcPr>
          <w:p w:rsidR="00664112" w:rsidRDefault="00664112">
            <w:pPr>
              <w:spacing w:line="240" w:lineRule="auto"/>
              <w:jc w:val="both"/>
              <w:rPr>
                <w:rFonts w:ascii="Times New Roman" w:hAnsi="Times New Roman" w:cs="Times New Roman"/>
                <w:sz w:val="24"/>
                <w:szCs w:val="24"/>
              </w:rPr>
            </w:pPr>
          </w:p>
        </w:tc>
      </w:tr>
      <w:tr w:rsidR="00CC5A0E">
        <w:trPr>
          <w:trHeight w:hRule="exact" w:val="274"/>
        </w:trPr>
        <w:tc>
          <w:tcPr>
            <w:tcW w:w="597" w:type="dxa"/>
            <w:tcBorders>
              <w:top w:val="single" w:sz="4" w:space="0" w:color="auto"/>
              <w:left w:val="single" w:sz="4" w:space="0" w:color="auto"/>
            </w:tcBorders>
            <w:shd w:val="clear" w:color="auto" w:fill="FFFFFF"/>
            <w:vAlign w:val="bottom"/>
          </w:tcPr>
          <w:p w:rsidR="00CC5A0E" w:rsidRDefault="00CC5A0E" w:rsidP="00CC5A0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39" w:type="dxa"/>
            <w:tcBorders>
              <w:top w:val="single" w:sz="4" w:space="0" w:color="auto"/>
              <w:left w:val="single" w:sz="4" w:space="0" w:color="auto"/>
            </w:tcBorders>
            <w:shd w:val="clear" w:color="auto" w:fill="FFFFFF"/>
            <w:vAlign w:val="bottom"/>
          </w:tcPr>
          <w:p w:rsidR="00CC5A0E" w:rsidRDefault="00CC5A0E" w:rsidP="00CC5A0E">
            <w:pPr>
              <w:spacing w:line="240" w:lineRule="auto"/>
              <w:jc w:val="both"/>
              <w:rPr>
                <w:rStyle w:val="20"/>
                <w:rFonts w:eastAsiaTheme="minorHAnsi"/>
                <w:sz w:val="24"/>
                <w:szCs w:val="24"/>
              </w:rPr>
            </w:pPr>
            <w:r>
              <w:rPr>
                <w:rFonts w:ascii="Times New Roman" w:eastAsia="Times New Roman" w:hAnsi="Times New Roman" w:cs="Times New Roman"/>
                <w:color w:val="000000"/>
                <w:lang w:eastAsia="ru-RU"/>
              </w:rPr>
              <w:t>Dezinseksiya</w:t>
            </w:r>
          </w:p>
          <w:p w:rsidR="00CC5A0E" w:rsidRDefault="00CC5A0E" w:rsidP="00CC5A0E">
            <w:pPr>
              <w:spacing w:line="240" w:lineRule="auto"/>
              <w:jc w:val="both"/>
              <w:rPr>
                <w:rFonts w:ascii="Times New Roman" w:hAnsi="Times New Roman" w:cs="Times New Roman"/>
                <w:sz w:val="24"/>
                <w:szCs w:val="24"/>
              </w:rPr>
            </w:pPr>
          </w:p>
        </w:tc>
        <w:tc>
          <w:tcPr>
            <w:tcW w:w="1231" w:type="dxa"/>
            <w:tcBorders>
              <w:top w:val="single" w:sz="4" w:space="0" w:color="auto"/>
              <w:lef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c>
          <w:tcPr>
            <w:tcW w:w="2463" w:type="dxa"/>
            <w:tcBorders>
              <w:top w:val="single" w:sz="4" w:space="0" w:color="auto"/>
              <w:left w:val="single" w:sz="4" w:space="0" w:color="auto"/>
            </w:tcBorders>
            <w:shd w:val="clear" w:color="auto" w:fill="FFFFFF"/>
          </w:tcPr>
          <w:p w:rsidR="00CC5A0E" w:rsidRDefault="00CC5A0E" w:rsidP="00CC5A0E">
            <w:pPr>
              <w:spacing w:line="240" w:lineRule="auto"/>
              <w:ind w:left="200"/>
              <w:jc w:val="both"/>
              <w:rPr>
                <w:rFonts w:ascii="Times New Roman" w:hAnsi="Times New Roman" w:cs="Times New Roman"/>
                <w:sz w:val="24"/>
                <w:szCs w:val="24"/>
                <w:lang w:val="en-US"/>
              </w:rPr>
            </w:pPr>
          </w:p>
          <w:p w:rsidR="00CC5A0E" w:rsidRDefault="00CC5A0E" w:rsidP="00CC5A0E">
            <w:pPr>
              <w:spacing w:line="240" w:lineRule="auto"/>
              <w:ind w:left="200"/>
              <w:jc w:val="both"/>
              <w:rPr>
                <w:rFonts w:ascii="Times New Roman" w:hAnsi="Times New Roman" w:cs="Times New Roman"/>
                <w:sz w:val="24"/>
                <w:szCs w:val="24"/>
                <w:lang w:val="en-US"/>
              </w:rPr>
            </w:pPr>
          </w:p>
        </w:tc>
        <w:tc>
          <w:tcPr>
            <w:tcW w:w="1489" w:type="dxa"/>
            <w:tcBorders>
              <w:top w:val="single" w:sz="4" w:space="0" w:color="auto"/>
              <w:lef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lang w:val="en-US"/>
              </w:rPr>
            </w:pPr>
          </w:p>
        </w:tc>
        <w:tc>
          <w:tcPr>
            <w:tcW w:w="1400" w:type="dxa"/>
            <w:tcBorders>
              <w:top w:val="single" w:sz="4" w:space="0" w:color="auto"/>
              <w:left w:val="single" w:sz="4" w:space="0" w:color="auto"/>
              <w:righ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r>
      <w:tr w:rsidR="00CC5A0E">
        <w:trPr>
          <w:trHeight w:hRule="exact" w:val="274"/>
        </w:trPr>
        <w:tc>
          <w:tcPr>
            <w:tcW w:w="597" w:type="dxa"/>
            <w:tcBorders>
              <w:top w:val="single" w:sz="4" w:space="0" w:color="auto"/>
              <w:left w:val="single" w:sz="4" w:space="0" w:color="auto"/>
            </w:tcBorders>
            <w:shd w:val="clear" w:color="auto" w:fill="FFFFFF"/>
            <w:vAlign w:val="bottom"/>
          </w:tcPr>
          <w:p w:rsidR="00CC5A0E" w:rsidRDefault="00CC5A0E" w:rsidP="00CC5A0E">
            <w:pPr>
              <w:spacing w:line="240" w:lineRule="auto"/>
              <w:jc w:val="center"/>
              <w:rPr>
                <w:rFonts w:ascii="Times New Roman" w:hAnsi="Times New Roman" w:cs="Times New Roman"/>
                <w:sz w:val="24"/>
                <w:szCs w:val="24"/>
                <w:lang w:val="en-US"/>
              </w:rPr>
            </w:pPr>
          </w:p>
        </w:tc>
        <w:tc>
          <w:tcPr>
            <w:tcW w:w="2139" w:type="dxa"/>
            <w:tcBorders>
              <w:top w:val="single" w:sz="4" w:space="0" w:color="auto"/>
              <w:left w:val="single" w:sz="4" w:space="0" w:color="auto"/>
            </w:tcBorders>
            <w:shd w:val="clear" w:color="auto" w:fill="FFFFFF"/>
            <w:vAlign w:val="bottom"/>
          </w:tcPr>
          <w:p w:rsidR="00CC5A0E" w:rsidRDefault="00CC5A0E" w:rsidP="00CC5A0E">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Deratizatsiya</w:t>
            </w:r>
          </w:p>
        </w:tc>
        <w:tc>
          <w:tcPr>
            <w:tcW w:w="1231" w:type="dxa"/>
            <w:tcBorders>
              <w:top w:val="single" w:sz="4" w:space="0" w:color="auto"/>
              <w:lef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c>
          <w:tcPr>
            <w:tcW w:w="2463" w:type="dxa"/>
            <w:tcBorders>
              <w:top w:val="single" w:sz="4" w:space="0" w:color="auto"/>
              <w:left w:val="single" w:sz="4" w:space="0" w:color="auto"/>
            </w:tcBorders>
            <w:shd w:val="clear" w:color="auto" w:fill="FFFFFF"/>
          </w:tcPr>
          <w:p w:rsidR="00CC5A0E" w:rsidRDefault="00CC5A0E" w:rsidP="00CC5A0E">
            <w:pPr>
              <w:spacing w:line="240" w:lineRule="auto"/>
              <w:ind w:left="200"/>
              <w:jc w:val="both"/>
              <w:rPr>
                <w:rFonts w:ascii="Times New Roman" w:hAnsi="Times New Roman" w:cs="Times New Roman"/>
                <w:sz w:val="24"/>
                <w:szCs w:val="24"/>
                <w:lang w:val="en-US"/>
              </w:rPr>
            </w:pPr>
          </w:p>
        </w:tc>
        <w:tc>
          <w:tcPr>
            <w:tcW w:w="1489" w:type="dxa"/>
            <w:tcBorders>
              <w:top w:val="single" w:sz="4" w:space="0" w:color="auto"/>
              <w:lef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lang w:val="en-US"/>
              </w:rPr>
            </w:pPr>
          </w:p>
        </w:tc>
        <w:tc>
          <w:tcPr>
            <w:tcW w:w="1400" w:type="dxa"/>
            <w:tcBorders>
              <w:top w:val="single" w:sz="4" w:space="0" w:color="auto"/>
              <w:left w:val="single" w:sz="4" w:space="0" w:color="auto"/>
              <w:righ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r>
      <w:tr w:rsidR="00CC5A0E">
        <w:trPr>
          <w:trHeight w:hRule="exact" w:val="334"/>
        </w:trPr>
        <w:tc>
          <w:tcPr>
            <w:tcW w:w="597" w:type="dxa"/>
            <w:tcBorders>
              <w:top w:val="single" w:sz="4" w:space="0" w:color="auto"/>
              <w:left w:val="single" w:sz="4" w:space="0" w:color="auto"/>
              <w:bottom w:val="single" w:sz="4" w:space="0" w:color="auto"/>
            </w:tcBorders>
            <w:shd w:val="clear" w:color="auto" w:fill="FFFFFF"/>
          </w:tcPr>
          <w:p w:rsidR="00CC5A0E" w:rsidRDefault="00CC5A0E" w:rsidP="00CC5A0E">
            <w:pPr>
              <w:spacing w:line="240" w:lineRule="auto"/>
              <w:jc w:val="center"/>
              <w:rPr>
                <w:rFonts w:ascii="Times New Roman" w:hAnsi="Times New Roman" w:cs="Times New Roman"/>
                <w:sz w:val="24"/>
                <w:szCs w:val="24"/>
                <w:lang w:val="uz-Cyrl-UZ"/>
              </w:rPr>
            </w:pPr>
          </w:p>
        </w:tc>
        <w:tc>
          <w:tcPr>
            <w:tcW w:w="2139" w:type="dxa"/>
            <w:tcBorders>
              <w:top w:val="single" w:sz="4" w:space="0" w:color="auto"/>
              <w:left w:val="single" w:sz="4" w:space="0" w:color="auto"/>
              <w:bottom w:val="single" w:sz="4" w:space="0" w:color="auto"/>
            </w:tcBorders>
            <w:shd w:val="clear" w:color="auto" w:fill="FFFFFF"/>
          </w:tcPr>
          <w:p w:rsidR="00CC5A0E" w:rsidRDefault="00CC5A0E" w:rsidP="00CC5A0E">
            <w:pPr>
              <w:spacing w:line="240" w:lineRule="auto"/>
              <w:jc w:val="both"/>
              <w:rPr>
                <w:rFonts w:ascii="Times New Roman" w:hAnsi="Times New Roman" w:cs="Times New Roman"/>
                <w:color w:val="000000"/>
                <w:sz w:val="24"/>
                <w:szCs w:val="24"/>
                <w:lang w:val="en-US" w:eastAsia="ru-RU" w:bidi="ru-RU"/>
              </w:rPr>
            </w:pPr>
            <w:r>
              <w:rPr>
                <w:rStyle w:val="20"/>
                <w:rFonts w:eastAsiaTheme="minorHAnsi"/>
                <w:sz w:val="24"/>
                <w:szCs w:val="24"/>
                <w:lang w:val="en-US"/>
              </w:rPr>
              <w:t>Umumiy summa</w:t>
            </w:r>
          </w:p>
        </w:tc>
        <w:tc>
          <w:tcPr>
            <w:tcW w:w="1231" w:type="dxa"/>
            <w:tcBorders>
              <w:top w:val="single" w:sz="4" w:space="0" w:color="auto"/>
              <w:left w:val="single" w:sz="4" w:space="0" w:color="auto"/>
              <w:bottom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tcBorders>
            <w:shd w:val="clear" w:color="auto" w:fill="FFFFFF"/>
          </w:tcPr>
          <w:p w:rsidR="00CC5A0E" w:rsidRDefault="00CC5A0E" w:rsidP="00CC5A0E">
            <w:pPr>
              <w:spacing w:line="240" w:lineRule="auto"/>
              <w:ind w:left="200"/>
              <w:jc w:val="both"/>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CC5A0E" w:rsidRDefault="00CC5A0E" w:rsidP="00CC5A0E">
            <w:pPr>
              <w:spacing w:line="240" w:lineRule="auto"/>
              <w:jc w:val="both"/>
              <w:rPr>
                <w:rFonts w:ascii="Times New Roman" w:hAnsi="Times New Roman" w:cs="Times New Roman"/>
                <w:sz w:val="24"/>
                <w:szCs w:val="24"/>
              </w:rPr>
            </w:pPr>
          </w:p>
        </w:tc>
      </w:tr>
    </w:tbl>
    <w:p w:rsidR="00664112" w:rsidRDefault="00664112">
      <w:pPr>
        <w:spacing w:after="0" w:line="240" w:lineRule="auto"/>
        <w:jc w:val="both"/>
        <w:rPr>
          <w:rFonts w:ascii="Times New Roman" w:hAnsi="Times New Roman" w:cs="Times New Roman"/>
          <w:color w:val="000000"/>
          <w:sz w:val="24"/>
          <w:szCs w:val="24"/>
          <w:lang w:eastAsia="ru-RU" w:bidi="ru-RU"/>
        </w:rPr>
      </w:pPr>
    </w:p>
    <w:p w:rsidR="00664112" w:rsidRDefault="00030A81">
      <w:pPr>
        <w:spacing w:after="0" w:line="240" w:lineRule="auto"/>
        <w:jc w:val="both"/>
        <w:rPr>
          <w:rFonts w:ascii="Times New Roman" w:hAnsi="Times New Roman" w:cs="Times New Roman"/>
          <w:color w:val="000000"/>
          <w:sz w:val="24"/>
          <w:szCs w:val="24"/>
          <w:lang w:val="uz-Cyrl-UZ" w:eastAsia="ru-RU" w:bidi="ru-RU"/>
        </w:rPr>
      </w:pPr>
      <w:r w:rsidRPr="00CC5A0E">
        <w:rPr>
          <w:rFonts w:ascii="Times New Roman" w:hAnsi="Times New Roman" w:cs="Times New Roman"/>
          <w:color w:val="000000"/>
          <w:sz w:val="24"/>
          <w:szCs w:val="24"/>
          <w:lang w:val="en-US" w:eastAsia="ru-RU" w:bidi="ru-RU"/>
        </w:rPr>
        <w:t>Shartnomaning umumiy pul mikdori, shu shartnomaning 1.1-bandita asoslanib belgilanadi.___________________________________________________________________________________________________________________________________________________QQS siz summa so‘z bilan</w:t>
      </w:r>
      <w:r w:rsidRPr="00CC5A0E">
        <w:rPr>
          <w:rFonts w:ascii="Times New Roman" w:hAnsi="Times New Roman" w:cs="Times New Roman"/>
          <w:color w:val="000000"/>
          <w:sz w:val="24"/>
          <w:szCs w:val="24"/>
          <w:lang w:val="en-US" w:eastAsia="ru-RU" w:bidi="ru-RU"/>
        </w:rPr>
        <w:br/>
        <w:t>Xar oyda tulanadigan pul mikdori:</w:t>
      </w:r>
    </w:p>
    <w:tbl>
      <w:tblPr>
        <w:tblpPr w:leftFromText="180" w:rightFromText="180" w:vertAnchor="text" w:horzAnchor="margin" w:tblpXSpec="center" w:tblpY="125"/>
        <w:tblW w:w="9386" w:type="dxa"/>
        <w:tblLayout w:type="fixed"/>
        <w:tblCellMar>
          <w:left w:w="10" w:type="dxa"/>
          <w:right w:w="10" w:type="dxa"/>
        </w:tblCellMar>
        <w:tblLook w:val="04A0" w:firstRow="1" w:lastRow="0" w:firstColumn="1" w:lastColumn="0" w:noHBand="0" w:noVBand="1"/>
      </w:tblPr>
      <w:tblGrid>
        <w:gridCol w:w="1098"/>
        <w:gridCol w:w="1098"/>
        <w:gridCol w:w="1111"/>
        <w:gridCol w:w="1102"/>
        <w:gridCol w:w="1098"/>
        <w:gridCol w:w="1221"/>
        <w:gridCol w:w="1172"/>
        <w:gridCol w:w="1486"/>
      </w:tblGrid>
      <w:tr w:rsidR="00664112">
        <w:trPr>
          <w:trHeight w:hRule="exact" w:val="294"/>
        </w:trPr>
        <w:tc>
          <w:tcPr>
            <w:tcW w:w="1098"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Yanvar</w:t>
            </w:r>
          </w:p>
        </w:tc>
        <w:tc>
          <w:tcPr>
            <w:tcW w:w="1098" w:type="dxa"/>
            <w:tcBorders>
              <w:top w:val="single" w:sz="4" w:space="0" w:color="auto"/>
              <w:lef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111"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Aprel</w:t>
            </w:r>
          </w:p>
        </w:tc>
        <w:tc>
          <w:tcPr>
            <w:tcW w:w="1102" w:type="dxa"/>
            <w:tcBorders>
              <w:top w:val="single" w:sz="4" w:space="0" w:color="auto"/>
              <w:lef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098"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Iyul</w:t>
            </w:r>
          </w:p>
        </w:tc>
        <w:tc>
          <w:tcPr>
            <w:tcW w:w="1221" w:type="dxa"/>
            <w:tcBorders>
              <w:top w:val="single" w:sz="4" w:space="0" w:color="auto"/>
              <w:lef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172"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Oktybr</w:t>
            </w:r>
          </w:p>
        </w:tc>
        <w:tc>
          <w:tcPr>
            <w:tcW w:w="1486" w:type="dxa"/>
            <w:tcBorders>
              <w:top w:val="single" w:sz="4" w:space="0" w:color="auto"/>
              <w:left w:val="single" w:sz="4" w:space="0" w:color="auto"/>
              <w:righ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r>
      <w:tr w:rsidR="00664112">
        <w:trPr>
          <w:trHeight w:hRule="exact" w:val="278"/>
        </w:trPr>
        <w:tc>
          <w:tcPr>
            <w:tcW w:w="1098"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Fevral</w:t>
            </w:r>
          </w:p>
        </w:tc>
        <w:tc>
          <w:tcPr>
            <w:tcW w:w="1098" w:type="dxa"/>
            <w:tcBorders>
              <w:top w:val="single" w:sz="4" w:space="0" w:color="auto"/>
              <w:lef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111"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May</w:t>
            </w:r>
          </w:p>
        </w:tc>
        <w:tc>
          <w:tcPr>
            <w:tcW w:w="1102" w:type="dxa"/>
            <w:tcBorders>
              <w:top w:val="single" w:sz="4" w:space="0" w:color="auto"/>
              <w:lef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098"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Avgust</w:t>
            </w:r>
          </w:p>
        </w:tc>
        <w:tc>
          <w:tcPr>
            <w:tcW w:w="1221" w:type="dxa"/>
            <w:tcBorders>
              <w:top w:val="single" w:sz="4" w:space="0" w:color="auto"/>
              <w:lef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172" w:type="dxa"/>
            <w:tcBorders>
              <w:top w:val="single" w:sz="4" w:space="0" w:color="auto"/>
              <w:left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rPr>
            </w:pPr>
            <w:r>
              <w:rPr>
                <w:rStyle w:val="211pt"/>
                <w:rFonts w:eastAsiaTheme="minorHAnsi"/>
                <w:b w:val="0"/>
                <w:bCs w:val="0"/>
                <w:sz w:val="24"/>
                <w:szCs w:val="24"/>
                <w:lang w:val="en-US"/>
              </w:rPr>
              <w:t>Noyabr</w:t>
            </w:r>
          </w:p>
        </w:tc>
        <w:tc>
          <w:tcPr>
            <w:tcW w:w="1486" w:type="dxa"/>
            <w:tcBorders>
              <w:top w:val="single" w:sz="4" w:space="0" w:color="auto"/>
              <w:left w:val="single" w:sz="4" w:space="0" w:color="auto"/>
              <w:righ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r>
      <w:tr w:rsidR="00664112">
        <w:trPr>
          <w:trHeight w:hRule="exact" w:val="302"/>
        </w:trPr>
        <w:tc>
          <w:tcPr>
            <w:tcW w:w="1098" w:type="dxa"/>
            <w:tcBorders>
              <w:top w:val="single" w:sz="4" w:space="0" w:color="auto"/>
              <w:left w:val="single" w:sz="4" w:space="0" w:color="auto"/>
              <w:bottom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Mart</w:t>
            </w:r>
          </w:p>
        </w:tc>
        <w:tc>
          <w:tcPr>
            <w:tcW w:w="1098" w:type="dxa"/>
            <w:tcBorders>
              <w:top w:val="single" w:sz="4" w:space="0" w:color="auto"/>
              <w:left w:val="single" w:sz="4" w:space="0" w:color="auto"/>
              <w:bottom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Iyun</w:t>
            </w:r>
          </w:p>
        </w:tc>
        <w:tc>
          <w:tcPr>
            <w:tcW w:w="1102" w:type="dxa"/>
            <w:tcBorders>
              <w:top w:val="single" w:sz="4" w:space="0" w:color="auto"/>
              <w:left w:val="single" w:sz="4" w:space="0" w:color="auto"/>
              <w:bottom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Sentybr</w:t>
            </w:r>
          </w:p>
        </w:tc>
        <w:tc>
          <w:tcPr>
            <w:tcW w:w="1221" w:type="dxa"/>
            <w:tcBorders>
              <w:top w:val="single" w:sz="4" w:space="0" w:color="auto"/>
              <w:left w:val="single" w:sz="4" w:space="0" w:color="auto"/>
              <w:bottom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tcBorders>
            <w:shd w:val="clear" w:color="auto" w:fill="FFFFFF"/>
            <w:vAlign w:val="bottom"/>
          </w:tcPr>
          <w:p w:rsidR="00664112" w:rsidRDefault="00030A81">
            <w:pPr>
              <w:spacing w:after="0" w:line="240" w:lineRule="auto"/>
              <w:jc w:val="both"/>
              <w:rPr>
                <w:rFonts w:ascii="Times New Roman" w:hAnsi="Times New Roman" w:cs="Times New Roman"/>
                <w:sz w:val="24"/>
                <w:szCs w:val="24"/>
                <w:lang w:val="en-US"/>
              </w:rPr>
            </w:pPr>
            <w:r>
              <w:rPr>
                <w:rStyle w:val="211pt"/>
                <w:rFonts w:eastAsiaTheme="minorHAnsi"/>
                <w:b w:val="0"/>
                <w:bCs w:val="0"/>
                <w:sz w:val="24"/>
                <w:szCs w:val="24"/>
                <w:lang w:val="en-US"/>
              </w:rPr>
              <w:t>Dekabr</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664112" w:rsidRDefault="00664112">
            <w:pPr>
              <w:spacing w:after="0" w:line="240" w:lineRule="auto"/>
              <w:jc w:val="both"/>
              <w:rPr>
                <w:rFonts w:ascii="Times New Roman" w:hAnsi="Times New Roman" w:cs="Times New Roman"/>
                <w:sz w:val="24"/>
                <w:szCs w:val="24"/>
              </w:rPr>
            </w:pPr>
          </w:p>
        </w:tc>
      </w:tr>
    </w:tbl>
    <w:p w:rsidR="00664112" w:rsidRDefault="00664112">
      <w:pPr>
        <w:spacing w:line="240" w:lineRule="auto"/>
        <w:jc w:val="both"/>
        <w:rPr>
          <w:rFonts w:ascii="Times New Roman" w:hAnsi="Times New Roman" w:cs="Times New Roman"/>
          <w:color w:val="000000"/>
          <w:sz w:val="24"/>
          <w:szCs w:val="24"/>
          <w:lang w:eastAsia="ru-RU" w:bidi="ru-RU"/>
        </w:rPr>
      </w:pPr>
    </w:p>
    <w:p w:rsidR="00664112" w:rsidRDefault="00030A81">
      <w:pPr>
        <w:widowControl w:val="0"/>
        <w:numPr>
          <w:ilvl w:val="1"/>
          <w:numId w:val="1"/>
        </w:numPr>
        <w:tabs>
          <w:tab w:val="left" w:pos="491"/>
        </w:tabs>
        <w:spacing w:after="0" w:line="240" w:lineRule="auto"/>
        <w:jc w:val="both"/>
        <w:rPr>
          <w:rFonts w:ascii="Times New Roman" w:hAnsi="Times New Roman" w:cs="Times New Roman"/>
          <w:color w:val="000000"/>
          <w:sz w:val="24"/>
          <w:szCs w:val="24"/>
          <w:lang w:eastAsia="ru-RU" w:bidi="ru-RU"/>
        </w:rPr>
      </w:pPr>
      <w:r w:rsidRPr="00CC5A0E">
        <w:rPr>
          <w:rFonts w:ascii="Segoe UI" w:eastAsia="Segoe UI" w:hAnsi="Segoe UI" w:cs="Segoe UI"/>
          <w:color w:val="495057"/>
          <w:sz w:val="24"/>
          <w:szCs w:val="24"/>
          <w:lang w:val="en-US"/>
        </w:rPr>
        <w:t>I</w:t>
      </w:r>
      <w:r w:rsidRPr="00CC5A0E">
        <w:rPr>
          <w:rFonts w:ascii="Times New Roman" w:hAnsi="Times New Roman" w:cs="Times New Roman"/>
          <w:color w:val="000000"/>
          <w:sz w:val="24"/>
          <w:szCs w:val="24"/>
          <w:lang w:val="en-US" w:eastAsia="ru-RU" w:bidi="ru-RU"/>
        </w:rPr>
        <w:t>zox: oldidan tulov umumiy summaning 30% mikdorida tulanadi. Qolgan 70% schet faktura asosida ish bajarilgandan keyin tulanadi.</w:t>
      </w:r>
      <w:r w:rsidRPr="00CC5A0E">
        <w:rPr>
          <w:rFonts w:ascii="Times New Roman" w:hAnsi="Times New Roman" w:cs="Times New Roman"/>
          <w:color w:val="000000"/>
          <w:sz w:val="24"/>
          <w:szCs w:val="24"/>
          <w:lang w:val="en-US" w:eastAsia="ru-RU" w:bidi="ru-RU"/>
        </w:rPr>
        <w:br/>
        <w:t>1.1)Deratizatsiya olib borishda muassasalarning barcha maydoni (yashaydigan, yashamaydigan, xovlidagi kurilmalari va x.k.) shartnomaga kiritiladi.</w:t>
      </w:r>
      <w:r w:rsidRPr="00CC5A0E">
        <w:rPr>
          <w:rFonts w:ascii="Times New Roman" w:hAnsi="Times New Roman" w:cs="Times New Roman"/>
          <w:color w:val="000000"/>
          <w:sz w:val="24"/>
          <w:szCs w:val="24"/>
          <w:lang w:val="en-US" w:eastAsia="ru-RU" w:bidi="ru-RU"/>
        </w:rPr>
        <w:br/>
        <w:t>1.2)Hakikiy ish xajmiga asoan shartnoma tuzish maksadida ish bajaruvchiga “Buyurtmachi” tomonidan kursatilgan ish xajmini kurib chikish xukuki beriladi.</w:t>
      </w:r>
      <w:r w:rsidRPr="00CC5A0E">
        <w:rPr>
          <w:rFonts w:ascii="Times New Roman" w:hAnsi="Times New Roman" w:cs="Times New Roman"/>
          <w:color w:val="000000"/>
          <w:sz w:val="24"/>
          <w:szCs w:val="24"/>
          <w:lang w:val="en-US" w:eastAsia="ru-RU" w:bidi="ru-RU"/>
        </w:rPr>
        <w:br/>
      </w:r>
      <w:r>
        <w:rPr>
          <w:rFonts w:ascii="Times New Roman" w:hAnsi="Times New Roman" w:cs="Times New Roman"/>
          <w:color w:val="000000"/>
          <w:sz w:val="24"/>
          <w:szCs w:val="24"/>
          <w:lang w:eastAsia="ru-RU" w:bidi="ru-RU"/>
        </w:rPr>
        <w:t>2.PROFILAKTIK ISHLARNI OLIB BORISH UCHUN SHART SHAROITLAR</w:t>
      </w:r>
      <w:r>
        <w:rPr>
          <w:rFonts w:ascii="Times New Roman" w:hAnsi="Times New Roman" w:cs="Times New Roman"/>
          <w:color w:val="000000"/>
          <w:sz w:val="24"/>
          <w:szCs w:val="24"/>
          <w:lang w:eastAsia="ru-RU" w:bidi="ru-RU"/>
        </w:rPr>
        <w:br/>
        <w:t>2.1.) Ish jadval asosida olib boriladi. Ish jadvali “Bajaruvchi” tomonidan tuzilib, “Buyurtmachi” bilan kelishiladi, bajariladigan naryadlarda ko‘rsatiladi.</w:t>
      </w:r>
      <w:r>
        <w:rPr>
          <w:rFonts w:ascii="Times New Roman" w:hAnsi="Times New Roman" w:cs="Times New Roman"/>
          <w:color w:val="000000"/>
          <w:sz w:val="24"/>
          <w:szCs w:val="24"/>
          <w:lang w:eastAsia="ru-RU" w:bidi="ru-RU"/>
        </w:rPr>
        <w:br/>
        <w:t>2.2.) Profilaktik dezinfeksiya ishlarini olib borishda SSV tomonidan ruxsat berilgan zaxarli moddalarni kullaydi va tasdiklangan metodik kullanmalarga muvofik ish olib boradi.</w:t>
      </w:r>
      <w:r>
        <w:rPr>
          <w:rFonts w:ascii="Times New Roman" w:hAnsi="Times New Roman" w:cs="Times New Roman"/>
          <w:color w:val="000000"/>
          <w:sz w:val="24"/>
          <w:szCs w:val="24"/>
          <w:lang w:eastAsia="ru-RU" w:bidi="ru-RU"/>
        </w:rPr>
        <w:br/>
        <w:t>3.TOMONLARNING MAJBURIYATLARI</w:t>
      </w:r>
      <w:r>
        <w:rPr>
          <w:rFonts w:ascii="Times New Roman" w:hAnsi="Times New Roman" w:cs="Times New Roman"/>
          <w:color w:val="000000"/>
          <w:sz w:val="24"/>
          <w:szCs w:val="24"/>
          <w:lang w:eastAsia="ru-RU" w:bidi="ru-RU"/>
        </w:rPr>
        <w:br/>
        <w:t>3.1.“Bajaruvchi” dezinfeksiya, dezinseksiya, deratizatsiya ishlarini lozim bo‘lgan sifatini ta’minlashini o‘z zimmasiga oladi.</w:t>
      </w:r>
      <w:r>
        <w:rPr>
          <w:rFonts w:ascii="Times New Roman" w:hAnsi="Times New Roman" w:cs="Times New Roman"/>
          <w:color w:val="000000"/>
          <w:sz w:val="24"/>
          <w:szCs w:val="24"/>
          <w:lang w:eastAsia="ru-RU" w:bidi="ru-RU"/>
        </w:rPr>
        <w:br/>
        <w:t>a) dorilovchi albatta Buyurtmachi tomonidan biriktirilgan mas’ul shaxsning nazorati ostida ish vazifasini bajaradi.</w:t>
      </w:r>
      <w:r>
        <w:rPr>
          <w:rFonts w:ascii="Times New Roman" w:hAnsi="Times New Roman" w:cs="Times New Roman"/>
          <w:color w:val="000000"/>
          <w:sz w:val="24"/>
          <w:szCs w:val="24"/>
          <w:lang w:eastAsia="ru-RU" w:bidi="ru-RU"/>
        </w:rPr>
        <w:br/>
        <w:t xml:space="preserve">b) o‘tkaziladigan dezinfeksiya tadbirlari uchun olib kelingan dez. vositalar mikdori mas’ul shaxsga kursatiladi. </w:t>
      </w:r>
    </w:p>
    <w:p w:rsidR="00664112" w:rsidRDefault="00664112">
      <w:pPr>
        <w:pStyle w:val="30"/>
        <w:shd w:val="clear" w:color="auto" w:fill="auto"/>
        <w:tabs>
          <w:tab w:val="left" w:pos="3171"/>
        </w:tabs>
        <w:spacing w:after="0" w:line="240" w:lineRule="auto"/>
        <w:ind w:firstLine="0"/>
        <w:jc w:val="both"/>
        <w:rPr>
          <w:rFonts w:eastAsiaTheme="minorHAnsi"/>
          <w:b w:val="0"/>
          <w:bCs w:val="0"/>
          <w:color w:val="000000"/>
          <w:sz w:val="24"/>
          <w:szCs w:val="24"/>
          <w:lang w:eastAsia="ru-RU" w:bidi="ru-RU"/>
        </w:rPr>
      </w:pPr>
    </w:p>
    <w:p w:rsidR="00664112" w:rsidRPr="00CC5A0E" w:rsidRDefault="00030A81" w:rsidP="001F5047">
      <w:pPr>
        <w:pStyle w:val="30"/>
        <w:shd w:val="clear" w:color="auto" w:fill="auto"/>
        <w:tabs>
          <w:tab w:val="left" w:pos="3171"/>
        </w:tabs>
        <w:spacing w:after="0" w:line="240" w:lineRule="auto"/>
        <w:ind w:firstLine="0"/>
        <w:jc w:val="both"/>
        <w:rPr>
          <w:rFonts w:eastAsiaTheme="minorHAnsi"/>
          <w:b w:val="0"/>
          <w:bCs w:val="0"/>
          <w:color w:val="000000"/>
          <w:sz w:val="24"/>
          <w:szCs w:val="24"/>
          <w:lang w:val="en-US" w:eastAsia="ru-RU" w:bidi="ru-RU"/>
        </w:rPr>
      </w:pPr>
      <w:bookmarkStart w:id="0" w:name="_GoBack"/>
      <w:bookmarkEnd w:id="0"/>
      <w:r>
        <w:rPr>
          <w:rFonts w:eastAsiaTheme="minorHAnsi"/>
          <w:b w:val="0"/>
          <w:bCs w:val="0"/>
          <w:color w:val="000000"/>
          <w:sz w:val="24"/>
          <w:szCs w:val="24"/>
          <w:lang w:eastAsia="ru-RU" w:bidi="ru-RU"/>
        </w:rPr>
        <w:t>“Bajaruvchi” olib borilayotgan ishlarning samaradorligini oshirish maksadida “Buyurtmachi” ga (muassasalarni mutaxasislar tomonidan dastlabki tekshirish ma’lumotlari asosida) bevosita shartnoma tuzishda, shuningdek shartnoma davrida ishlarni bajarish jarayonida (sanitar va sanitar texnik) tadbirlar o‘tkazish bo‘yicha maslaxat va takliflar berish.</w:t>
      </w:r>
      <w:r>
        <w:rPr>
          <w:rFonts w:eastAsiaTheme="minorHAnsi"/>
          <w:b w:val="0"/>
          <w:bCs w:val="0"/>
          <w:color w:val="000000"/>
          <w:sz w:val="24"/>
          <w:szCs w:val="24"/>
          <w:lang w:eastAsia="ru-RU" w:bidi="ru-RU"/>
        </w:rPr>
        <w:br/>
      </w:r>
      <w:r w:rsidRPr="00CC5A0E">
        <w:rPr>
          <w:rFonts w:eastAsiaTheme="minorHAnsi"/>
          <w:b w:val="0"/>
          <w:bCs w:val="0"/>
          <w:color w:val="000000"/>
          <w:sz w:val="24"/>
          <w:szCs w:val="24"/>
          <w:lang w:val="en-US" w:eastAsia="ru-RU" w:bidi="ru-RU"/>
        </w:rPr>
        <w:t>1.4.a) “Bajaruvchi” tomonidan o‘z vaktida bajarilmagan ish uchun “Buyurtmachi” xak tulamaydi</w:t>
      </w:r>
      <w:r w:rsidRPr="00CC5A0E">
        <w:rPr>
          <w:rFonts w:eastAsiaTheme="minorHAnsi"/>
          <w:b w:val="0"/>
          <w:bCs w:val="0"/>
          <w:color w:val="000000"/>
          <w:sz w:val="24"/>
          <w:szCs w:val="24"/>
          <w:lang w:val="en-US" w:eastAsia="ru-RU" w:bidi="ru-RU"/>
        </w:rPr>
        <w:br/>
        <w:t>1.5. “Buyurtmachi” “Bajaruvchi” tomonidan berilgan tavsiyalarni bajarmagan takdirda ishlarning zaruriy samaradorligiga kafolat bermaydi.</w:t>
      </w:r>
      <w:r w:rsidRPr="00CC5A0E">
        <w:rPr>
          <w:rFonts w:eastAsiaTheme="minorHAnsi"/>
          <w:b w:val="0"/>
          <w:bCs w:val="0"/>
          <w:color w:val="000000"/>
          <w:sz w:val="24"/>
          <w:szCs w:val="24"/>
          <w:lang w:val="en-US" w:eastAsia="ru-RU" w:bidi="ru-RU"/>
        </w:rPr>
        <w:br/>
        <w:t>3.3.“Buyurtmachi” o‘z zimmasiga oladi:</w:t>
      </w:r>
      <w:r w:rsidRPr="00CC5A0E">
        <w:rPr>
          <w:rFonts w:eastAsiaTheme="minorHAnsi"/>
          <w:b w:val="0"/>
          <w:bCs w:val="0"/>
          <w:color w:val="000000"/>
          <w:sz w:val="24"/>
          <w:szCs w:val="24"/>
          <w:lang w:val="en-US" w:eastAsia="ru-RU" w:bidi="ru-RU"/>
        </w:rPr>
        <w:br/>
        <w:t>a) Ishlarni bajarish vaktida katnashishi shart bo‘lgan va bajarilgan ishlar narxini imzolaydigan doimiy mas’ul shaxs tayinlaydi.</w:t>
      </w:r>
      <w:r w:rsidRPr="00CC5A0E">
        <w:rPr>
          <w:rFonts w:eastAsiaTheme="minorHAnsi"/>
          <w:b w:val="0"/>
          <w:bCs w:val="0"/>
          <w:color w:val="000000"/>
          <w:sz w:val="24"/>
          <w:szCs w:val="24"/>
          <w:lang w:val="en-US" w:eastAsia="ru-RU" w:bidi="ru-RU"/>
        </w:rPr>
        <w:br/>
        <w:t>b) “Buyurtmachi” sanitariya va sanitar texnik tadbirlari buyicha barcha tavsiyalarni bajarish, shuningdek “Bajaruvchi” ko‘rsatmalari yuzasidan barcha kemiruvchilar bilan kurashish vositalariga extiyotkorlik munosabatda, jamoat va shaxsiy xavfsizlikning barcha choralarini bajarilishini ta’minlaydi.</w:t>
      </w:r>
      <w:r w:rsidRPr="00CC5A0E">
        <w:rPr>
          <w:rFonts w:eastAsiaTheme="minorHAnsi"/>
          <w:b w:val="0"/>
          <w:bCs w:val="0"/>
          <w:color w:val="000000"/>
          <w:sz w:val="24"/>
          <w:szCs w:val="24"/>
          <w:lang w:val="en-US" w:eastAsia="ru-RU" w:bidi="ru-RU"/>
        </w:rPr>
        <w:br/>
        <w:t>v) o‘z mexnat kuchlari va o‘z vositalari bilan “Bajaruvchi” ko‘rsatmalari asosida in, kovak, yorik va boshka buzilgan joylarni tuzatish;</w:t>
      </w:r>
      <w:r w:rsidRPr="00CC5A0E">
        <w:rPr>
          <w:rFonts w:eastAsiaTheme="minorHAnsi"/>
          <w:b w:val="0"/>
          <w:bCs w:val="0"/>
          <w:color w:val="000000"/>
          <w:sz w:val="24"/>
          <w:szCs w:val="24"/>
          <w:lang w:val="en-US" w:eastAsia="ru-RU" w:bidi="ru-RU"/>
        </w:rPr>
        <w:br/>
        <w:t>g) ta’mir bo‘lishidan oldin “Bajaruvchi”ga xabar berib, ta’mir vaktida muassasani xashorat va kemruvchilardan ximoya kilish sanitar texnik tadbirlarni ko‘radi;</w:t>
      </w:r>
      <w:r w:rsidRPr="00CC5A0E">
        <w:rPr>
          <w:rFonts w:eastAsiaTheme="minorHAnsi"/>
          <w:b w:val="0"/>
          <w:bCs w:val="0"/>
          <w:color w:val="000000"/>
          <w:sz w:val="24"/>
          <w:szCs w:val="24"/>
          <w:lang w:val="en-US" w:eastAsia="ru-RU" w:bidi="ru-RU"/>
        </w:rPr>
        <w:br/>
        <w:t>d) dezinfeksiya vositalari va apparatlarini saklash uchun joy, zarur bulganda mayda xujalik anjomlari, kaynok suv va yordamchi ishchi bilan ta’minlash.</w:t>
      </w:r>
      <w:r w:rsidRPr="00CC5A0E">
        <w:rPr>
          <w:rFonts w:eastAsiaTheme="minorHAnsi"/>
          <w:b w:val="0"/>
          <w:bCs w:val="0"/>
          <w:color w:val="000000"/>
          <w:sz w:val="24"/>
          <w:szCs w:val="24"/>
          <w:lang w:val="en-US" w:eastAsia="ru-RU" w:bidi="ru-RU"/>
        </w:rPr>
        <w:br/>
        <w:t>4.KO‘RSATILGAN XIZMAT UCHUN TO‘LOV SHARTLARI</w:t>
      </w:r>
      <w:r w:rsidRPr="00CC5A0E">
        <w:rPr>
          <w:rFonts w:eastAsiaTheme="minorHAnsi"/>
          <w:b w:val="0"/>
          <w:bCs w:val="0"/>
          <w:color w:val="000000"/>
          <w:sz w:val="24"/>
          <w:szCs w:val="24"/>
          <w:lang w:val="en-US" w:eastAsia="ru-RU" w:bidi="ru-RU"/>
        </w:rPr>
        <w:br/>
        <w:t>4.1. Olib borilgan xizmatlar uchun xaq to‘lanmagan paytda xizmatlar to‘xtatilib, to‘lanmagan qismi uchun xar bir kechiktirilgan bank kuniga 0,4%dan penya undiriladi, umumiy penya undirilmagan pulni 50%dan oshmasligi kerak.</w:t>
      </w:r>
      <w:r w:rsidRPr="00CC5A0E">
        <w:rPr>
          <w:rFonts w:eastAsiaTheme="minorHAnsi"/>
          <w:b w:val="0"/>
          <w:bCs w:val="0"/>
          <w:color w:val="000000"/>
          <w:sz w:val="24"/>
          <w:szCs w:val="24"/>
          <w:lang w:val="en-US" w:eastAsia="ru-RU" w:bidi="ru-RU"/>
        </w:rPr>
        <w:br/>
        <w:t>4.2.“Bajaruvchi” xar oy oxirida “Buyurtmachi” ga bajarilgan xizmati uchun tulov talabnomasi takdim etgandan so‘ng 5 bank kunida to‘lovni amalga oshirishi shart.</w:t>
      </w:r>
      <w:r w:rsidRPr="00CC5A0E">
        <w:rPr>
          <w:rFonts w:eastAsiaTheme="minorHAnsi"/>
          <w:b w:val="0"/>
          <w:bCs w:val="0"/>
          <w:color w:val="000000"/>
          <w:sz w:val="24"/>
          <w:szCs w:val="24"/>
          <w:lang w:val="en-US" w:eastAsia="ru-RU" w:bidi="ru-RU"/>
        </w:rPr>
        <w:br/>
        <w:t>4.3. “Buyurtmachi” qayta tashkil etilsa yoki tugatilsa, “Bajaruvchi”ga 2 xafta oldin xabar berish majburiyatini oladi.</w:t>
      </w:r>
    </w:p>
    <w:p w:rsidR="00664112" w:rsidRPr="001F5047" w:rsidRDefault="00030A81">
      <w:pPr>
        <w:pStyle w:val="32"/>
        <w:numPr>
          <w:ilvl w:val="1"/>
          <w:numId w:val="1"/>
        </w:numPr>
        <w:shd w:val="clear" w:color="auto" w:fill="auto"/>
        <w:tabs>
          <w:tab w:val="left" w:pos="3171"/>
        </w:tabs>
        <w:spacing w:after="0" w:line="240" w:lineRule="auto"/>
        <w:rPr>
          <w:color w:val="000000"/>
          <w:sz w:val="24"/>
          <w:szCs w:val="24"/>
          <w:lang w:val="en-US" w:eastAsia="ru-RU" w:bidi="ru-RU"/>
        </w:rPr>
      </w:pPr>
      <w:bookmarkStart w:id="1" w:name="bookmark4"/>
      <w:r w:rsidRPr="001F5047">
        <w:rPr>
          <w:rFonts w:eastAsiaTheme="minorHAnsi"/>
          <w:b w:val="0"/>
          <w:bCs w:val="0"/>
          <w:color w:val="000000"/>
          <w:sz w:val="24"/>
          <w:szCs w:val="24"/>
          <w:lang w:val="en-US" w:eastAsia="ru-RU" w:bidi="ru-RU"/>
        </w:rPr>
        <w:t>SHARTNOMANING AMAL QILISH MUDDATI</w:t>
      </w:r>
      <w:r w:rsidRPr="001F5047">
        <w:rPr>
          <w:rFonts w:eastAsiaTheme="minorHAnsi"/>
          <w:b w:val="0"/>
          <w:bCs w:val="0"/>
          <w:color w:val="000000"/>
          <w:sz w:val="24"/>
          <w:szCs w:val="24"/>
          <w:lang w:val="en-US" w:eastAsia="ru-RU" w:bidi="ru-RU"/>
        </w:rPr>
        <w:br/>
        <w:t>5.1 Shartnoma taraflar tomonidan imzolanib muxrlar qo‘yilgan vaqtdan boshlab kuchga kiradi va 2021 yil 31 dekabrga qadar amal qiladi.</w:t>
      </w:r>
      <w:r w:rsidRPr="001F5047">
        <w:rPr>
          <w:rFonts w:eastAsiaTheme="minorHAnsi"/>
          <w:b w:val="0"/>
          <w:bCs w:val="0"/>
          <w:color w:val="000000"/>
          <w:sz w:val="24"/>
          <w:szCs w:val="24"/>
          <w:lang w:val="en-US" w:eastAsia="ru-RU" w:bidi="ru-RU"/>
        </w:rPr>
        <w:br/>
      </w:r>
      <w:r w:rsidRPr="00CC5A0E">
        <w:rPr>
          <w:rFonts w:eastAsiaTheme="minorHAnsi"/>
          <w:b w:val="0"/>
          <w:bCs w:val="0"/>
          <w:color w:val="000000"/>
          <w:sz w:val="24"/>
          <w:szCs w:val="24"/>
          <w:lang w:val="en-US" w:eastAsia="ru-RU" w:bidi="ru-RU"/>
        </w:rPr>
        <w:t>5.2 Shartnomada ko‘rsatilgan ishlar “Buyurtmachi” tomonidan oldindan to‘lanishi kerak bo‘lgan summa to‘langanidan sung boshlanadi.</w:t>
      </w:r>
      <w:r w:rsidRPr="00CC5A0E">
        <w:rPr>
          <w:rFonts w:eastAsiaTheme="minorHAnsi"/>
          <w:b w:val="0"/>
          <w:bCs w:val="0"/>
          <w:color w:val="000000"/>
          <w:sz w:val="24"/>
          <w:szCs w:val="24"/>
          <w:lang w:val="en-US" w:eastAsia="ru-RU" w:bidi="ru-RU"/>
        </w:rPr>
        <w:br/>
        <w:t>4.K</w:t>
      </w:r>
      <w:r>
        <w:rPr>
          <w:rFonts w:eastAsiaTheme="minorHAnsi"/>
          <w:b w:val="0"/>
          <w:bCs w:val="0"/>
          <w:color w:val="000000"/>
          <w:sz w:val="24"/>
          <w:szCs w:val="24"/>
          <w:lang w:eastAsia="ru-RU" w:bidi="ru-RU"/>
        </w:rPr>
        <w:t>Е</w:t>
      </w:r>
      <w:r w:rsidRPr="00CC5A0E">
        <w:rPr>
          <w:rFonts w:eastAsiaTheme="minorHAnsi"/>
          <w:b w:val="0"/>
          <w:bCs w:val="0"/>
          <w:color w:val="000000"/>
          <w:sz w:val="24"/>
          <w:szCs w:val="24"/>
          <w:lang w:val="en-US" w:eastAsia="ru-RU" w:bidi="ru-RU"/>
        </w:rPr>
        <w:t>LISHMOVCHILIKLARNI XAL KILISH</w:t>
      </w:r>
      <w:r w:rsidRPr="00CC5A0E">
        <w:rPr>
          <w:rFonts w:eastAsiaTheme="minorHAnsi"/>
          <w:b w:val="0"/>
          <w:bCs w:val="0"/>
          <w:color w:val="000000"/>
          <w:sz w:val="24"/>
          <w:szCs w:val="24"/>
          <w:lang w:val="en-US" w:eastAsia="ru-RU" w:bidi="ru-RU"/>
        </w:rPr>
        <w:br/>
        <w:t>4.1. Shartnoma majburiyatlari yuzasidan kelib chiqadigan barcha nizolarni taraflar o‘rtasida o‘zaro kelishilgan holda xal qilish choralari ko‘riladi.</w:t>
      </w:r>
      <w:r w:rsidRPr="00CC5A0E">
        <w:rPr>
          <w:rFonts w:eastAsiaTheme="minorHAnsi"/>
          <w:b w:val="0"/>
          <w:bCs w:val="0"/>
          <w:color w:val="000000"/>
          <w:sz w:val="24"/>
          <w:szCs w:val="24"/>
          <w:lang w:val="en-US" w:eastAsia="ru-RU" w:bidi="ru-RU"/>
        </w:rPr>
        <w:br/>
        <w:t>4.2.Ushbu shartnoma shartlarini bajarish davrida tomonlar o‘rtasida kelib chiqishi mumkin bo‘lgan barcha nizolar muhokama yo‘li bilan hal qilinadi. Kelishuv yo‘li bilan hal bo‘lmagan nizolar belgilangan tartibda Iqtisodiy Sudi tomonidan hal qilinadi.</w:t>
      </w:r>
      <w:r w:rsidRPr="00CC5A0E">
        <w:rPr>
          <w:rFonts w:eastAsiaTheme="minorHAnsi"/>
          <w:b w:val="0"/>
          <w:bCs w:val="0"/>
          <w:color w:val="000000"/>
          <w:sz w:val="24"/>
          <w:szCs w:val="24"/>
          <w:lang w:val="en-US" w:eastAsia="ru-RU" w:bidi="ru-RU"/>
        </w:rPr>
        <w:br/>
        <w:t>5.FORS - MAJOR</w:t>
      </w:r>
      <w:r w:rsidRPr="00CC5A0E">
        <w:rPr>
          <w:rFonts w:eastAsiaTheme="minorHAnsi"/>
          <w:b w:val="0"/>
          <w:bCs w:val="0"/>
          <w:color w:val="000000"/>
          <w:sz w:val="24"/>
          <w:szCs w:val="24"/>
          <w:lang w:val="en-US" w:eastAsia="ru-RU" w:bidi="ru-RU"/>
        </w:rPr>
        <w:br/>
        <w:t>5.1.Tomonlar quyidagi xolatlarda majburiyatlarni qisman bajarmaganliklari uchun javobgarlikdan ozod etilishi mumkin.</w:t>
      </w:r>
      <w:r w:rsidRPr="00CC5A0E">
        <w:rPr>
          <w:rFonts w:eastAsiaTheme="minorHAnsi"/>
          <w:b w:val="0"/>
          <w:bCs w:val="0"/>
          <w:color w:val="000000"/>
          <w:sz w:val="24"/>
          <w:szCs w:val="24"/>
          <w:lang w:val="en-US" w:eastAsia="ru-RU" w:bidi="ru-RU"/>
        </w:rPr>
        <w:br/>
        <w:t>5.2. Yuzaga kelgan sharoitni bartaraf etish tomonlarning imkoniyatlari darajasida bo‘lmasa, jumladan: yongin, suv toshkini, zilzila sodir bulganda, urush yoki xarbiy xarakatlar, fukorolarning ommaviy tartibsizliklari vaktida.</w:t>
      </w:r>
      <w:r w:rsidRPr="00CC5A0E">
        <w:rPr>
          <w:rFonts w:eastAsiaTheme="minorHAnsi"/>
          <w:b w:val="0"/>
          <w:bCs w:val="0"/>
          <w:color w:val="000000"/>
          <w:sz w:val="24"/>
          <w:szCs w:val="24"/>
          <w:lang w:val="en-US" w:eastAsia="ru-RU" w:bidi="ru-RU"/>
        </w:rPr>
        <w:br/>
        <w:t>7.3 Yukori davlat boshkaruv organlarining shartlarini bajarishga tuskinlik kiluvchi aralashuvlari bo‘lganda.</w:t>
      </w:r>
      <w:r w:rsidRPr="00CC5A0E">
        <w:rPr>
          <w:rFonts w:eastAsiaTheme="minorHAnsi"/>
          <w:b w:val="0"/>
          <w:bCs w:val="0"/>
          <w:color w:val="000000"/>
          <w:sz w:val="24"/>
          <w:szCs w:val="24"/>
          <w:lang w:val="en-US" w:eastAsia="ru-RU" w:bidi="ru-RU"/>
        </w:rPr>
        <w:br/>
      </w:r>
      <w:r w:rsidRPr="001F5047">
        <w:rPr>
          <w:rFonts w:eastAsiaTheme="minorHAnsi"/>
          <w:b w:val="0"/>
          <w:bCs w:val="0"/>
          <w:color w:val="000000"/>
          <w:sz w:val="24"/>
          <w:szCs w:val="24"/>
          <w:lang w:val="en-US" w:eastAsia="ru-RU" w:bidi="ru-RU"/>
        </w:rPr>
        <w:t>7.4. Ushbu shartnoma shartlarini bajarish yukoridagi vaziyatlarni bartaraf etilishi uchun ketgan v</w:t>
      </w:r>
      <w:r w:rsidRPr="001F5047">
        <w:rPr>
          <w:rFonts w:eastAsiaTheme="minorHAnsi"/>
          <w:b w:val="0"/>
          <w:bCs w:val="0"/>
          <w:color w:val="000000"/>
          <w:sz w:val="24"/>
          <w:szCs w:val="24"/>
          <w:lang w:val="en-US" w:eastAsia="ru-RU" w:bidi="ru-RU"/>
        </w:rPr>
        <w:lastRenderedPageBreak/>
        <w:t>aktgacha muddatga kechiktirilishi mumkin.</w:t>
      </w:r>
      <w:r w:rsidRPr="001F5047">
        <w:rPr>
          <w:rFonts w:eastAsiaTheme="minorHAnsi"/>
          <w:b w:val="0"/>
          <w:bCs w:val="0"/>
          <w:color w:val="000000"/>
          <w:sz w:val="24"/>
          <w:szCs w:val="24"/>
          <w:lang w:val="en-US" w:eastAsia="ru-RU" w:bidi="ru-RU"/>
        </w:rPr>
        <w:br/>
      </w:r>
      <w:r w:rsidRPr="00CC5A0E">
        <w:rPr>
          <w:rFonts w:eastAsiaTheme="minorHAnsi"/>
          <w:b w:val="0"/>
          <w:bCs w:val="0"/>
          <w:color w:val="000000"/>
          <w:sz w:val="24"/>
          <w:szCs w:val="24"/>
          <w:lang w:val="en-US" w:eastAsia="ru-RU" w:bidi="ru-RU"/>
        </w:rPr>
        <w:t>6.KUSHIMCHA SHARTLAR</w:t>
      </w:r>
      <w:r w:rsidRPr="00CC5A0E">
        <w:rPr>
          <w:rFonts w:eastAsiaTheme="minorHAnsi"/>
          <w:b w:val="0"/>
          <w:bCs w:val="0"/>
          <w:color w:val="000000"/>
          <w:sz w:val="24"/>
          <w:szCs w:val="24"/>
          <w:lang w:val="en-US" w:eastAsia="ru-RU" w:bidi="ru-RU"/>
        </w:rPr>
        <w:br/>
        <w:t>6.1.Ushbu shartnoma ikki nusxada o‘zbek tilida tuziladi. </w:t>
      </w:r>
      <w:r w:rsidRPr="001F5047">
        <w:rPr>
          <w:rFonts w:eastAsiaTheme="minorHAnsi"/>
          <w:b w:val="0"/>
          <w:bCs w:val="0"/>
          <w:color w:val="000000"/>
          <w:sz w:val="24"/>
          <w:szCs w:val="24"/>
          <w:lang w:val="en-US" w:eastAsia="ru-RU" w:bidi="ru-RU"/>
        </w:rPr>
        <w:t>Har ikkala nusxa bir-biriga mos va bir xil yuridik kuchga ega.</w:t>
      </w:r>
      <w:r w:rsidRPr="001F5047">
        <w:rPr>
          <w:rFonts w:eastAsiaTheme="minorHAnsi"/>
          <w:b w:val="0"/>
          <w:bCs w:val="0"/>
          <w:color w:val="000000"/>
          <w:sz w:val="24"/>
          <w:szCs w:val="24"/>
          <w:lang w:val="en-US" w:eastAsia="ru-RU" w:bidi="ru-RU"/>
        </w:rPr>
        <w:br/>
        <w:t xml:space="preserve">6.2.Shartnomaga tomonlar fakat yozma ravishda o‘zaro kelishuvga muvofik o‘zgartirish va qo‘shimchalar kiritishlari mumkin.           </w:t>
      </w:r>
      <w:r w:rsidRPr="001F5047">
        <w:rPr>
          <w:color w:val="000000"/>
          <w:sz w:val="24"/>
          <w:szCs w:val="24"/>
          <w:lang w:val="en-US" w:eastAsia="ru-RU" w:bidi="ru-RU"/>
        </w:rPr>
        <w:t xml:space="preserve">                        </w:t>
      </w:r>
    </w:p>
    <w:p w:rsidR="00664112" w:rsidRDefault="00030A81">
      <w:pPr>
        <w:pStyle w:val="32"/>
        <w:numPr>
          <w:ilvl w:val="1"/>
          <w:numId w:val="1"/>
        </w:numPr>
        <w:shd w:val="clear" w:color="auto" w:fill="auto"/>
        <w:tabs>
          <w:tab w:val="left" w:pos="3171"/>
        </w:tabs>
        <w:spacing w:after="0" w:line="240" w:lineRule="auto"/>
        <w:rPr>
          <w:sz w:val="24"/>
          <w:szCs w:val="24"/>
        </w:rPr>
      </w:pPr>
      <w:r w:rsidRPr="001F5047">
        <w:rPr>
          <w:color w:val="000000"/>
          <w:sz w:val="24"/>
          <w:szCs w:val="24"/>
          <w:lang w:val="en-US" w:eastAsia="ru-RU" w:bidi="ru-RU"/>
        </w:rPr>
        <w:t xml:space="preserve"> </w:t>
      </w:r>
      <w:r>
        <w:rPr>
          <w:color w:val="000000"/>
          <w:sz w:val="24"/>
          <w:szCs w:val="24"/>
          <w:lang w:eastAsia="ru-RU" w:bidi="ru-RU"/>
        </w:rPr>
        <w:t>9.</w:t>
      </w:r>
      <w:bookmarkEnd w:id="1"/>
      <w:r>
        <w:rPr>
          <w:color w:val="000000"/>
          <w:sz w:val="24"/>
          <w:szCs w:val="24"/>
          <w:lang w:eastAsia="ru-RU" w:bidi="ru-RU"/>
        </w:rPr>
        <w:t>TOMONLARNING YURIDIK MANZILLARI</w:t>
      </w:r>
    </w:p>
    <w:p w:rsidR="00664112" w:rsidRDefault="00664112">
      <w:pPr>
        <w:spacing w:line="240" w:lineRule="auto"/>
        <w:jc w:val="both"/>
        <w:rPr>
          <w:rFonts w:ascii="Times New Roman" w:hAnsi="Times New Roman" w:cs="Times New Roman"/>
          <w:sz w:val="24"/>
          <w:szCs w:val="24"/>
        </w:rPr>
      </w:pPr>
    </w:p>
    <w:p w:rsidR="00664112" w:rsidRDefault="00030A81">
      <w:pPr>
        <w:spacing w:line="240" w:lineRule="auto"/>
        <w:jc w:val="both"/>
        <w:rPr>
          <w:rFonts w:ascii="Times New Roman" w:hAnsi="Times New Roman" w:cs="Times New Roman"/>
          <w:b/>
          <w:color w:val="000000"/>
          <w:sz w:val="24"/>
          <w:szCs w:val="24"/>
          <w:lang w:val="uz-Cyrl-UZ" w:eastAsia="ru-RU" w:bidi="ru-RU"/>
        </w:rPr>
      </w:pPr>
      <w:r>
        <w:rPr>
          <w:rFonts w:ascii="Times New Roman" w:hAnsi="Times New Roman" w:cs="Times New Roman"/>
          <w:b/>
          <w:color w:val="000000"/>
          <w:sz w:val="24"/>
          <w:szCs w:val="24"/>
          <w:lang w:val="uz-Cyrl-UZ" w:eastAsia="ru-RU" w:bidi="ru-RU"/>
        </w:rPr>
        <w:t xml:space="preserve">              </w:t>
      </w:r>
      <w:r>
        <w:rPr>
          <w:rFonts w:ascii="Times New Roman" w:hAnsi="Times New Roman" w:cs="Times New Roman"/>
          <w:b/>
          <w:color w:val="000000"/>
          <w:sz w:val="24"/>
          <w:szCs w:val="24"/>
          <w:lang w:eastAsia="ru-RU" w:bidi="ru-RU"/>
        </w:rPr>
        <w:t>“</w:t>
      </w:r>
      <w:r>
        <w:rPr>
          <w:rFonts w:ascii="Times New Roman" w:hAnsi="Times New Roman" w:cs="Times New Roman"/>
          <w:b/>
          <w:color w:val="000000"/>
          <w:sz w:val="24"/>
          <w:szCs w:val="24"/>
          <w:lang w:val="en-US" w:eastAsia="ru-RU" w:bidi="ru-RU"/>
        </w:rPr>
        <w:t>Bajaruvchi</w:t>
      </w:r>
      <w:r>
        <w:rPr>
          <w:rFonts w:ascii="Times New Roman" w:hAnsi="Times New Roman" w:cs="Times New Roman"/>
          <w:b/>
          <w:color w:val="000000"/>
          <w:sz w:val="24"/>
          <w:szCs w:val="24"/>
          <w:lang w:val="uz-Cyrl-UZ" w:eastAsia="ru-RU" w:bidi="ru-RU"/>
        </w:rPr>
        <w:t xml:space="preserve">”                                                                        </w:t>
      </w:r>
      <w:r>
        <w:rPr>
          <w:rFonts w:ascii="Times New Roman" w:hAnsi="Times New Roman" w:cs="Times New Roman"/>
          <w:b/>
          <w:color w:val="000000"/>
          <w:sz w:val="24"/>
          <w:szCs w:val="24"/>
          <w:lang w:eastAsia="ru-RU" w:bidi="ru-RU"/>
        </w:rPr>
        <w:t>“</w:t>
      </w:r>
      <w:r>
        <w:rPr>
          <w:rFonts w:ascii="Times New Roman" w:hAnsi="Times New Roman" w:cs="Times New Roman"/>
          <w:b/>
          <w:color w:val="000000"/>
          <w:sz w:val="24"/>
          <w:szCs w:val="24"/>
          <w:lang w:val="en-US" w:eastAsia="ru-RU" w:bidi="ru-RU"/>
        </w:rPr>
        <w:t>Byurtmachi</w:t>
      </w:r>
      <w:r>
        <w:rPr>
          <w:rFonts w:ascii="Times New Roman" w:hAnsi="Times New Roman" w:cs="Times New Roman"/>
          <w:b/>
          <w:color w:val="000000"/>
          <w:sz w:val="24"/>
          <w:szCs w:val="24"/>
          <w:lang w:val="uz-Cyrl-UZ" w:eastAsia="ru-RU" w:bidi="ru-RU"/>
        </w:rPr>
        <w:t>”</w:t>
      </w:r>
    </w:p>
    <w:p w:rsidR="00664112" w:rsidRDefault="00664112">
      <w:pPr>
        <w:spacing w:line="240" w:lineRule="auto"/>
        <w:jc w:val="both"/>
        <w:rPr>
          <w:rFonts w:ascii="Times New Roman" w:hAnsi="Times New Roman" w:cs="Times New Roman"/>
          <w:sz w:val="24"/>
          <w:szCs w:val="24"/>
          <w:lang w:val="uz-Cyrl-UZ"/>
        </w:rPr>
      </w:pPr>
    </w:p>
    <w:p w:rsidR="00664112" w:rsidRDefault="00664112">
      <w:pPr>
        <w:spacing w:line="240" w:lineRule="auto"/>
        <w:jc w:val="both"/>
        <w:rPr>
          <w:rFonts w:ascii="Times New Roman" w:hAnsi="Times New Roman" w:cs="Times New Roman"/>
          <w:sz w:val="28"/>
          <w:szCs w:val="28"/>
          <w:lang w:val="uz-Cyrl-UZ"/>
        </w:rPr>
      </w:pPr>
    </w:p>
    <w:p w:rsidR="00664112" w:rsidRDefault="00664112">
      <w:pPr>
        <w:rPr>
          <w:lang w:val="uz-Cyrl-UZ"/>
        </w:rPr>
      </w:pPr>
    </w:p>
    <w:p w:rsidR="00664112" w:rsidRDefault="00664112">
      <w:pPr>
        <w:rPr>
          <w:lang w:val="uz-Cyrl-UZ"/>
        </w:rPr>
      </w:pPr>
    </w:p>
    <w:sectPr w:rsidR="006641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0D" w:rsidRDefault="0046770D">
      <w:pPr>
        <w:spacing w:line="240" w:lineRule="auto"/>
      </w:pPr>
      <w:r>
        <w:separator/>
      </w:r>
    </w:p>
  </w:endnote>
  <w:endnote w:type="continuationSeparator" w:id="0">
    <w:p w:rsidR="0046770D" w:rsidRDefault="00467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0D" w:rsidRDefault="0046770D">
      <w:pPr>
        <w:spacing w:after="0"/>
      </w:pPr>
      <w:r>
        <w:separator/>
      </w:r>
    </w:p>
  </w:footnote>
  <w:footnote w:type="continuationSeparator" w:id="0">
    <w:p w:rsidR="0046770D" w:rsidRDefault="0046770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F2DDC"/>
    <w:multiLevelType w:val="multilevel"/>
    <w:tmpl w:val="7C5F2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45"/>
    <w:rsid w:val="00030A81"/>
    <w:rsid w:val="00086387"/>
    <w:rsid w:val="000E67A8"/>
    <w:rsid w:val="001F5047"/>
    <w:rsid w:val="00207556"/>
    <w:rsid w:val="003F414D"/>
    <w:rsid w:val="0046770D"/>
    <w:rsid w:val="00554204"/>
    <w:rsid w:val="006476E0"/>
    <w:rsid w:val="00664112"/>
    <w:rsid w:val="006B69B7"/>
    <w:rsid w:val="007D45F6"/>
    <w:rsid w:val="007E5B25"/>
    <w:rsid w:val="00896945"/>
    <w:rsid w:val="008A2060"/>
    <w:rsid w:val="008A3BB5"/>
    <w:rsid w:val="0094704D"/>
    <w:rsid w:val="00996C56"/>
    <w:rsid w:val="00A56A95"/>
    <w:rsid w:val="00AD0644"/>
    <w:rsid w:val="00B61F27"/>
    <w:rsid w:val="00CC5A0E"/>
    <w:rsid w:val="00CE0BE9"/>
    <w:rsid w:val="00E2257E"/>
    <w:rsid w:val="00E83363"/>
    <w:rsid w:val="3DA145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47EE"/>
  <w15:docId w15:val="{9F9D38C8-3D34-4C31-A5FC-C653B0A7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Pr>
      <w:rFonts w:ascii="Times New Roman" w:eastAsia="Times New Roman" w:hAnsi="Times New Roman" w:cs="Times New Roman"/>
      <w:sz w:val="21"/>
      <w:szCs w:val="21"/>
      <w:u w:val="none"/>
    </w:rPr>
  </w:style>
  <w:style w:type="character" w:customStyle="1" w:styleId="20">
    <w:name w:val="Основной текст (2)"/>
    <w:basedOn w:val="2"/>
    <w:rPr>
      <w:rFonts w:ascii="Times New Roman" w:eastAsia="Times New Roman" w:hAnsi="Times New Roman" w:cs="Times New Roman"/>
      <w:color w:val="000000"/>
      <w:spacing w:val="0"/>
      <w:w w:val="100"/>
      <w:position w:val="0"/>
      <w:sz w:val="21"/>
      <w:szCs w:val="21"/>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color w:val="000000"/>
      <w:spacing w:val="0"/>
      <w:w w:val="100"/>
      <w:position w:val="0"/>
      <w:sz w:val="21"/>
      <w:szCs w:val="21"/>
      <w:u w:val="none"/>
      <w:lang w:val="ru-RU" w:eastAsia="ru-RU" w:bidi="ru-RU"/>
    </w:rPr>
  </w:style>
  <w:style w:type="character" w:customStyle="1" w:styleId="216pt150">
    <w:name w:val="Основной текст (2) + 16 pt;Полужирный;Курсив;Масштаб 150%"/>
    <w:basedOn w:val="2"/>
    <w:rPr>
      <w:rFonts w:ascii="Times New Roman" w:eastAsia="Times New Roman" w:hAnsi="Times New Roman" w:cs="Times New Roman"/>
      <w:b/>
      <w:bCs/>
      <w:i/>
      <w:iCs/>
      <w:color w:val="000000"/>
      <w:spacing w:val="0"/>
      <w:w w:val="150"/>
      <w:position w:val="0"/>
      <w:sz w:val="32"/>
      <w:szCs w:val="32"/>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sz w:val="21"/>
      <w:szCs w:val="21"/>
      <w:shd w:val="clear" w:color="auto" w:fill="FFFFFF"/>
    </w:rPr>
  </w:style>
  <w:style w:type="paragraph" w:customStyle="1" w:styleId="23">
    <w:name w:val="Заголовок №2"/>
    <w:basedOn w:val="a"/>
    <w:link w:val="22"/>
    <w:pPr>
      <w:widowControl w:val="0"/>
      <w:shd w:val="clear" w:color="auto" w:fill="FFFFFF"/>
      <w:spacing w:after="0" w:line="274" w:lineRule="exact"/>
      <w:jc w:val="both"/>
      <w:outlineLvl w:val="1"/>
    </w:pPr>
    <w:rPr>
      <w:rFonts w:ascii="Times New Roman" w:eastAsia="Times New Roman" w:hAnsi="Times New Roman" w:cs="Times New Roman"/>
      <w:b/>
      <w:bCs/>
      <w:sz w:val="21"/>
      <w:szCs w:val="21"/>
    </w:rPr>
  </w:style>
  <w:style w:type="character" w:customStyle="1" w:styleId="210pt">
    <w:name w:val="Основной текст (2) + 10 pt;Полужирный"/>
    <w:basedOn w:val="2"/>
    <w:rPr>
      <w:rFonts w:ascii="Times New Roman" w:eastAsia="Times New Roman" w:hAnsi="Times New Roman" w:cs="Times New Roman"/>
      <w:b/>
      <w:bCs/>
      <w:color w:val="000000"/>
      <w:spacing w:val="0"/>
      <w:w w:val="100"/>
      <w:position w:val="0"/>
      <w:sz w:val="20"/>
      <w:szCs w:val="20"/>
      <w:u w:val="none"/>
      <w:lang w:val="ru-RU" w:eastAsia="ru-RU" w:bidi="ru-RU"/>
    </w:rPr>
  </w:style>
  <w:style w:type="character" w:customStyle="1" w:styleId="210pt0">
    <w:name w:val="Основной текст (2) + 10 pt"/>
    <w:basedOn w:val="2"/>
    <w:rPr>
      <w:rFonts w:ascii="Times New Roman" w:eastAsia="Times New Roman" w:hAnsi="Times New Roman" w:cs="Times New Roman"/>
      <w:color w:val="000000"/>
      <w:spacing w:val="0"/>
      <w:w w:val="100"/>
      <w:position w:val="0"/>
      <w:sz w:val="20"/>
      <w:szCs w:val="20"/>
      <w:u w:val="none"/>
    </w:rPr>
  </w:style>
  <w:style w:type="character" w:customStyle="1" w:styleId="215pt">
    <w:name w:val="Основной текст (2) + 15 pt;Полужирный;Курсив"/>
    <w:basedOn w:val="2"/>
    <w:rPr>
      <w:rFonts w:ascii="Times New Roman" w:eastAsia="Times New Roman" w:hAnsi="Times New Roman" w:cs="Times New Roman"/>
      <w:b/>
      <w:bCs/>
      <w:i/>
      <w:iCs/>
      <w:color w:val="000000"/>
      <w:spacing w:val="0"/>
      <w:w w:val="100"/>
      <w:position w:val="0"/>
      <w:sz w:val="30"/>
      <w:szCs w:val="30"/>
      <w:u w:val="none"/>
      <w:lang w:val="ru-RU" w:eastAsia="ru-RU" w:bidi="ru-RU"/>
    </w:rPr>
  </w:style>
  <w:style w:type="character" w:customStyle="1" w:styleId="2Verdana13pt-2pt120">
    <w:name w:val="Основной текст (2) + Verdana;13 pt;Полужирный;Курсив;Интервал -2 pt;Масштаб 120%"/>
    <w:basedOn w:val="2"/>
    <w:rPr>
      <w:rFonts w:ascii="Verdana" w:eastAsia="Verdana" w:hAnsi="Verdana" w:cs="Verdana"/>
      <w:b/>
      <w:bCs/>
      <w:i/>
      <w:iCs/>
      <w:color w:val="000000"/>
      <w:spacing w:val="-50"/>
      <w:w w:val="120"/>
      <w:position w:val="0"/>
      <w:sz w:val="26"/>
      <w:szCs w:val="26"/>
      <w:u w:val="none"/>
      <w:lang w:val="ru-RU" w:eastAsia="ru-RU" w:bidi="ru-RU"/>
    </w:rPr>
  </w:style>
  <w:style w:type="character" w:customStyle="1" w:styleId="2Verdana13pt-1pt120">
    <w:name w:val="Основной текст (2) + Verdana;13 pt;Полужирный;Курсив;Интервал -1 pt;Масштаб 120%"/>
    <w:basedOn w:val="2"/>
    <w:rPr>
      <w:rFonts w:ascii="Verdana" w:eastAsia="Verdana" w:hAnsi="Verdana" w:cs="Verdana"/>
      <w:b/>
      <w:bCs/>
      <w:i/>
      <w:iCs/>
      <w:color w:val="000000"/>
      <w:spacing w:val="-20"/>
      <w:w w:val="120"/>
      <w:position w:val="0"/>
      <w:sz w:val="26"/>
      <w:szCs w:val="26"/>
      <w:u w:val="none"/>
      <w:lang w:val="ru-RU" w:eastAsia="ru-RU" w:bidi="ru-RU"/>
    </w:rPr>
  </w:style>
  <w:style w:type="character" w:customStyle="1" w:styleId="218pt0pt">
    <w:name w:val="Основной текст (2) + 18 pt;Полужирный;Курсив;Интервал 0 pt"/>
    <w:basedOn w:val="2"/>
    <w:rPr>
      <w:rFonts w:ascii="Times New Roman" w:eastAsia="Times New Roman" w:hAnsi="Times New Roman" w:cs="Times New Roman"/>
      <w:b/>
      <w:bCs/>
      <w:i/>
      <w:iCs/>
      <w:color w:val="000000"/>
      <w:spacing w:val="-10"/>
      <w:w w:val="100"/>
      <w:position w:val="0"/>
      <w:sz w:val="36"/>
      <w:szCs w:val="36"/>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sz w:val="21"/>
      <w:szCs w:val="21"/>
      <w:shd w:val="clear" w:color="auto" w:fill="FFFFFF"/>
    </w:rPr>
  </w:style>
  <w:style w:type="paragraph" w:customStyle="1" w:styleId="a7">
    <w:name w:val="Подпись к таблице"/>
    <w:basedOn w:val="a"/>
    <w:link w:val="a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11pt">
    <w:name w:val="Основной текст (2) + 11 pt;Полужирный"/>
    <w:basedOn w:val="2"/>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pPr>
      <w:widowControl w:val="0"/>
      <w:shd w:val="clear" w:color="auto" w:fill="FFFFFF"/>
      <w:spacing w:after="180" w:line="283" w:lineRule="exact"/>
      <w:ind w:firstLine="1300"/>
    </w:pPr>
    <w:rPr>
      <w:rFonts w:ascii="Times New Roman" w:eastAsia="Times New Roman" w:hAnsi="Times New Roman" w:cs="Times New Roman"/>
      <w:b/>
      <w:bCs/>
      <w:sz w:val="21"/>
      <w:szCs w:val="21"/>
    </w:rPr>
  </w:style>
  <w:style w:type="character" w:customStyle="1" w:styleId="216pt3pt150">
    <w:name w:val="Основной текст (2) + 16 pt;Полужирный;Курсив;Интервал 3 pt;Масштаб 150%"/>
    <w:basedOn w:val="2"/>
    <w:rPr>
      <w:rFonts w:ascii="Times New Roman" w:eastAsia="Times New Roman" w:hAnsi="Times New Roman" w:cs="Times New Roman"/>
      <w:b/>
      <w:bCs/>
      <w:i/>
      <w:iCs/>
      <w:color w:val="000000"/>
      <w:spacing w:val="60"/>
      <w:w w:val="150"/>
      <w:position w:val="0"/>
      <w:sz w:val="32"/>
      <w:szCs w:val="32"/>
      <w:u w:val="single"/>
      <w:lang w:val="ru-RU" w:eastAsia="ru-RU" w:bidi="ru-RU"/>
    </w:rPr>
  </w:style>
  <w:style w:type="character" w:customStyle="1" w:styleId="31">
    <w:name w:val="Заголовок №3_"/>
    <w:basedOn w:val="a0"/>
    <w:link w:val="32"/>
    <w:rPr>
      <w:rFonts w:ascii="Times New Roman" w:eastAsia="Times New Roman" w:hAnsi="Times New Roman" w:cs="Times New Roman"/>
      <w:b/>
      <w:bCs/>
      <w:sz w:val="21"/>
      <w:szCs w:val="21"/>
      <w:shd w:val="clear" w:color="auto" w:fill="FFFFFF"/>
    </w:rPr>
  </w:style>
  <w:style w:type="paragraph" w:customStyle="1" w:styleId="32">
    <w:name w:val="Заголовок №3"/>
    <w:basedOn w:val="a"/>
    <w:link w:val="31"/>
    <w:pPr>
      <w:widowControl w:val="0"/>
      <w:shd w:val="clear" w:color="auto" w:fill="FFFFFF"/>
      <w:spacing w:after="60" w:line="0" w:lineRule="atLeast"/>
      <w:jc w:val="both"/>
      <w:outlineLvl w:val="2"/>
    </w:pPr>
    <w:rPr>
      <w:rFonts w:ascii="Times New Roman" w:eastAsia="Times New Roman" w:hAnsi="Times New Roman" w:cs="Times New Roman"/>
      <w:b/>
      <w:bCs/>
      <w:sz w:val="21"/>
      <w:szCs w:val="21"/>
    </w:r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956</Words>
  <Characters>5452</Characters>
  <Application>Microsoft Office Word</Application>
  <DocSecurity>0</DocSecurity>
  <Lines>45</Lines>
  <Paragraphs>12</Paragraphs>
  <ScaleCrop>false</ScaleCrop>
  <Company>SPecialiST RePack</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Илёс</dc:creator>
  <cp:lastModifiedBy>Пользователь</cp:lastModifiedBy>
  <cp:revision>13</cp:revision>
  <cp:lastPrinted>2021-07-07T07:02:00Z</cp:lastPrinted>
  <dcterms:created xsi:type="dcterms:W3CDTF">2021-04-08T17:56:00Z</dcterms:created>
  <dcterms:modified xsi:type="dcterms:W3CDTF">2022-05-13T10:54:00Z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1049-11.2.0.10296</vt:lpwstr>
  </property>
  <property fmtid="{D5CDD505-2E9C-101B-9397-08002B2CF9AE}" pid="3" name="ICV">
    <vt:lpwstr>66625BCE360C47B2995FFF9D04801B94</vt:lpwstr>
  </property>
</Properties>
</file>