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 name="Shape 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CFCFC"/>
                        </a:solidFill>
                      </wps:spPr>
                      <wps:bodyPr/>
                    </wps:wsp>
                  </a:graphicData>
                </a:graphic>
              </wp:anchor>
            </w:drawing>
          </mc:Choice>
          <mc:Fallback>
            <w:pict>
              <v:rect style="position:absolute;margin-left:0;margin-top:0;width:595.pt;height:842.pt;z-index:-251658240;mso-position-horizontal-relative:page;mso-position-vertical-relative:page;z-index:-251658752" fillcolor="#FCFCFC" stroked="f"/>
            </w:pict>
          </mc:Fallback>
        </mc:AlternateContent>
      </w:r>
    </w:p>
    <w:p>
      <w:pPr>
        <w:pStyle w:val="Style2"/>
        <w:keepNext w:val="0"/>
        <w:keepLines w:val="0"/>
        <w:widowControl w:val="0"/>
        <w:shd w:val="clear" w:color="auto" w:fill="auto"/>
        <w:tabs>
          <w:tab w:leader="underscore" w:pos="5556" w:val="left"/>
        </w:tabs>
        <w:bidi w:val="0"/>
        <w:spacing w:before="0" w:after="480" w:line="240" w:lineRule="auto"/>
        <w:ind w:left="0" w:right="0" w:firstLine="0"/>
        <w:jc w:val="center"/>
      </w:pPr>
      <w:r>
        <w:rPr>
          <w:b/>
          <w:bCs/>
          <w:spacing w:val="0"/>
          <w:w w:val="100"/>
          <w:position w:val="0"/>
          <w:sz w:val="24"/>
          <w:szCs w:val="24"/>
          <w:shd w:val="clear" w:color="auto" w:fill="auto"/>
          <w:lang w:val="ru-RU" w:eastAsia="ru-RU" w:bidi="ru-RU"/>
        </w:rPr>
        <w:t>ХИЗМАТ КУРСАТИШ ШАРТНОМАСИ №</w:t>
        <w:tab/>
      </w:r>
    </w:p>
    <w:p>
      <w:pPr>
        <w:pStyle w:val="Style2"/>
        <w:keepNext w:val="0"/>
        <w:keepLines w:val="0"/>
        <w:widowControl w:val="0"/>
        <w:shd w:val="clear" w:color="auto" w:fill="auto"/>
        <w:bidi w:val="0"/>
        <w:spacing w:before="0" w:after="540" w:line="240" w:lineRule="auto"/>
        <w:ind w:left="0" w:right="340" w:firstLine="0"/>
        <w:jc w:val="right"/>
      </w:pPr>
      <w:r>
        <mc:AlternateContent>
          <mc:Choice Requires="wps">
            <w:drawing>
              <wp:anchor distT="0" distB="0" distL="114300" distR="114300" simplePos="0" relativeHeight="125829378" behindDoc="0" locked="0" layoutInCell="1" allowOverlap="1">
                <wp:simplePos x="0" y="0"/>
                <wp:positionH relativeFrom="page">
                  <wp:posOffset>2390775</wp:posOffset>
                </wp:positionH>
                <wp:positionV relativeFrom="paragraph">
                  <wp:posOffset>12700</wp:posOffset>
                </wp:positionV>
                <wp:extent cx="692150" cy="207010"/>
                <wp:wrapSquare wrapText="right"/>
                <wp:docPr id="2" name="Shape 2"/>
                <a:graphic xmlns:a="http://schemas.openxmlformats.org/drawingml/2006/main">
                  <a:graphicData uri="http://schemas.microsoft.com/office/word/2010/wordprocessingShape">
                    <wps:wsp>
                      <wps:cNvSpPr txBox="1"/>
                      <wps:spPr>
                        <a:xfrm>
                          <a:ext cx="692150" cy="2070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spacing w:val="0"/>
                                <w:w w:val="100"/>
                                <w:position w:val="0"/>
                                <w:sz w:val="24"/>
                                <w:szCs w:val="24"/>
                                <w:shd w:val="clear" w:color="auto" w:fill="auto"/>
                                <w:lang w:val="ru-RU" w:eastAsia="ru-RU" w:bidi="ru-RU"/>
                              </w:rPr>
                              <w:t>2022 йил</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188.25pt;margin-top:1.pt;width:54.5pt;height:16.3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spacing w:val="0"/>
                          <w:w w:val="100"/>
                          <w:position w:val="0"/>
                          <w:sz w:val="24"/>
                          <w:szCs w:val="24"/>
                          <w:shd w:val="clear" w:color="auto" w:fill="auto"/>
                          <w:lang w:val="ru-RU" w:eastAsia="ru-RU" w:bidi="ru-RU"/>
                        </w:rPr>
                        <w:t>2022 йил</w:t>
                      </w:r>
                    </w:p>
                  </w:txbxContent>
                </v:textbox>
                <w10:wrap type="square" side="right" anchorx="page"/>
              </v:shape>
            </w:pict>
          </mc:Fallback>
        </mc:AlternateContent>
      </w:r>
      <w:r>
        <w:rPr>
          <w:spacing w:val="0"/>
          <w:w w:val="100"/>
          <w:position w:val="0"/>
          <w:sz w:val="24"/>
          <w:szCs w:val="24"/>
          <w:shd w:val="clear" w:color="auto" w:fill="auto"/>
          <w:lang w:val="ru-RU" w:eastAsia="ru-RU" w:bidi="ru-RU"/>
        </w:rPr>
        <w:t>Тошкент шахри</w:t>
      </w:r>
    </w:p>
    <w:p>
      <w:pPr>
        <w:pStyle w:val="Style2"/>
        <w:keepNext w:val="0"/>
        <w:keepLines w:val="0"/>
        <w:widowControl w:val="0"/>
        <w:shd w:val="clear" w:color="auto" w:fill="auto"/>
        <w:tabs>
          <w:tab w:leader="underscore" w:pos="2645" w:val="left"/>
          <w:tab w:leader="underscore" w:pos="9326" w:val="left"/>
        </w:tabs>
        <w:bidi w:val="0"/>
        <w:spacing w:before="0" w:after="0" w:line="240" w:lineRule="auto"/>
        <w:ind w:left="0" w:right="0" w:firstLine="720"/>
        <w:jc w:val="both"/>
      </w:pPr>
      <w:r>
        <w:rPr>
          <w:color w:val="4E4D54"/>
          <w:spacing w:val="0"/>
          <w:w w:val="100"/>
          <w:position w:val="0"/>
          <w:sz w:val="24"/>
          <w:szCs w:val="24"/>
          <w:shd w:val="clear" w:color="auto" w:fill="auto"/>
          <w:lang w:val="ru-RU" w:eastAsia="ru-RU" w:bidi="ru-RU"/>
        </w:rPr>
        <w:t>“</w:t>
        <w:tab/>
      </w:r>
      <w:r>
        <w:rPr>
          <w:spacing w:val="0"/>
          <w:w w:val="100"/>
          <w:position w:val="0"/>
          <w:sz w:val="24"/>
          <w:szCs w:val="24"/>
          <w:shd w:val="clear" w:color="auto" w:fill="auto"/>
          <w:lang w:val="ru-RU" w:eastAsia="ru-RU" w:bidi="ru-RU"/>
        </w:rPr>
        <w:t>”, бундан буен «Бажарувчи» деб аталувчи, рахбари</w:t>
      </w:r>
      <w:r>
        <w:rPr>
          <w:color w:val="4E4D54"/>
          <w:spacing w:val="0"/>
          <w:w w:val="100"/>
          <w:position w:val="0"/>
          <w:sz w:val="24"/>
          <w:szCs w:val="24"/>
          <w:shd w:val="clear" w:color="auto" w:fill="auto"/>
          <w:lang w:val="ru-RU" w:eastAsia="ru-RU" w:bidi="ru-RU"/>
        </w:rPr>
        <w:tab/>
      </w:r>
    </w:p>
    <w:p>
      <w:pPr>
        <w:pStyle w:val="Style2"/>
        <w:keepNext w:val="0"/>
        <w:keepLines w:val="0"/>
        <w:widowControl w:val="0"/>
        <w:shd w:val="clear" w:color="auto" w:fill="auto"/>
        <w:tabs>
          <w:tab w:leader="underscore" w:pos="9326" w:val="left"/>
        </w:tabs>
        <w:bidi w:val="0"/>
        <w:spacing w:before="0" w:after="0" w:line="240" w:lineRule="auto"/>
        <w:ind w:left="0" w:right="0" w:firstLine="0"/>
        <w:jc w:val="both"/>
      </w:pPr>
      <w:r>
        <w:rPr>
          <w:color w:val="4E4D54"/>
          <w:spacing w:val="0"/>
          <w:w w:val="100"/>
          <w:position w:val="0"/>
          <w:sz w:val="24"/>
          <w:szCs w:val="24"/>
          <w:shd w:val="clear" w:color="auto" w:fill="auto"/>
          <w:lang w:val="ru-RU" w:eastAsia="ru-RU" w:bidi="ru-RU"/>
        </w:rPr>
        <w:t>Низом асосида иш юритувчи бир томондан ва</w:t>
        <w:tab/>
        <w:t>,</w:t>
      </w:r>
    </w:p>
    <w:p>
      <w:pPr>
        <w:pStyle w:val="Style2"/>
        <w:keepNext w:val="0"/>
        <w:keepLines w:val="0"/>
        <w:widowControl w:val="0"/>
        <w:shd w:val="clear" w:color="auto" w:fill="auto"/>
        <w:tabs>
          <w:tab w:leader="underscore" w:pos="7248" w:val="left"/>
        </w:tabs>
        <w:bidi w:val="0"/>
        <w:spacing w:before="0" w:after="0" w:line="240" w:lineRule="auto"/>
        <w:ind w:left="0" w:right="0" w:firstLine="0"/>
        <w:jc w:val="both"/>
      </w:pPr>
      <w:r>
        <w:rPr>
          <w:spacing w:val="0"/>
          <w:w w:val="100"/>
          <w:position w:val="0"/>
          <w:sz w:val="24"/>
          <w:szCs w:val="24"/>
          <w:shd w:val="clear" w:color="auto" w:fill="auto"/>
          <w:lang w:val="ru-RU" w:eastAsia="ru-RU" w:bidi="ru-RU"/>
        </w:rPr>
        <w:t>бундан буен «Буюртмачи» деб аталувчи, рахбари</w:t>
        <w:tab/>
      </w:r>
      <w:r>
        <w:rPr>
          <w:color w:val="000000"/>
          <w:spacing w:val="0"/>
          <w:w w:val="100"/>
          <w:position w:val="0"/>
          <w:sz w:val="24"/>
          <w:szCs w:val="24"/>
          <w:shd w:val="clear" w:color="auto" w:fill="auto"/>
          <w:lang w:val="ru-RU" w:eastAsia="ru-RU" w:bidi="ru-RU"/>
        </w:rPr>
        <w:t xml:space="preserve">, </w:t>
      </w:r>
      <w:r>
        <w:rPr>
          <w:spacing w:val="0"/>
          <w:w w:val="100"/>
          <w:position w:val="0"/>
          <w:sz w:val="24"/>
          <w:szCs w:val="24"/>
          <w:shd w:val="clear" w:color="auto" w:fill="auto"/>
          <w:lang w:val="ru-RU" w:eastAsia="ru-RU" w:bidi="ru-RU"/>
        </w:rPr>
        <w:t>Низом асосида иш</w:t>
      </w:r>
    </w:p>
    <w:p>
      <w:pPr>
        <w:pStyle w:val="Style2"/>
        <w:keepNext w:val="0"/>
        <w:keepLines w:val="0"/>
        <w:widowControl w:val="0"/>
        <w:shd w:val="clear" w:color="auto" w:fill="auto"/>
        <w:bidi w:val="0"/>
        <w:spacing w:before="0" w:after="120" w:line="240" w:lineRule="auto"/>
        <w:ind w:left="0" w:right="0" w:firstLine="0"/>
        <w:jc w:val="both"/>
      </w:pPr>
      <w:r>
        <w:rPr>
          <w:spacing w:val="0"/>
          <w:w w:val="100"/>
          <w:position w:val="0"/>
          <w:sz w:val="24"/>
          <w:szCs w:val="24"/>
          <w:shd w:val="clear" w:color="auto" w:fill="auto"/>
          <w:lang w:val="ru-RU" w:eastAsia="ru-RU" w:bidi="ru-RU"/>
        </w:rPr>
        <w:t>юритувчи иккинчи томондан куйидагилар тугрисида шартнома тузадилар:</w:t>
      </w:r>
    </w:p>
    <w:p>
      <w:pPr>
        <w:pStyle w:val="Style2"/>
        <w:keepNext w:val="0"/>
        <w:keepLines w:val="0"/>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ru-RU" w:eastAsia="ru-RU" w:bidi="ru-RU"/>
        </w:rPr>
        <w:t>1. Шартнома предмета</w:t>
      </w:r>
    </w:p>
    <w:p>
      <w:pPr>
        <w:pStyle w:val="Style2"/>
        <w:keepNext w:val="0"/>
        <w:keepLines w:val="0"/>
        <w:widowControl w:val="0"/>
        <w:numPr>
          <w:ilvl w:val="0"/>
          <w:numId w:val="1"/>
        </w:numPr>
        <w:shd w:val="clear" w:color="auto" w:fill="auto"/>
        <w:tabs>
          <w:tab w:pos="1195" w:val="left"/>
          <w:tab w:leader="underscore" w:pos="6730" w:val="left"/>
        </w:tabs>
        <w:bidi w:val="0"/>
        <w:spacing w:before="0" w:after="120" w:line="240" w:lineRule="auto"/>
        <w:ind w:left="0" w:right="0" w:firstLine="740"/>
        <w:jc w:val="both"/>
      </w:pPr>
      <w:r>
        <mc:AlternateContent>
          <mc:Choice Requires="wps">
            <w:drawing>
              <wp:anchor distT="76200" distB="563880" distL="0" distR="0" simplePos="0" relativeHeight="125829380" behindDoc="0" locked="0" layoutInCell="1" allowOverlap="1">
                <wp:simplePos x="0" y="0"/>
                <wp:positionH relativeFrom="page">
                  <wp:posOffset>1171575</wp:posOffset>
                </wp:positionH>
                <wp:positionV relativeFrom="paragraph">
                  <wp:posOffset>876300</wp:posOffset>
                </wp:positionV>
                <wp:extent cx="6092825" cy="1545590"/>
                <wp:wrapTopAndBottom/>
                <wp:docPr id="4" name="Shape 4"/>
                <a:graphic xmlns:a="http://schemas.openxmlformats.org/drawingml/2006/main">
                  <a:graphicData uri="http://schemas.microsoft.com/office/word/2010/wordprocessingShape">
                    <wps:wsp>
                      <wps:cNvSpPr txBox="1"/>
                      <wps:spPr>
                        <a:xfrm>
                          <a:ext cx="6092825" cy="1545590"/>
                        </a:xfrm>
                        <a:prstGeom prst="rect"/>
                        <a:noFill/>
                      </wps:spPr>
                      <wps:txbx>
                        <w:txbxContent>
                          <w:tbl>
                            <w:tblPr>
                              <w:tblOverlap w:val="never"/>
                              <w:jc w:val="left"/>
                              <w:tblLayout w:type="fixed"/>
                            </w:tblPr>
                            <w:tblGrid>
                              <w:gridCol w:w="480"/>
                              <w:gridCol w:w="4037"/>
                              <w:gridCol w:w="1123"/>
                              <w:gridCol w:w="1234"/>
                              <w:gridCol w:w="1210"/>
                              <w:gridCol w:w="1512"/>
                            </w:tblGrid>
                            <w:tr>
                              <w:trPr>
                                <w:tblHeader/>
                                <w:trHeight w:val="57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ru-RU" w:eastAsia="ru-RU" w:bidi="ru-RU"/>
                                    </w:rPr>
                                    <w:t>Товар (иш, хизмат)</w:t>
                                  </w:r>
                                </w:p>
                                <w:p>
                                  <w:pPr>
                                    <w:pStyle w:val="Style4"/>
                                    <w:keepNext w:val="0"/>
                                    <w:keepLines w:val="0"/>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ru-RU" w:eastAsia="ru-RU" w:bidi="ru-RU"/>
                                    </w:rPr>
                                    <w:t>номи</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33" w:lineRule="auto"/>
                                    <w:ind w:left="0" w:right="0" w:firstLine="0"/>
                                    <w:jc w:val="center"/>
                                  </w:pPr>
                                  <w:r>
                                    <w:rPr>
                                      <w:b/>
                                      <w:bCs/>
                                      <w:spacing w:val="0"/>
                                      <w:w w:val="100"/>
                                      <w:position w:val="0"/>
                                      <w:sz w:val="24"/>
                                      <w:szCs w:val="24"/>
                                      <w:shd w:val="clear" w:color="auto" w:fill="auto"/>
                                      <w:lang w:val="ru-RU" w:eastAsia="ru-RU" w:bidi="ru-RU"/>
                                    </w:rPr>
                                    <w:t>Улчов бирлиги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ru-RU" w:eastAsia="ru-RU" w:bidi="ru-RU"/>
                                    </w:rPr>
                                    <w:t>Микдори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ru-RU" w:eastAsia="ru-RU" w:bidi="ru-RU"/>
                                    </w:rPr>
                                    <w:t>Нархи</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ru-RU" w:eastAsia="ru-RU" w:bidi="ru-RU"/>
                                    </w:rPr>
                                    <w:t>Умумий суммаси</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3340" w:right="0" w:firstLine="0"/>
                                    <w:jc w:val="left"/>
                                  </w:pPr>
                                  <w:r>
                                    <w:rPr>
                                      <w:b/>
                                      <w:bCs/>
                                      <w:spacing w:val="0"/>
                                      <w:w w:val="100"/>
                                      <w:position w:val="0"/>
                                      <w:sz w:val="24"/>
                                      <w:szCs w:val="24"/>
                                      <w:shd w:val="clear" w:color="auto" w:fill="auto"/>
                                      <w:lang w:val="ru-RU" w:eastAsia="ru-RU" w:bidi="ru-RU"/>
                                    </w:rPr>
                                    <w:t>ЖАМ1</w:t>
                                  </w:r>
                                </w:p>
                              </w:tc>
                              <w:tc>
                                <w:tcPr>
                                  <w:gridSpan w:val="3"/>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b/>
                                      <w:bCs/>
                                      <w:spacing w:val="0"/>
                                      <w:w w:val="100"/>
                                      <w:position w:val="0"/>
                                      <w:sz w:val="24"/>
                                      <w:szCs w:val="24"/>
                                      <w:shd w:val="clear" w:color="auto" w:fill="auto"/>
                                      <w:lang w:val="ru-RU" w:eastAsia="ru-RU" w:bidi="ru-RU"/>
                                    </w:rPr>
                                    <w:t>И:</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0" type="#_x0000_t202" style="position:absolute;margin-left:92.25pt;margin-top:69.pt;width:479.75pt;height:121.7pt;z-index:-125829373;mso-wrap-distance-left:0;mso-wrap-distance-top:6.pt;mso-wrap-distance-right:0;mso-wrap-distance-bottom:44.399999999999999pt;mso-position-horizontal-relative:page" filled="f" stroked="f">
                <v:textbox inset="0,0,0,0">
                  <w:txbxContent>
                    <w:tbl>
                      <w:tblPr>
                        <w:tblOverlap w:val="never"/>
                        <w:jc w:val="left"/>
                        <w:tblLayout w:type="fixed"/>
                      </w:tblPr>
                      <w:tblGrid>
                        <w:gridCol w:w="480"/>
                        <w:gridCol w:w="4037"/>
                        <w:gridCol w:w="1123"/>
                        <w:gridCol w:w="1234"/>
                        <w:gridCol w:w="1210"/>
                        <w:gridCol w:w="1512"/>
                      </w:tblGrid>
                      <w:tr>
                        <w:trPr>
                          <w:tblHeader/>
                          <w:trHeight w:val="57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ru-RU" w:eastAsia="ru-RU" w:bidi="ru-RU"/>
                              </w:rPr>
                              <w:t>Товар (иш, хизмат)</w:t>
                            </w:r>
                          </w:p>
                          <w:p>
                            <w:pPr>
                              <w:pStyle w:val="Style4"/>
                              <w:keepNext w:val="0"/>
                              <w:keepLines w:val="0"/>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ru-RU" w:eastAsia="ru-RU" w:bidi="ru-RU"/>
                              </w:rPr>
                              <w:t>номи</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33" w:lineRule="auto"/>
                              <w:ind w:left="0" w:right="0" w:firstLine="0"/>
                              <w:jc w:val="center"/>
                            </w:pPr>
                            <w:r>
                              <w:rPr>
                                <w:b/>
                                <w:bCs/>
                                <w:spacing w:val="0"/>
                                <w:w w:val="100"/>
                                <w:position w:val="0"/>
                                <w:sz w:val="24"/>
                                <w:szCs w:val="24"/>
                                <w:shd w:val="clear" w:color="auto" w:fill="auto"/>
                                <w:lang w:val="ru-RU" w:eastAsia="ru-RU" w:bidi="ru-RU"/>
                              </w:rPr>
                              <w:t>Улчов бирлиги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ru-RU" w:eastAsia="ru-RU" w:bidi="ru-RU"/>
                              </w:rPr>
                              <w:t>Микдори</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ru-RU" w:eastAsia="ru-RU" w:bidi="ru-RU"/>
                              </w:rPr>
                              <w:t>Нархи</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ru-RU" w:eastAsia="ru-RU" w:bidi="ru-RU"/>
                              </w:rPr>
                              <w:t>Умумий суммаси</w:t>
                            </w: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3340" w:right="0" w:firstLine="0"/>
                              <w:jc w:val="left"/>
                            </w:pPr>
                            <w:r>
                              <w:rPr>
                                <w:b/>
                                <w:bCs/>
                                <w:spacing w:val="0"/>
                                <w:w w:val="100"/>
                                <w:position w:val="0"/>
                                <w:sz w:val="24"/>
                                <w:szCs w:val="24"/>
                                <w:shd w:val="clear" w:color="auto" w:fill="auto"/>
                                <w:lang w:val="ru-RU" w:eastAsia="ru-RU" w:bidi="ru-RU"/>
                              </w:rPr>
                              <w:t>ЖАМ1</w:t>
                            </w:r>
                          </w:p>
                        </w:tc>
                        <w:tc>
                          <w:tcPr>
                            <w:gridSpan w:val="3"/>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b/>
                                <w:bCs/>
                                <w:spacing w:val="0"/>
                                <w:w w:val="100"/>
                                <w:position w:val="0"/>
                                <w:sz w:val="24"/>
                                <w:szCs w:val="24"/>
                                <w:shd w:val="clear" w:color="auto" w:fill="auto"/>
                                <w:lang w:val="ru-RU" w:eastAsia="ru-RU" w:bidi="ru-RU"/>
                              </w:rPr>
                              <w:t>И:</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1229360</wp:posOffset>
                </wp:positionH>
                <wp:positionV relativeFrom="paragraph">
                  <wp:posOffset>2424430</wp:posOffset>
                </wp:positionV>
                <wp:extent cx="5974080" cy="560705"/>
                <wp:wrapNone/>
                <wp:docPr id="6" name="Shape 6"/>
                <a:graphic xmlns:a="http://schemas.openxmlformats.org/drawingml/2006/main">
                  <a:graphicData uri="http://schemas.microsoft.com/office/word/2010/wordprocessingShape">
                    <wps:wsp>
                      <wps:cNvSpPr txBox="1"/>
                      <wps:spPr>
                        <a:xfrm>
                          <a:ext cx="5974080" cy="560705"/>
                        </a:xfrm>
                        <a:prstGeom prst="rect"/>
                        <a:noFill/>
                      </wps:spPr>
                      <wps:txbx>
                        <w:txbxContent>
                          <w:p>
                            <w:pPr>
                              <w:pStyle w:val="Style7"/>
                              <w:keepNext w:val="0"/>
                              <w:keepLines w:val="0"/>
                              <w:widowControl w:val="0"/>
                              <w:shd w:val="clear" w:color="auto" w:fill="auto"/>
                              <w:bidi w:val="0"/>
                              <w:spacing w:before="0" w:after="0" w:line="240" w:lineRule="auto"/>
                              <w:ind w:left="1660" w:right="0" w:firstLine="0"/>
                              <w:jc w:val="left"/>
                            </w:pPr>
                            <w:r>
                              <w:rPr>
                                <w:b/>
                                <w:bCs/>
                                <w:spacing w:val="0"/>
                                <w:w w:val="100"/>
                                <w:position w:val="0"/>
                                <w:sz w:val="24"/>
                                <w:szCs w:val="24"/>
                                <w:shd w:val="clear" w:color="auto" w:fill="auto"/>
                                <w:lang w:val="ru-RU" w:eastAsia="ru-RU" w:bidi="ru-RU"/>
                              </w:rPr>
                              <w:t>2.Бажариладиган иш хажмининг нархи ва умумий киймати</w:t>
                            </w:r>
                          </w:p>
                          <w:p>
                            <w:pPr>
                              <w:pStyle w:val="Style7"/>
                              <w:keepNext w:val="0"/>
                              <w:keepLines w:val="0"/>
                              <w:widowControl w:val="0"/>
                              <w:shd w:val="clear" w:color="auto" w:fill="auto"/>
                              <w:bidi w:val="0"/>
                              <w:spacing w:before="0" w:after="0" w:line="240" w:lineRule="auto"/>
                              <w:ind w:left="0" w:right="0" w:firstLine="780"/>
                              <w:jc w:val="left"/>
                            </w:pPr>
                            <w:r>
                              <w:rPr>
                                <w:spacing w:val="0"/>
                                <w:w w:val="100"/>
                                <w:position w:val="0"/>
                                <w:sz w:val="24"/>
                                <w:szCs w:val="24"/>
                                <w:shd w:val="clear" w:color="auto" w:fill="auto"/>
                                <w:lang w:val="ru-RU" w:eastAsia="ru-RU" w:bidi="ru-RU"/>
                              </w:rPr>
                              <w:t>2.1 Бажариладиган иш хажмининг умумий киймати Республикамиз миллий валютаси сумда белгиланади.</w:t>
                            </w:r>
                          </w:p>
                        </w:txbxContent>
                      </wps:txbx>
                      <wps:bodyPr lIns="0" tIns="0" rIns="0" bIns="0">
                        <a:noAutoFit/>
                      </wps:bodyPr>
                    </wps:wsp>
                  </a:graphicData>
                </a:graphic>
              </wp:anchor>
            </w:drawing>
          </mc:Choice>
          <mc:Fallback>
            <w:pict>
              <v:shape id="_x0000_s1032" type="#_x0000_t202" style="position:absolute;margin-left:96.799999999999997pt;margin-top:190.90000000000001pt;width:470.39999999999998pt;height:44.149999999999999pt;z-index:251657729;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1660" w:right="0" w:firstLine="0"/>
                        <w:jc w:val="left"/>
                      </w:pPr>
                      <w:r>
                        <w:rPr>
                          <w:b/>
                          <w:bCs/>
                          <w:spacing w:val="0"/>
                          <w:w w:val="100"/>
                          <w:position w:val="0"/>
                          <w:sz w:val="24"/>
                          <w:szCs w:val="24"/>
                          <w:shd w:val="clear" w:color="auto" w:fill="auto"/>
                          <w:lang w:val="ru-RU" w:eastAsia="ru-RU" w:bidi="ru-RU"/>
                        </w:rPr>
                        <w:t>2.Бажариладиган иш хажмининг нархи ва умумий киймати</w:t>
                      </w:r>
                    </w:p>
                    <w:p>
                      <w:pPr>
                        <w:pStyle w:val="Style7"/>
                        <w:keepNext w:val="0"/>
                        <w:keepLines w:val="0"/>
                        <w:widowControl w:val="0"/>
                        <w:shd w:val="clear" w:color="auto" w:fill="auto"/>
                        <w:bidi w:val="0"/>
                        <w:spacing w:before="0" w:after="0" w:line="240" w:lineRule="auto"/>
                        <w:ind w:left="0" w:right="0" w:firstLine="780"/>
                        <w:jc w:val="left"/>
                      </w:pPr>
                      <w:r>
                        <w:rPr>
                          <w:spacing w:val="0"/>
                          <w:w w:val="100"/>
                          <w:position w:val="0"/>
                          <w:sz w:val="24"/>
                          <w:szCs w:val="24"/>
                          <w:shd w:val="clear" w:color="auto" w:fill="auto"/>
                          <w:lang w:val="ru-RU" w:eastAsia="ru-RU" w:bidi="ru-RU"/>
                        </w:rPr>
                        <w:t>2.1 Бажариладиган иш хажмининг умумий киймати Республикамиз миллий валютаси сумда белгиланади.</w:t>
                      </w:r>
                    </w:p>
                  </w:txbxContent>
                </v:textbox>
                <w10:wrap anchorx="page"/>
              </v:shape>
            </w:pict>
          </mc:Fallback>
        </mc:AlternateContent>
      </w:r>
      <w:r>
        <w:rPr>
          <w:spacing w:val="0"/>
          <w:w w:val="100"/>
          <w:position w:val="0"/>
          <w:sz w:val="24"/>
          <w:szCs w:val="24"/>
          <w:shd w:val="clear" w:color="auto" w:fill="auto"/>
          <w:lang w:val="ru-RU" w:eastAsia="ru-RU" w:bidi="ru-RU"/>
        </w:rPr>
        <w:t xml:space="preserve">«Иш бажарувчи» «Буюртмачи» томонидан буюртма килинган </w:t>
        <w:tab/>
        <w:t xml:space="preserve"> хажмларини бажариб беради, «Буюртмачи» эса иш хажми буйича бажарилган (хизматлар) ишларини кабул килиб, мазкур шартнома шартлари асосида туловларни амалга оширади.</w:t>
      </w:r>
    </w:p>
    <w:p>
      <w:pPr>
        <w:pStyle w:val="Style2"/>
        <w:keepNext w:val="0"/>
        <w:keepLines w:val="0"/>
        <w:widowControl w:val="0"/>
        <w:numPr>
          <w:ilvl w:val="0"/>
          <w:numId w:val="3"/>
        </w:numPr>
        <w:shd w:val="clear" w:color="auto" w:fill="auto"/>
        <w:tabs>
          <w:tab w:pos="478" w:val="left"/>
          <w:tab w:leader="underscore" w:pos="5556" w:val="left"/>
          <w:tab w:leader="underscore" w:pos="8681" w:val="left"/>
        </w:tabs>
        <w:bidi w:val="0"/>
        <w:spacing w:before="0" w:after="0" w:line="240" w:lineRule="auto"/>
        <w:ind w:left="0" w:right="0" w:firstLine="0"/>
        <w:jc w:val="right"/>
      </w:pPr>
      <w:r>
        <w:rPr>
          <w:spacing w:val="0"/>
          <w:w w:val="100"/>
          <w:position w:val="0"/>
          <w:sz w:val="24"/>
          <w:szCs w:val="24"/>
          <w:shd w:val="clear" w:color="auto" w:fill="auto"/>
          <w:lang w:val="ru-RU" w:eastAsia="ru-RU" w:bidi="ru-RU"/>
        </w:rPr>
        <w:t xml:space="preserve">Шартнома умумий суммаси </w:t>
      </w:r>
      <w:r>
        <w:rPr>
          <w:color w:val="747A7D"/>
          <w:spacing w:val="0"/>
          <w:w w:val="100"/>
          <w:position w:val="0"/>
          <w:sz w:val="24"/>
          <w:szCs w:val="24"/>
          <w:shd w:val="clear" w:color="auto" w:fill="auto"/>
          <w:lang w:val="ru-RU" w:eastAsia="ru-RU" w:bidi="ru-RU"/>
        </w:rPr>
        <w:tab/>
        <w:t xml:space="preserve"> </w:t>
      </w:r>
      <w:r>
        <w:rPr>
          <w:spacing w:val="0"/>
          <w:w w:val="100"/>
          <w:position w:val="0"/>
          <w:sz w:val="24"/>
          <w:szCs w:val="24"/>
          <w:shd w:val="clear" w:color="auto" w:fill="auto"/>
          <w:lang w:val="ru-RU" w:eastAsia="ru-RU" w:bidi="ru-RU"/>
        </w:rPr>
        <w:t>(</w:t>
      </w:r>
      <w:r>
        <w:rPr>
          <w:color w:val="4E4D54"/>
          <w:spacing w:val="0"/>
          <w:w w:val="100"/>
          <w:position w:val="0"/>
          <w:sz w:val="24"/>
          <w:szCs w:val="24"/>
          <w:shd w:val="clear" w:color="auto" w:fill="auto"/>
          <w:lang w:val="ru-RU" w:eastAsia="ru-RU" w:bidi="ru-RU"/>
        </w:rPr>
        <w:tab/>
      </w:r>
    </w:p>
    <w:p>
      <w:pPr>
        <w:pStyle w:val="Style2"/>
        <w:keepNext w:val="0"/>
        <w:keepLines w:val="0"/>
        <w:widowControl w:val="0"/>
        <w:shd w:val="clear" w:color="auto" w:fill="auto"/>
        <w:tabs>
          <w:tab w:leader="underscore" w:pos="2645" w:val="left"/>
        </w:tabs>
        <w:bidi w:val="0"/>
        <w:spacing w:before="0" w:after="0" w:line="240" w:lineRule="auto"/>
        <w:ind w:left="0" w:right="0" w:firstLine="0"/>
        <w:jc w:val="both"/>
      </w:pPr>
      <w:r>
        <w:rPr>
          <w:color w:val="4E4D54"/>
          <w:spacing w:val="0"/>
          <w:w w:val="100"/>
          <w:position w:val="0"/>
          <w:sz w:val="24"/>
          <w:szCs w:val="24"/>
          <w:shd w:val="clear" w:color="auto" w:fill="auto"/>
          <w:lang w:val="ru-RU" w:eastAsia="ru-RU" w:bidi="ru-RU"/>
        </w:rPr>
        <w:tab/>
      </w:r>
      <w:r>
        <w:rPr>
          <w:spacing w:val="0"/>
          <w:w w:val="100"/>
          <w:position w:val="0"/>
          <w:sz w:val="24"/>
          <w:szCs w:val="24"/>
          <w:shd w:val="clear" w:color="auto" w:fill="auto"/>
          <w:lang w:val="ru-RU" w:eastAsia="ru-RU" w:bidi="ru-RU"/>
        </w:rPr>
        <w:t xml:space="preserve">) сумни ташкил килади </w:t>
      </w:r>
      <w:r>
        <w:rPr>
          <w:b/>
          <w:bCs/>
          <w:i/>
          <w:iCs/>
          <w:spacing w:val="0"/>
          <w:w w:val="100"/>
          <w:position w:val="0"/>
          <w:sz w:val="24"/>
          <w:szCs w:val="24"/>
          <w:shd w:val="clear" w:color="auto" w:fill="auto"/>
          <w:lang w:val="ru-RU" w:eastAsia="ru-RU" w:bidi="ru-RU"/>
        </w:rPr>
        <w:t>(Кушилган циймат солигисиз).</w:t>
      </w:r>
    </w:p>
    <w:p>
      <w:pPr>
        <w:pStyle w:val="Style2"/>
        <w:keepNext w:val="0"/>
        <w:keepLines w:val="0"/>
        <w:widowControl w:val="0"/>
        <w:numPr>
          <w:ilvl w:val="0"/>
          <w:numId w:val="3"/>
        </w:numPr>
        <w:shd w:val="clear" w:color="auto" w:fill="auto"/>
        <w:tabs>
          <w:tab w:pos="1195" w:val="left"/>
        </w:tabs>
        <w:bidi w:val="0"/>
        <w:spacing w:before="0" w:after="0" w:line="240" w:lineRule="auto"/>
        <w:ind w:left="0" w:right="0" w:firstLine="740"/>
        <w:jc w:val="both"/>
      </w:pPr>
      <w:r>
        <w:rPr>
          <w:spacing w:val="0"/>
          <w:w w:val="100"/>
          <w:position w:val="0"/>
          <w:sz w:val="24"/>
          <w:szCs w:val="24"/>
          <w:shd w:val="clear" w:color="auto" w:fill="auto"/>
          <w:lang w:val="ru-RU" w:eastAsia="ru-RU" w:bidi="ru-RU"/>
        </w:rPr>
        <w:t>Бажариладиган ишнинг киймати, нарх ошганлиги натижасида узгарганда, «Буюртмачи»га олдиндан хабардор килиб, узгарган нархини асослаган холда иш бажарилади.</w:t>
      </w:r>
    </w:p>
    <w:p>
      <w:pPr>
        <w:pStyle w:val="Style2"/>
        <w:keepNext w:val="0"/>
        <w:keepLines w:val="0"/>
        <w:widowControl w:val="0"/>
        <w:numPr>
          <w:ilvl w:val="0"/>
          <w:numId w:val="3"/>
        </w:numPr>
        <w:shd w:val="clear" w:color="auto" w:fill="auto"/>
        <w:tabs>
          <w:tab w:pos="1195" w:val="left"/>
        </w:tabs>
        <w:bidi w:val="0"/>
        <w:spacing w:before="0" w:after="0" w:line="240" w:lineRule="auto"/>
        <w:ind w:left="0" w:right="0" w:firstLine="740"/>
        <w:jc w:val="both"/>
      </w:pPr>
      <w:r>
        <w:rPr>
          <w:spacing w:val="0"/>
          <w:w w:val="100"/>
          <w:position w:val="0"/>
          <w:sz w:val="24"/>
          <w:szCs w:val="24"/>
          <w:shd w:val="clear" w:color="auto" w:fill="auto"/>
          <w:lang w:val="ru-RU" w:eastAsia="ru-RU" w:bidi="ru-RU"/>
        </w:rPr>
        <w:t>«Буюртмачи» узгарган нархлар асосида кушимча туловларни бюджетда курсатилган лимит доирасида амалга оширади .</w:t>
      </w:r>
    </w:p>
    <w:p>
      <w:pPr>
        <w:pStyle w:val="Style2"/>
        <w:keepNext w:val="0"/>
        <w:keepLines w:val="0"/>
        <w:widowControl w:val="0"/>
        <w:numPr>
          <w:ilvl w:val="0"/>
          <w:numId w:val="5"/>
        </w:numPr>
        <w:shd w:val="clear" w:color="auto" w:fill="auto"/>
        <w:tabs>
          <w:tab w:pos="363" w:val="left"/>
        </w:tabs>
        <w:bidi w:val="0"/>
        <w:spacing w:before="0" w:after="0" w:line="240" w:lineRule="auto"/>
        <w:ind w:left="0" w:right="0" w:firstLine="0"/>
        <w:jc w:val="center"/>
      </w:pPr>
      <w:r>
        <w:rPr>
          <w:b/>
          <w:bCs/>
          <w:spacing w:val="0"/>
          <w:w w:val="100"/>
          <w:position w:val="0"/>
          <w:sz w:val="24"/>
          <w:szCs w:val="24"/>
          <w:shd w:val="clear" w:color="auto" w:fill="auto"/>
          <w:lang w:val="ru-RU" w:eastAsia="ru-RU" w:bidi="ru-RU"/>
        </w:rPr>
        <w:t>Тулов шартлари</w:t>
      </w:r>
    </w:p>
    <w:p>
      <w:pPr>
        <w:pStyle w:val="Style2"/>
        <w:keepNext w:val="0"/>
        <w:keepLines w:val="0"/>
        <w:widowControl w:val="0"/>
        <w:numPr>
          <w:ilvl w:val="1"/>
          <w:numId w:val="5"/>
        </w:numPr>
        <w:shd w:val="clear" w:color="auto" w:fill="auto"/>
        <w:tabs>
          <w:tab w:pos="1195" w:val="left"/>
          <w:tab w:leader="underscore" w:pos="8681" w:val="left"/>
        </w:tabs>
        <w:bidi w:val="0"/>
        <w:spacing w:before="0" w:after="0" w:line="240" w:lineRule="auto"/>
        <w:ind w:left="0" w:right="0" w:firstLine="720"/>
        <w:jc w:val="both"/>
      </w:pPr>
      <w:r>
        <w:rPr>
          <w:spacing w:val="0"/>
          <w:w w:val="100"/>
          <w:position w:val="0"/>
          <w:sz w:val="24"/>
          <w:szCs w:val="24"/>
          <w:shd w:val="clear" w:color="auto" w:fill="auto"/>
          <w:lang w:val="ru-RU" w:eastAsia="ru-RU" w:bidi="ru-RU"/>
        </w:rPr>
        <w:t xml:space="preserve">Бажариладиган иш хажмини тулик кийматининг 30%и микдорда </w:t>
        <w:tab/>
        <w:t xml:space="preserve"> банк</w:t>
      </w:r>
    </w:p>
    <w:p>
      <w:pPr>
        <w:pStyle w:val="Style2"/>
        <w:keepNext w:val="0"/>
        <w:keepLines w:val="0"/>
        <w:widowControl w:val="0"/>
        <w:shd w:val="clear" w:color="auto" w:fill="auto"/>
        <w:bidi w:val="0"/>
        <w:spacing w:before="0" w:after="0" w:line="240" w:lineRule="auto"/>
        <w:ind w:left="0" w:right="0" w:firstLine="0"/>
        <w:jc w:val="both"/>
      </w:pPr>
      <w:r>
        <w:rPr>
          <w:spacing w:val="0"/>
          <w:w w:val="100"/>
          <w:position w:val="0"/>
          <w:sz w:val="24"/>
          <w:szCs w:val="24"/>
          <w:shd w:val="clear" w:color="auto" w:fill="auto"/>
          <w:lang w:val="ru-RU" w:eastAsia="ru-RU" w:bidi="ru-RU"/>
        </w:rPr>
        <w:t>кунида «Иш бажарувчи»нинг махсус хисоб ракамига (сумда) олдиндан туловни амалга оширади.</w:t>
      </w:r>
    </w:p>
    <w:p>
      <w:pPr>
        <w:pStyle w:val="Style2"/>
        <w:keepNext w:val="0"/>
        <w:keepLines w:val="0"/>
        <w:widowControl w:val="0"/>
        <w:numPr>
          <w:ilvl w:val="1"/>
          <w:numId w:val="5"/>
        </w:numPr>
        <w:shd w:val="clear" w:color="auto" w:fill="auto"/>
        <w:tabs>
          <w:tab w:pos="1195" w:val="left"/>
        </w:tabs>
        <w:bidi w:val="0"/>
        <w:spacing w:before="0" w:after="0" w:line="240" w:lineRule="auto"/>
        <w:ind w:left="0" w:right="0" w:firstLine="720"/>
        <w:jc w:val="both"/>
      </w:pPr>
      <w:r>
        <w:rPr>
          <w:spacing w:val="0"/>
          <w:w w:val="100"/>
          <w:position w:val="0"/>
          <w:sz w:val="24"/>
          <w:szCs w:val="24"/>
          <w:shd w:val="clear" w:color="auto" w:fill="auto"/>
          <w:lang w:val="ru-RU" w:eastAsia="ru-RU" w:bidi="ru-RU"/>
        </w:rPr>
        <w:t>Тулик хизматлар (ишлар) бажарилгандан сунг бажарилган ишлар</w:t>
      </w:r>
    </w:p>
    <w:p>
      <w:pPr>
        <w:pStyle w:val="Style2"/>
        <w:keepNext w:val="0"/>
        <w:keepLines w:val="0"/>
        <w:widowControl w:val="0"/>
        <w:shd w:val="clear" w:color="auto" w:fill="auto"/>
        <w:tabs>
          <w:tab w:leader="underscore" w:pos="4788" w:val="left"/>
        </w:tabs>
        <w:bidi w:val="0"/>
        <w:spacing w:before="0" w:after="0" w:line="240" w:lineRule="auto"/>
        <w:ind w:left="0" w:right="0" w:firstLine="0"/>
        <w:jc w:val="both"/>
      </w:pPr>
      <w:r>
        <w:rPr>
          <w:spacing w:val="0"/>
          <w:w w:val="100"/>
          <w:position w:val="0"/>
          <w:sz w:val="24"/>
          <w:szCs w:val="24"/>
          <w:shd w:val="clear" w:color="auto" w:fill="auto"/>
          <w:lang w:val="ru-RU" w:eastAsia="ru-RU" w:bidi="ru-RU"/>
        </w:rPr>
        <w:t>далолатномаси (хисоб фактура) асосида</w:t>
        <w:tab/>
        <w:t xml:space="preserve"> банк кунида колган 70% тулов «Иш</w:t>
      </w:r>
    </w:p>
    <w:p>
      <w:pPr>
        <w:pStyle w:val="Style2"/>
        <w:keepNext w:val="0"/>
        <w:keepLines w:val="0"/>
        <w:widowControl w:val="0"/>
        <w:shd w:val="clear" w:color="auto" w:fill="auto"/>
        <w:bidi w:val="0"/>
        <w:spacing w:before="0" w:after="0" w:line="240" w:lineRule="auto"/>
        <w:ind w:left="0" w:right="0" w:firstLine="0"/>
        <w:jc w:val="both"/>
      </w:pPr>
      <w:r>
        <w:rPr>
          <w:spacing w:val="0"/>
          <w:w w:val="100"/>
          <w:position w:val="0"/>
          <w:sz w:val="24"/>
          <w:szCs w:val="24"/>
          <w:shd w:val="clear" w:color="auto" w:fill="auto"/>
          <w:lang w:val="ru-RU" w:eastAsia="ru-RU" w:bidi="ru-RU"/>
        </w:rPr>
        <w:t>бажарувчи»нинг махсус хисоб ракамига утказиб берилади.</w:t>
      </w:r>
    </w:p>
    <w:p>
      <w:pPr>
        <w:pStyle w:val="Style2"/>
        <w:keepNext w:val="0"/>
        <w:keepLines w:val="0"/>
        <w:widowControl w:val="0"/>
        <w:numPr>
          <w:ilvl w:val="1"/>
          <w:numId w:val="5"/>
        </w:numPr>
        <w:shd w:val="clear" w:color="auto" w:fill="auto"/>
        <w:tabs>
          <w:tab w:pos="1195" w:val="left"/>
        </w:tabs>
        <w:bidi w:val="0"/>
        <w:spacing w:before="0" w:after="0" w:line="240" w:lineRule="auto"/>
        <w:ind w:left="0" w:right="0" w:firstLine="740"/>
        <w:jc w:val="both"/>
      </w:pPr>
      <w:r>
        <w:rPr>
          <w:spacing w:val="0"/>
          <w:w w:val="100"/>
          <w:position w:val="0"/>
          <w:sz w:val="24"/>
          <w:szCs w:val="24"/>
          <w:shd w:val="clear" w:color="auto" w:fill="auto"/>
          <w:lang w:val="ru-RU" w:eastAsia="ru-RU" w:bidi="ru-RU"/>
        </w:rPr>
        <w:t>«Буюртмачи» томонидан мазкур шартноманинг 3.1. банди талаблари бажарилмаган такдирда «Иш бажарувчи» шартномада курсатилган иш хажмини бажармасликга хакли булади.</w:t>
      </w:r>
    </w:p>
    <w:p>
      <w:pPr>
        <w:pStyle w:val="Style2"/>
        <w:keepNext w:val="0"/>
        <w:keepLines w:val="0"/>
        <w:widowControl w:val="0"/>
        <w:numPr>
          <w:ilvl w:val="1"/>
          <w:numId w:val="5"/>
        </w:numPr>
        <w:shd w:val="clear" w:color="auto" w:fill="auto"/>
        <w:tabs>
          <w:tab w:pos="1195" w:val="left"/>
        </w:tabs>
        <w:bidi w:val="0"/>
        <w:spacing w:before="0" w:after="0" w:line="240" w:lineRule="auto"/>
        <w:ind w:left="0" w:right="0" w:firstLine="740"/>
        <w:jc w:val="both"/>
      </w:pPr>
      <w:r>
        <w:rPr>
          <w:spacing w:val="0"/>
          <w:w w:val="100"/>
          <w:position w:val="0"/>
          <w:sz w:val="24"/>
          <w:szCs w:val="24"/>
          <w:shd w:val="clear" w:color="auto" w:fill="auto"/>
          <w:lang w:val="ru-RU" w:eastAsia="ru-RU" w:bidi="ru-RU"/>
        </w:rPr>
        <w:t>«Буюртмачи» туловларни бажарилган иш (курсатилган хизмат, акт далалатномаси, хисоб-фактура)га асосан шартномадаги умумий суммадан чикмаган холда амалга оширилади.</w:t>
      </w:r>
    </w:p>
    <w:p>
      <w:pPr>
        <w:pStyle w:val="Style2"/>
        <w:keepNext w:val="0"/>
        <w:keepLines w:val="0"/>
        <w:widowControl w:val="0"/>
        <w:numPr>
          <w:ilvl w:val="0"/>
          <w:numId w:val="5"/>
        </w:numPr>
        <w:shd w:val="clear" w:color="auto" w:fill="auto"/>
        <w:tabs>
          <w:tab w:pos="354" w:val="left"/>
        </w:tabs>
        <w:bidi w:val="0"/>
        <w:spacing w:before="0" w:after="0" w:line="240" w:lineRule="auto"/>
        <w:ind w:left="0" w:right="0" w:firstLine="0"/>
        <w:jc w:val="center"/>
      </w:pPr>
      <w:r>
        <w:rPr>
          <w:b/>
          <w:bCs/>
          <w:spacing w:val="0"/>
          <w:w w:val="100"/>
          <w:position w:val="0"/>
          <w:sz w:val="24"/>
          <w:szCs w:val="24"/>
          <w:shd w:val="clear" w:color="auto" w:fill="auto"/>
          <w:lang w:val="ru-RU" w:eastAsia="ru-RU" w:bidi="ru-RU"/>
        </w:rPr>
        <w:t>Ишнинг бажарилиш тартиби</w:t>
      </w:r>
    </w:p>
    <w:p>
      <w:pPr>
        <w:pStyle w:val="Style2"/>
        <w:keepNext w:val="0"/>
        <w:keepLines w:val="0"/>
        <w:widowControl w:val="0"/>
        <w:numPr>
          <w:ilvl w:val="0"/>
          <w:numId w:val="7"/>
        </w:numPr>
        <w:shd w:val="clear" w:color="auto" w:fill="auto"/>
        <w:tabs>
          <w:tab w:pos="1232" w:val="left"/>
        </w:tabs>
        <w:bidi w:val="0"/>
        <w:spacing w:before="0" w:after="0" w:line="240" w:lineRule="auto"/>
        <w:ind w:left="0" w:right="0" w:firstLine="740"/>
        <w:jc w:val="both"/>
      </w:pPr>
      <w:r>
        <w:rPr>
          <w:spacing w:val="0"/>
          <w:w w:val="100"/>
          <w:position w:val="0"/>
          <w:sz w:val="24"/>
          <w:szCs w:val="24"/>
          <w:shd w:val="clear" w:color="auto" w:fill="auto"/>
          <w:lang w:val="ru-RU" w:eastAsia="ru-RU" w:bidi="ru-RU"/>
        </w:rPr>
        <w:t>Шартноманинг умумий суммасидан чикмаган холда «Иш бажарувчи» шартномада курсатилган ишларни тулик бажариши шарт.</w:t>
      </w:r>
    </w:p>
    <w:p>
      <w:pPr>
        <w:pStyle w:val="Style2"/>
        <w:keepNext w:val="0"/>
        <w:keepLines w:val="0"/>
        <w:widowControl w:val="0"/>
        <w:shd w:val="clear" w:color="auto" w:fill="auto"/>
        <w:tabs>
          <w:tab w:leader="underscore" w:pos="4788" w:val="left"/>
        </w:tabs>
        <w:bidi w:val="0"/>
        <w:spacing w:before="0" w:after="0" w:line="240" w:lineRule="auto"/>
        <w:ind w:left="0" w:right="0" w:firstLine="740"/>
        <w:jc w:val="both"/>
      </w:pPr>
      <w:r>
        <w:rPr>
          <w:spacing w:val="0"/>
          <w:w w:val="100"/>
          <w:position w:val="0"/>
          <w:sz w:val="24"/>
          <w:szCs w:val="24"/>
          <w:shd w:val="clear" w:color="auto" w:fill="auto"/>
          <w:lang w:val="ru-RU" w:eastAsia="ru-RU" w:bidi="ru-RU"/>
        </w:rPr>
        <w:t xml:space="preserve">4.2 Шартноманинг 3.1. бандига асосан пул маблаглари «Иш бажарувчи» нинг хисоб ракамига утказилгандан сунг </w:t>
        <w:tab/>
        <w:t xml:space="preserve"> банк иш кунида шартномада курсатилган</w:t>
      </w:r>
    </w:p>
    <w:p>
      <w:pPr>
        <w:pStyle w:val="Style2"/>
        <w:keepNext w:val="0"/>
        <w:keepLines w:val="0"/>
        <w:widowControl w:val="0"/>
        <w:shd w:val="clear" w:color="auto" w:fill="auto"/>
        <w:bidi w:val="0"/>
        <w:spacing w:before="0" w:after="80" w:line="240" w:lineRule="auto"/>
        <w:ind w:left="0" w:right="0" w:firstLine="0"/>
        <w:jc w:val="both"/>
      </w:pPr>
      <w:r>
        <w:rPr>
          <w:spacing w:val="0"/>
          <w:w w:val="100"/>
          <w:position w:val="0"/>
          <w:sz w:val="24"/>
          <w:szCs w:val="24"/>
          <w:shd w:val="clear" w:color="auto" w:fill="auto"/>
          <w:lang w:val="ru-RU" w:eastAsia="ru-RU" w:bidi="ru-RU"/>
        </w:rPr>
        <w:t>иш (хизмат)лар бажарилиши шарт.</w:t>
      </w: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8" name="Shape 8"/>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CFCFC"/>
                        </a:solidFill>
                      </wps:spPr>
                      <wps:bodyPr/>
                    </wps:wsp>
                  </a:graphicData>
                </a:graphic>
              </wp:anchor>
            </w:drawing>
          </mc:Choice>
          <mc:Fallback>
            <w:pict>
              <v:rect style="position:absolute;margin-left:0;margin-top:0;width:595.pt;height:842.pt;z-index:-251658240;mso-position-horizontal-relative:page;mso-position-vertical-relative:page;z-index:-251658751" fillcolor="#FCFCFC" stroked="f"/>
            </w:pict>
          </mc:Fallback>
        </mc:AlternateContent>
      </w:r>
    </w:p>
    <w:p>
      <w:pPr>
        <w:pStyle w:val="Style2"/>
        <w:keepNext w:val="0"/>
        <w:keepLines w:val="0"/>
        <w:widowControl w:val="0"/>
        <w:numPr>
          <w:ilvl w:val="0"/>
          <w:numId w:val="9"/>
        </w:numPr>
        <w:shd w:val="clear" w:color="auto" w:fill="auto"/>
        <w:tabs>
          <w:tab w:pos="2258" w:val="left"/>
        </w:tabs>
        <w:bidi w:val="0"/>
        <w:spacing w:before="0" w:after="0" w:line="240" w:lineRule="auto"/>
        <w:ind w:left="900" w:right="0" w:firstLine="740"/>
        <w:jc w:val="both"/>
      </w:pPr>
      <w:r>
        <w:rPr>
          <w:spacing w:val="0"/>
          <w:w w:val="100"/>
          <w:position w:val="0"/>
          <w:sz w:val="24"/>
          <w:szCs w:val="24"/>
          <w:shd w:val="clear" w:color="auto" w:fill="auto"/>
          <w:lang w:val="ru-RU" w:eastAsia="ru-RU" w:bidi="ru-RU"/>
        </w:rPr>
        <w:t>Бажариладиган иш хажми шартноманинг умумий суммасидан ошса «Буюртмачи» ва «Иш бажарувчи» томонидан Узбекистон Республикаси Вазирлар Махкамасннинг 2000 йил 21 ноябрдаги 456-сонли карори талаблари асосида бюджет маблаглари доирасида узгартириш киритиши ёки бекор килиниши мумкин.</w:t>
      </w:r>
    </w:p>
    <w:p>
      <w:pPr>
        <w:pStyle w:val="Style2"/>
        <w:keepNext w:val="0"/>
        <w:keepLines w:val="0"/>
        <w:widowControl w:val="0"/>
        <w:shd w:val="clear" w:color="auto" w:fill="auto"/>
        <w:bidi w:val="0"/>
        <w:spacing w:before="0" w:after="300" w:line="240" w:lineRule="auto"/>
        <w:ind w:left="900" w:right="0" w:firstLine="740"/>
        <w:jc w:val="both"/>
      </w:pPr>
      <w:r>
        <w:rPr>
          <w:spacing w:val="0"/>
          <w:w w:val="100"/>
          <w:position w:val="0"/>
          <w:sz w:val="24"/>
          <w:szCs w:val="24"/>
          <w:shd w:val="clear" w:color="auto" w:fill="auto"/>
          <w:lang w:val="ru-RU" w:eastAsia="ru-RU" w:bidi="ru-RU"/>
        </w:rPr>
        <w:t>4.4. Шартномада курсатилган иш хажмини «Иш бажарувчи» «Буюртмачи»га топширгандан сунг иш тулик бажарилган хисобланади.</w:t>
      </w:r>
    </w:p>
    <w:p>
      <w:pPr>
        <w:pStyle w:val="Style16"/>
        <w:keepNext/>
        <w:keepLines/>
        <w:widowControl w:val="0"/>
        <w:numPr>
          <w:ilvl w:val="0"/>
          <w:numId w:val="5"/>
        </w:numPr>
        <w:shd w:val="clear" w:color="auto" w:fill="auto"/>
        <w:tabs>
          <w:tab w:pos="4348" w:val="left"/>
        </w:tabs>
        <w:bidi w:val="0"/>
        <w:spacing w:before="0" w:after="0" w:line="240" w:lineRule="auto"/>
        <w:ind w:left="4040" w:right="0" w:firstLine="0"/>
        <w:jc w:val="both"/>
      </w:pPr>
      <w:bookmarkStart w:id="0" w:name="bookmark0"/>
      <w:bookmarkStart w:id="1" w:name="bookmark1"/>
      <w:r>
        <w:rPr>
          <w:spacing w:val="0"/>
          <w:w w:val="100"/>
          <w:position w:val="0"/>
          <w:sz w:val="24"/>
          <w:szCs w:val="24"/>
          <w:shd w:val="clear" w:color="auto" w:fill="auto"/>
          <w:lang w:val="ru-RU" w:eastAsia="ru-RU" w:bidi="ru-RU"/>
        </w:rPr>
        <w:t>Томонларнинг мажбуриятлари</w:t>
      </w:r>
      <w:bookmarkEnd w:id="0"/>
      <w:bookmarkEnd w:id="1"/>
    </w:p>
    <w:p>
      <w:pPr>
        <w:pStyle w:val="Style2"/>
        <w:keepNext w:val="0"/>
        <w:keepLines w:val="0"/>
        <w:widowControl w:val="0"/>
        <w:numPr>
          <w:ilvl w:val="1"/>
          <w:numId w:val="5"/>
        </w:numPr>
        <w:shd w:val="clear" w:color="auto" w:fill="auto"/>
        <w:tabs>
          <w:tab w:pos="2039" w:val="left"/>
        </w:tabs>
        <w:bidi w:val="0"/>
        <w:spacing w:before="0" w:after="0" w:line="240" w:lineRule="auto"/>
        <w:ind w:left="1600" w:right="0" w:firstLine="0"/>
        <w:jc w:val="both"/>
      </w:pPr>
      <w:r>
        <w:rPr>
          <w:spacing w:val="0"/>
          <w:w w:val="100"/>
          <w:position w:val="0"/>
          <w:sz w:val="24"/>
          <w:szCs w:val="24"/>
          <w:shd w:val="clear" w:color="auto" w:fill="auto"/>
          <w:lang w:val="ru-RU" w:eastAsia="ru-RU" w:bidi="ru-RU"/>
        </w:rPr>
        <w:t>« Иш бажарувчи» мажбуриятлари:</w:t>
      </w:r>
    </w:p>
    <w:p>
      <w:pPr>
        <w:pStyle w:val="Style2"/>
        <w:keepNext w:val="0"/>
        <w:keepLines w:val="0"/>
        <w:widowControl w:val="0"/>
        <w:numPr>
          <w:ilvl w:val="0"/>
          <w:numId w:val="11"/>
        </w:numPr>
        <w:shd w:val="clear" w:color="auto" w:fill="auto"/>
        <w:tabs>
          <w:tab w:pos="1841" w:val="left"/>
        </w:tabs>
        <w:bidi w:val="0"/>
        <w:spacing w:before="0" w:after="0" w:line="240" w:lineRule="auto"/>
        <w:ind w:left="900" w:right="0" w:firstLine="740"/>
        <w:jc w:val="both"/>
      </w:pPr>
      <w:r>
        <w:rPr>
          <w:spacing w:val="0"/>
          <w:w w:val="100"/>
          <w:position w:val="0"/>
          <w:sz w:val="24"/>
          <w:szCs w:val="24"/>
          <w:shd w:val="clear" w:color="auto" w:fill="auto"/>
          <w:lang w:val="ru-RU" w:eastAsia="ru-RU" w:bidi="ru-RU"/>
        </w:rPr>
        <w:t>Олдиндан тулов амалга оширилгандан сунг, шартномада курсатилган иш хажмини бажаришни бошлайди.</w:t>
      </w:r>
    </w:p>
    <w:p>
      <w:pPr>
        <w:pStyle w:val="Style2"/>
        <w:keepNext w:val="0"/>
        <w:keepLines w:val="0"/>
        <w:widowControl w:val="0"/>
        <w:numPr>
          <w:ilvl w:val="0"/>
          <w:numId w:val="11"/>
        </w:numPr>
        <w:shd w:val="clear" w:color="auto" w:fill="auto"/>
        <w:tabs>
          <w:tab w:pos="1841" w:val="left"/>
        </w:tabs>
        <w:bidi w:val="0"/>
        <w:spacing w:before="0" w:after="0" w:line="240" w:lineRule="auto"/>
        <w:ind w:left="900" w:right="0" w:firstLine="740"/>
        <w:jc w:val="both"/>
      </w:pPr>
      <w:r>
        <w:rPr>
          <w:spacing w:val="0"/>
          <w:w w:val="100"/>
          <w:position w:val="0"/>
          <w:sz w:val="24"/>
          <w:szCs w:val="24"/>
          <w:shd w:val="clear" w:color="auto" w:fill="auto"/>
          <w:lang w:val="ru-RU" w:eastAsia="ru-RU" w:bidi="ru-RU"/>
        </w:rPr>
        <w:t>«Иш бажарувчи» ишларни сифатли ва белгиланган муддатларда бажарилишини таъминлайди.</w:t>
      </w:r>
    </w:p>
    <w:p>
      <w:pPr>
        <w:pStyle w:val="Style2"/>
        <w:keepNext w:val="0"/>
        <w:keepLines w:val="0"/>
        <w:widowControl w:val="0"/>
        <w:numPr>
          <w:ilvl w:val="0"/>
          <w:numId w:val="11"/>
        </w:numPr>
        <w:shd w:val="clear" w:color="auto" w:fill="auto"/>
        <w:tabs>
          <w:tab w:pos="1841" w:val="left"/>
        </w:tabs>
        <w:bidi w:val="0"/>
        <w:spacing w:before="0" w:after="0" w:line="240" w:lineRule="auto"/>
        <w:ind w:left="900" w:right="0" w:firstLine="740"/>
        <w:jc w:val="both"/>
      </w:pPr>
      <w:r>
        <w:rPr>
          <w:spacing w:val="0"/>
          <w:w w:val="100"/>
          <w:position w:val="0"/>
          <w:sz w:val="24"/>
          <w:szCs w:val="24"/>
          <w:shd w:val="clear" w:color="auto" w:fill="auto"/>
          <w:lang w:val="ru-RU" w:eastAsia="ru-RU" w:bidi="ru-RU"/>
        </w:rPr>
        <w:t>Иш жараёнида «Буюртмачи» аникланган камчиликларни уз вактида бартараф этиб боради.</w:t>
      </w:r>
    </w:p>
    <w:p>
      <w:pPr>
        <w:pStyle w:val="Style2"/>
        <w:keepNext w:val="0"/>
        <w:keepLines w:val="0"/>
        <w:widowControl w:val="0"/>
        <w:numPr>
          <w:ilvl w:val="1"/>
          <w:numId w:val="5"/>
        </w:numPr>
        <w:shd w:val="clear" w:color="auto" w:fill="auto"/>
        <w:tabs>
          <w:tab w:pos="2039" w:val="left"/>
        </w:tabs>
        <w:bidi w:val="0"/>
        <w:spacing w:before="0" w:after="0" w:line="240" w:lineRule="auto"/>
        <w:ind w:left="1600" w:right="0" w:firstLine="0"/>
        <w:jc w:val="both"/>
      </w:pPr>
      <w:r>
        <w:rPr>
          <w:spacing w:val="0"/>
          <w:w w:val="100"/>
          <w:position w:val="0"/>
          <w:sz w:val="24"/>
          <w:szCs w:val="24"/>
          <w:shd w:val="clear" w:color="auto" w:fill="auto"/>
          <w:lang w:val="ru-RU" w:eastAsia="ru-RU" w:bidi="ru-RU"/>
        </w:rPr>
        <w:t>«Буюртмачи» мажбуриятлари:</w:t>
      </w:r>
    </w:p>
    <w:p>
      <w:pPr>
        <w:pStyle w:val="Style2"/>
        <w:keepNext w:val="0"/>
        <w:keepLines w:val="0"/>
        <w:widowControl w:val="0"/>
        <w:numPr>
          <w:ilvl w:val="0"/>
          <w:numId w:val="11"/>
        </w:numPr>
        <w:shd w:val="clear" w:color="auto" w:fill="auto"/>
        <w:tabs>
          <w:tab w:pos="1841" w:val="left"/>
        </w:tabs>
        <w:bidi w:val="0"/>
        <w:spacing w:before="0" w:after="0" w:line="240" w:lineRule="auto"/>
        <w:ind w:left="900" w:right="0" w:firstLine="740"/>
        <w:jc w:val="both"/>
      </w:pPr>
      <w:r>
        <w:rPr>
          <w:spacing w:val="0"/>
          <w:w w:val="100"/>
          <w:position w:val="0"/>
          <w:sz w:val="24"/>
          <w:szCs w:val="24"/>
          <w:shd w:val="clear" w:color="auto" w:fill="auto"/>
          <w:lang w:val="ru-RU" w:eastAsia="ru-RU" w:bidi="ru-RU"/>
        </w:rPr>
        <w:t>Бажарилган иш хажмини кабул килиб олгунча «Иш бажарувчи» иштирокида бажарилган ишни обдон куздан кечиради ва унинг сифатига яроклилигига эътибор беради;</w:t>
      </w:r>
    </w:p>
    <w:p>
      <w:pPr>
        <w:pStyle w:val="Style2"/>
        <w:keepNext w:val="0"/>
        <w:keepLines w:val="0"/>
        <w:widowControl w:val="0"/>
        <w:numPr>
          <w:ilvl w:val="0"/>
          <w:numId w:val="11"/>
        </w:numPr>
        <w:shd w:val="clear" w:color="auto" w:fill="auto"/>
        <w:tabs>
          <w:tab w:pos="1841" w:val="left"/>
        </w:tabs>
        <w:bidi w:val="0"/>
        <w:spacing w:before="0" w:after="0" w:line="240" w:lineRule="auto"/>
        <w:ind w:left="900" w:right="0" w:firstLine="740"/>
        <w:jc w:val="both"/>
      </w:pPr>
      <w:r>
        <w:rPr>
          <w:spacing w:val="0"/>
          <w:w w:val="100"/>
          <w:position w:val="0"/>
          <w:sz w:val="24"/>
          <w:szCs w:val="24"/>
          <w:shd w:val="clear" w:color="auto" w:fill="auto"/>
          <w:lang w:val="ru-RU" w:eastAsia="ru-RU" w:bidi="ru-RU"/>
        </w:rPr>
        <w:t>Агар бажарилган иш талабга жавоб бермаса, яъни сифатсиз булса, «Буюртмачи» кабул килмасликка ва сифатсиз бажарилган иш кисмини кайтадан тулик, сифатли, бажариб беришини талаб килишга хакли булади.</w:t>
      </w:r>
    </w:p>
    <w:p>
      <w:pPr>
        <w:pStyle w:val="Style2"/>
        <w:keepNext w:val="0"/>
        <w:keepLines w:val="0"/>
        <w:widowControl w:val="0"/>
        <w:numPr>
          <w:ilvl w:val="0"/>
          <w:numId w:val="11"/>
        </w:numPr>
        <w:shd w:val="clear" w:color="auto" w:fill="auto"/>
        <w:tabs>
          <w:tab w:pos="1841" w:val="left"/>
        </w:tabs>
        <w:bidi w:val="0"/>
        <w:spacing w:before="0" w:after="0" w:line="240" w:lineRule="auto"/>
        <w:ind w:left="900" w:right="0" w:firstLine="740"/>
        <w:jc w:val="both"/>
      </w:pPr>
      <w:r>
        <w:rPr>
          <w:spacing w:val="0"/>
          <w:w w:val="100"/>
          <w:position w:val="0"/>
          <w:sz w:val="24"/>
          <w:szCs w:val="24"/>
          <w:shd w:val="clear" w:color="auto" w:fill="auto"/>
          <w:lang w:val="ru-RU" w:eastAsia="ru-RU" w:bidi="ru-RU"/>
        </w:rPr>
        <w:t>Бажарилган иш хажми «Буюртмачи» томонидан тулик кабул килиб олингандан сунг «Иш бажарувчи»га шартномада курсатилган сумманинг колган кисмини тулик утказиб бериши шарт.</w:t>
      </w:r>
    </w:p>
    <w:p>
      <w:pPr>
        <w:pStyle w:val="Style16"/>
        <w:keepNext/>
        <w:keepLines/>
        <w:widowControl w:val="0"/>
        <w:numPr>
          <w:ilvl w:val="0"/>
          <w:numId w:val="5"/>
        </w:numPr>
        <w:shd w:val="clear" w:color="auto" w:fill="auto"/>
        <w:tabs>
          <w:tab w:pos="313" w:val="left"/>
        </w:tabs>
        <w:bidi w:val="0"/>
        <w:spacing w:before="0" w:after="0" w:line="240" w:lineRule="auto"/>
        <w:ind w:left="0" w:right="0" w:firstLine="0"/>
        <w:jc w:val="center"/>
      </w:pPr>
      <w:bookmarkStart w:id="2" w:name="bookmark2"/>
      <w:bookmarkStart w:id="3" w:name="bookmark3"/>
      <w:r>
        <w:rPr>
          <w:spacing w:val="0"/>
          <w:w w:val="100"/>
          <w:position w:val="0"/>
          <w:sz w:val="24"/>
          <w:szCs w:val="24"/>
          <w:shd w:val="clear" w:color="auto" w:fill="auto"/>
          <w:lang w:val="ru-RU" w:eastAsia="ru-RU" w:bidi="ru-RU"/>
        </w:rPr>
        <w:t>Томонларнинг жавобгарлиги</w:t>
      </w:r>
      <w:bookmarkEnd w:id="2"/>
      <w:bookmarkEnd w:id="3"/>
    </w:p>
    <w:p>
      <w:pPr>
        <w:pStyle w:val="Style2"/>
        <w:keepNext w:val="0"/>
        <w:keepLines w:val="0"/>
        <w:widowControl w:val="0"/>
        <w:numPr>
          <w:ilvl w:val="0"/>
          <w:numId w:val="13"/>
        </w:numPr>
        <w:shd w:val="clear" w:color="auto" w:fill="auto"/>
        <w:tabs>
          <w:tab w:pos="2258" w:val="left"/>
        </w:tabs>
        <w:bidi w:val="0"/>
        <w:spacing w:before="0" w:after="0" w:line="240" w:lineRule="auto"/>
        <w:ind w:left="900" w:right="0" w:firstLine="740"/>
        <w:jc w:val="both"/>
      </w:pPr>
      <w:r>
        <w:rPr>
          <w:spacing w:val="0"/>
          <w:w w:val="100"/>
          <w:position w:val="0"/>
          <w:sz w:val="24"/>
          <w:szCs w:val="24"/>
          <w:shd w:val="clear" w:color="auto" w:fill="auto"/>
          <w:lang w:val="ru-RU" w:eastAsia="ru-RU" w:bidi="ru-RU"/>
        </w:rPr>
        <w:t>Томонлар шартномада курсатилган мажбуриятларни лозим даражада бажармаган такдирда Узбекистон Республикасининг Фукаролик кодекс ва 29.08.1998- йилдаги 670-1-сонли «Хужалик юритувчи субъектлар фаолиятининг шартномавий хукукий базаси тугрисида»ги Конунининг асосан 25-32 бандлари буйича жавобгар буладилар.</w:t>
      </w:r>
    </w:p>
    <w:p>
      <w:pPr>
        <w:pStyle w:val="Style2"/>
        <w:keepNext w:val="0"/>
        <w:keepLines w:val="0"/>
        <w:widowControl w:val="0"/>
        <w:numPr>
          <w:ilvl w:val="0"/>
          <w:numId w:val="13"/>
        </w:numPr>
        <w:shd w:val="clear" w:color="auto" w:fill="auto"/>
        <w:tabs>
          <w:tab w:pos="2087" w:val="left"/>
        </w:tabs>
        <w:bidi w:val="0"/>
        <w:spacing w:before="0" w:after="0" w:line="240" w:lineRule="auto"/>
        <w:ind w:left="900" w:right="0" w:firstLine="740"/>
        <w:jc w:val="both"/>
      </w:pPr>
      <w:r>
        <w:rPr>
          <w:spacing w:val="0"/>
          <w:w w:val="100"/>
          <w:position w:val="0"/>
          <w:sz w:val="24"/>
          <w:szCs w:val="24"/>
          <w:shd w:val="clear" w:color="auto" w:fill="auto"/>
          <w:lang w:val="ru-RU" w:eastAsia="ru-RU" w:bidi="ru-RU"/>
        </w:rPr>
        <w:t>Туловлар муддати кечиктирилганда, «Буюртмачи» кечиктирилган хар бир кун учун 0.05% микдорида, лекин шартноманинг умумий суммасини 50% дан ошмаган микдорда пеня тулайди.</w:t>
      </w:r>
    </w:p>
    <w:p>
      <w:pPr>
        <w:pStyle w:val="Style2"/>
        <w:keepNext w:val="0"/>
        <w:keepLines w:val="0"/>
        <w:widowControl w:val="0"/>
        <w:numPr>
          <w:ilvl w:val="0"/>
          <w:numId w:val="13"/>
        </w:numPr>
        <w:shd w:val="clear" w:color="auto" w:fill="auto"/>
        <w:tabs>
          <w:tab w:pos="2258" w:val="left"/>
        </w:tabs>
        <w:bidi w:val="0"/>
        <w:spacing w:before="0" w:after="0" w:line="240" w:lineRule="auto"/>
        <w:ind w:left="900" w:right="0" w:firstLine="740"/>
        <w:jc w:val="both"/>
      </w:pPr>
      <w:r>
        <w:rPr>
          <w:spacing w:val="0"/>
          <w:w w:val="100"/>
          <w:position w:val="0"/>
          <w:sz w:val="24"/>
          <w:szCs w:val="24"/>
          <w:shd w:val="clear" w:color="auto" w:fill="auto"/>
          <w:lang w:val="ru-RU" w:eastAsia="ru-RU" w:bidi="ru-RU"/>
        </w:rPr>
        <w:t>Шартномада курсатилган иш хажмини уз вактида бажарилишини кечиктирганлиги учун «Иш бажарувчи» кечиктирилган хар бир кун учун 0.05% микдорида, лекин шартноманинг умумий суммасини 50% дан ошмаган микдорда пеня тулайди.</w:t>
      </w:r>
    </w:p>
    <w:p>
      <w:pPr>
        <w:pStyle w:val="Style2"/>
        <w:keepNext w:val="0"/>
        <w:keepLines w:val="0"/>
        <w:widowControl w:val="0"/>
        <w:numPr>
          <w:ilvl w:val="0"/>
          <w:numId w:val="13"/>
        </w:numPr>
        <w:shd w:val="clear" w:color="auto" w:fill="auto"/>
        <w:tabs>
          <w:tab w:pos="2086" w:val="left"/>
        </w:tabs>
        <w:bidi w:val="0"/>
        <w:spacing w:before="0" w:after="0" w:line="240" w:lineRule="auto"/>
        <w:ind w:left="1600" w:right="0" w:firstLine="0"/>
        <w:jc w:val="both"/>
      </w:pPr>
      <w:r>
        <w:rPr>
          <w:spacing w:val="0"/>
          <w:w w:val="100"/>
          <w:position w:val="0"/>
          <w:sz w:val="24"/>
          <w:szCs w:val="24"/>
          <w:shd w:val="clear" w:color="auto" w:fill="auto"/>
          <w:lang w:val="ru-RU" w:eastAsia="ru-RU" w:bidi="ru-RU"/>
        </w:rPr>
        <w:t>Бажарилган иш хажми «Буюртмачи» томонидан кабул килингандан кейин</w:t>
      </w:r>
    </w:p>
    <w:p>
      <w:pPr>
        <w:pStyle w:val="Style2"/>
        <w:keepNext w:val="0"/>
        <w:keepLines w:val="0"/>
        <w:widowControl w:val="0"/>
        <w:shd w:val="clear" w:color="auto" w:fill="auto"/>
        <w:tabs>
          <w:tab w:leader="underscore" w:pos="5306" w:val="left"/>
        </w:tabs>
        <w:bidi w:val="0"/>
        <w:spacing w:before="0" w:after="0" w:line="240" w:lineRule="auto"/>
        <w:ind w:left="0" w:right="0" w:firstLine="900"/>
        <w:jc w:val="both"/>
      </w:pPr>
      <w:r>
        <w:rPr>
          <w:spacing w:val="0"/>
          <w:w w:val="100"/>
          <w:position w:val="0"/>
          <w:sz w:val="24"/>
          <w:szCs w:val="24"/>
          <w:shd w:val="clear" w:color="auto" w:fill="auto"/>
          <w:lang w:val="ru-RU" w:eastAsia="ru-RU" w:bidi="ru-RU"/>
        </w:rPr>
        <w:t xml:space="preserve">икки томоннинг келишувига биноан </w:t>
        <w:tab/>
        <w:t xml:space="preserve"> ой муддатга жавобгарлик «Иш бажарувчи»</w:t>
      </w:r>
    </w:p>
    <w:p>
      <w:pPr>
        <w:pStyle w:val="Style2"/>
        <w:keepNext w:val="0"/>
        <w:keepLines w:val="0"/>
        <w:widowControl w:val="0"/>
        <w:shd w:val="clear" w:color="auto" w:fill="auto"/>
        <w:bidi w:val="0"/>
        <w:spacing w:before="0" w:after="0" w:line="240" w:lineRule="auto"/>
        <w:ind w:left="0" w:right="0" w:firstLine="900"/>
        <w:jc w:val="both"/>
      </w:pPr>
      <w:r>
        <w:rPr>
          <w:spacing w:val="0"/>
          <w:w w:val="100"/>
          <w:position w:val="0"/>
          <w:sz w:val="24"/>
          <w:szCs w:val="24"/>
          <w:shd w:val="clear" w:color="auto" w:fill="auto"/>
          <w:lang w:val="ru-RU" w:eastAsia="ru-RU" w:bidi="ru-RU"/>
        </w:rPr>
        <w:t>томонида колади.</w:t>
      </w:r>
    </w:p>
    <w:p>
      <w:pPr>
        <w:pStyle w:val="Style2"/>
        <w:keepNext w:val="0"/>
        <w:keepLines w:val="0"/>
        <w:widowControl w:val="0"/>
        <w:numPr>
          <w:ilvl w:val="0"/>
          <w:numId w:val="15"/>
        </w:numPr>
        <w:shd w:val="clear" w:color="auto" w:fill="auto"/>
        <w:tabs>
          <w:tab w:pos="2039" w:val="left"/>
        </w:tabs>
        <w:bidi w:val="0"/>
        <w:spacing w:before="0" w:after="0" w:line="240" w:lineRule="auto"/>
        <w:ind w:left="900" w:right="0" w:firstLine="740"/>
        <w:jc w:val="both"/>
      </w:pPr>
      <w:r>
        <w:rPr>
          <w:spacing w:val="0"/>
          <w:w w:val="100"/>
          <w:position w:val="0"/>
          <w:sz w:val="24"/>
          <w:szCs w:val="24"/>
          <w:shd w:val="clear" w:color="auto" w:fill="auto"/>
          <w:lang w:val="ru-RU" w:eastAsia="ru-RU" w:bidi="ru-RU"/>
        </w:rPr>
        <w:t>Шартноманинг амал килиш муддати тугаши тарафларни уни бузганлик учун жавобгарликдан озод этмайди.</w:t>
      </w:r>
    </w:p>
    <w:p>
      <w:pPr>
        <w:pStyle w:val="Style2"/>
        <w:keepNext w:val="0"/>
        <w:keepLines w:val="0"/>
        <w:widowControl w:val="0"/>
        <w:numPr>
          <w:ilvl w:val="0"/>
          <w:numId w:val="15"/>
        </w:numPr>
        <w:shd w:val="clear" w:color="auto" w:fill="auto"/>
        <w:tabs>
          <w:tab w:pos="2039" w:val="left"/>
        </w:tabs>
        <w:bidi w:val="0"/>
        <w:spacing w:before="0" w:after="300" w:line="240" w:lineRule="auto"/>
        <w:ind w:left="900" w:right="0" w:firstLine="740"/>
        <w:jc w:val="both"/>
      </w:pPr>
      <w:r>
        <w:rPr>
          <w:spacing w:val="0"/>
          <w:w w:val="100"/>
          <w:position w:val="0"/>
          <w:sz w:val="24"/>
          <w:szCs w:val="24"/>
          <w:shd w:val="clear" w:color="auto" w:fill="auto"/>
          <w:lang w:val="ru-RU" w:eastAsia="ru-RU" w:bidi="ru-RU"/>
        </w:rPr>
        <w:t>Шартномани бажаришдан бир тарафлама бош тортишга ёки бир тарафлама узгартириш киритишга йул куйилмайди.</w:t>
      </w:r>
    </w:p>
    <w:p>
      <w:pPr>
        <w:pStyle w:val="Style16"/>
        <w:keepNext/>
        <w:keepLines/>
        <w:widowControl w:val="0"/>
        <w:numPr>
          <w:ilvl w:val="0"/>
          <w:numId w:val="5"/>
        </w:numPr>
        <w:shd w:val="clear" w:color="auto" w:fill="auto"/>
        <w:tabs>
          <w:tab w:pos="4344" w:val="left"/>
        </w:tabs>
        <w:bidi w:val="0"/>
        <w:spacing w:before="0" w:after="0" w:line="240" w:lineRule="auto"/>
        <w:ind w:left="4040" w:right="0" w:firstLine="0"/>
        <w:jc w:val="both"/>
      </w:pPr>
      <w:bookmarkStart w:id="4" w:name="bookmark4"/>
      <w:bookmarkStart w:id="5" w:name="bookmark5"/>
      <w:r>
        <w:rPr>
          <w:spacing w:val="0"/>
          <w:w w:val="100"/>
          <w:position w:val="0"/>
          <w:sz w:val="24"/>
          <w:szCs w:val="24"/>
          <w:shd w:val="clear" w:color="auto" w:fill="auto"/>
          <w:lang w:val="ru-RU" w:eastAsia="ru-RU" w:bidi="ru-RU"/>
        </w:rPr>
        <w:t>Низоларни хал этиш тартиби</w:t>
      </w:r>
      <w:bookmarkEnd w:id="4"/>
      <w:bookmarkEnd w:id="5"/>
    </w:p>
    <w:p>
      <w:pPr>
        <w:pStyle w:val="Style2"/>
        <w:keepNext w:val="0"/>
        <w:keepLines w:val="0"/>
        <w:widowControl w:val="0"/>
        <w:numPr>
          <w:ilvl w:val="0"/>
          <w:numId w:val="17"/>
        </w:numPr>
        <w:shd w:val="clear" w:color="auto" w:fill="auto"/>
        <w:tabs>
          <w:tab w:pos="2092" w:val="left"/>
        </w:tabs>
        <w:bidi w:val="0"/>
        <w:spacing w:before="0" w:after="0" w:line="240" w:lineRule="auto"/>
        <w:ind w:left="900" w:right="0" w:firstLine="740"/>
        <w:jc w:val="both"/>
      </w:pPr>
      <w:r>
        <w:rPr>
          <w:spacing w:val="0"/>
          <w:w w:val="100"/>
          <w:position w:val="0"/>
          <w:sz w:val="24"/>
          <w:szCs w:val="24"/>
          <w:shd w:val="clear" w:color="auto" w:fill="auto"/>
          <w:lang w:val="ru-RU" w:eastAsia="ru-RU" w:bidi="ru-RU"/>
        </w:rPr>
        <w:t>Мазкур шартнома буйича томонлар шартларни бажармаган такдирда, жавобгар томон келтирилган моддий ва маънавий зарарларни коплайди.</w:t>
      </w:r>
    </w:p>
    <w:p>
      <w:pPr>
        <w:pStyle w:val="Style2"/>
        <w:keepNext w:val="0"/>
        <w:keepLines w:val="0"/>
        <w:widowControl w:val="0"/>
        <w:numPr>
          <w:ilvl w:val="0"/>
          <w:numId w:val="17"/>
        </w:numPr>
        <w:shd w:val="clear" w:color="auto" w:fill="auto"/>
        <w:tabs>
          <w:tab w:pos="2092" w:val="left"/>
        </w:tabs>
        <w:bidi w:val="0"/>
        <w:spacing w:before="0" w:after="0" w:line="240" w:lineRule="auto"/>
        <w:ind w:left="900" w:right="0" w:firstLine="740"/>
        <w:jc w:val="both"/>
      </w:pPr>
      <w:r>
        <w:rPr>
          <w:spacing w:val="0"/>
          <w:w w:val="100"/>
          <w:position w:val="0"/>
          <w:sz w:val="24"/>
          <w:szCs w:val="24"/>
          <w:shd w:val="clear" w:color="auto" w:fill="auto"/>
          <w:lang w:val="ru-RU" w:eastAsia="ru-RU" w:bidi="ru-RU"/>
        </w:rPr>
        <w:t>Томонлар уртасада шартномани тузишда, бажарилишида, узгартириш ва бекор килишда етказилган зарарларни коплашда юзага келадиган низолар огохлантириш ва даъво хатлари тартибида, агарда муросага келинмаганда вилоят Иктисодий Суди оркали хал килинади.</w:t>
      </w:r>
      <w:r>
        <w:br w:type="page"/>
      </w:r>
    </w:p>
    <w:p>
      <w:pPr>
        <w:pStyle w:val="Style16"/>
        <w:keepNext/>
        <w:keepLines/>
        <w:widowControl w:val="0"/>
        <w:numPr>
          <w:ilvl w:val="0"/>
          <w:numId w:val="5"/>
        </w:numPr>
        <w:shd w:val="clear" w:color="auto" w:fill="auto"/>
        <w:tabs>
          <w:tab w:pos="315" w:val="left"/>
        </w:tabs>
        <w:bidi w:val="0"/>
        <w:spacing w:before="0" w:after="120" w:line="240" w:lineRule="auto"/>
        <w:ind w:left="0" w:right="0" w:firstLine="0"/>
        <w:jc w:val="center"/>
      </w:pPr>
      <w:bookmarkStart w:id="6" w:name="bookmark6"/>
      <w:bookmarkStart w:id="7" w:name="bookmark7"/>
      <w:r>
        <w:rPr>
          <w:spacing w:val="0"/>
          <w:w w:val="100"/>
          <w:position w:val="0"/>
          <w:sz w:val="24"/>
          <w:szCs w:val="24"/>
          <w:shd w:val="clear" w:color="auto" w:fill="auto"/>
          <w:lang w:val="ru-RU" w:eastAsia="ru-RU" w:bidi="ru-RU"/>
        </w:rPr>
        <w:t>Коррупцияга карши курашишга дойр мажбурий шартлар</w:t>
      </w:r>
      <w:bookmarkEnd w:id="6"/>
      <w:bookmarkEnd w:id="7"/>
    </w:p>
    <w:p>
      <w:pPr>
        <w:pStyle w:val="Style2"/>
        <w:keepNext w:val="0"/>
        <w:keepLines w:val="0"/>
        <w:widowControl w:val="0"/>
        <w:numPr>
          <w:ilvl w:val="0"/>
          <w:numId w:val="19"/>
        </w:numPr>
        <w:shd w:val="clear" w:color="auto" w:fill="auto"/>
        <w:tabs>
          <w:tab w:pos="1663" w:val="left"/>
        </w:tabs>
        <w:bidi w:val="0"/>
        <w:spacing w:before="0" w:after="0" w:line="240" w:lineRule="auto"/>
        <w:ind w:left="1180" w:right="0" w:firstLine="0"/>
        <w:jc w:val="left"/>
      </w:pPr>
      <w:r>
        <w:rPr>
          <w:spacing w:val="0"/>
          <w:w w:val="100"/>
          <w:position w:val="0"/>
          <w:sz w:val="24"/>
          <w:szCs w:val="24"/>
          <w:shd w:val="clear" w:color="auto" w:fill="auto"/>
          <w:lang w:val="ru-RU" w:eastAsia="ru-RU" w:bidi="ru-RU"/>
        </w:rPr>
        <w:t>Шартнома б^йича уз мажбуриятларини бажаришда томонлар:</w:t>
      </w:r>
    </w:p>
    <w:p>
      <w:pPr>
        <w:pStyle w:val="Style2"/>
        <w:keepNext w:val="0"/>
        <w:keepLines w:val="0"/>
        <w:widowControl w:val="0"/>
        <w:shd w:val="clear" w:color="auto" w:fill="auto"/>
        <w:bidi w:val="0"/>
        <w:spacing w:before="0" w:after="0" w:line="240" w:lineRule="auto"/>
        <w:ind w:left="460" w:right="0" w:firstLine="720"/>
        <w:jc w:val="both"/>
      </w:pPr>
      <w:r>
        <w:rPr>
          <w:spacing w:val="0"/>
          <w:w w:val="100"/>
          <w:position w:val="0"/>
          <w:sz w:val="24"/>
          <w:szCs w:val="24"/>
          <w:shd w:val="clear" w:color="auto" w:fill="auto"/>
          <w:lang w:val="ru-RU" w:eastAsia="ru-RU" w:bidi="ru-RU"/>
        </w:rPr>
        <w:t>коррупцияга карши курашиш тугрисидаги Узбекистан Республикаси цонунчилиги талабларига зид булган хар кандай хатти-харакатларини амалга оширмаслик;</w:t>
      </w:r>
    </w:p>
    <w:p>
      <w:pPr>
        <w:pStyle w:val="Style2"/>
        <w:keepNext w:val="0"/>
        <w:keepLines w:val="0"/>
        <w:widowControl w:val="0"/>
        <w:shd w:val="clear" w:color="auto" w:fill="auto"/>
        <w:bidi w:val="0"/>
        <w:spacing w:before="0" w:after="0" w:line="240" w:lineRule="auto"/>
        <w:ind w:left="460" w:right="0" w:firstLine="720"/>
        <w:jc w:val="both"/>
      </w:pPr>
      <w:r>
        <w:rPr>
          <w:spacing w:val="0"/>
          <w:w w:val="100"/>
          <w:position w:val="0"/>
          <w:sz w:val="24"/>
          <w:szCs w:val="24"/>
          <w:shd w:val="clear" w:color="auto" w:fill="auto"/>
          <w:lang w:val="ru-RU" w:eastAsia="ru-RU" w:bidi="ru-RU"/>
        </w:rPr>
        <w:t>шу жумладан пора таклиф килмаслиги, ваъда бермаслиги, товламачилик килмаслиги, тугридан-тугри ёки билвосита пора олишга, яъни моддий бойликлар ёки мулкий имтиёзларни олишга розилик бермаслиги, пора берувчининг манфаатлари йулида давлат хизматлари агентлиги ходими уз лавозимидан фойдаланган холда амалга ошириши ёки амалга ошириши мумкин булган муайян харакатларни бажармаслиги шарт.</w:t>
      </w:r>
    </w:p>
    <w:p>
      <w:pPr>
        <w:pStyle w:val="Style2"/>
        <w:keepNext w:val="0"/>
        <w:keepLines w:val="0"/>
        <w:widowControl w:val="0"/>
        <w:shd w:val="clear" w:color="auto" w:fill="auto"/>
        <w:bidi w:val="0"/>
        <w:spacing w:before="0" w:after="0" w:line="240" w:lineRule="auto"/>
        <w:ind w:left="460" w:right="0" w:firstLine="720"/>
        <w:jc w:val="both"/>
      </w:pPr>
      <w:r>
        <w:rPr>
          <w:spacing w:val="0"/>
          <w:w w:val="100"/>
          <w:position w:val="0"/>
          <w:sz w:val="24"/>
          <w:szCs w:val="24"/>
          <w:shd w:val="clear" w:color="auto" w:fill="auto"/>
          <w:lang w:val="ru-RU" w:eastAsia="ru-RU" w:bidi="ru-RU"/>
        </w:rPr>
        <w:t>Томонлар ушбу харакатларнинг олдини олиш учун чоралар к^рилишини кафолатлайдилар.</w:t>
      </w:r>
    </w:p>
    <w:p>
      <w:pPr>
        <w:pStyle w:val="Style2"/>
        <w:keepNext w:val="0"/>
        <w:keepLines w:val="0"/>
        <w:widowControl w:val="0"/>
        <w:numPr>
          <w:ilvl w:val="0"/>
          <w:numId w:val="19"/>
        </w:numPr>
        <w:shd w:val="clear" w:color="auto" w:fill="auto"/>
        <w:tabs>
          <w:tab w:pos="1653" w:val="left"/>
        </w:tabs>
        <w:bidi w:val="0"/>
        <w:spacing w:before="0" w:after="0" w:line="240" w:lineRule="auto"/>
        <w:ind w:left="460" w:right="0" w:firstLine="720"/>
        <w:jc w:val="both"/>
      </w:pPr>
      <w:r>
        <w:rPr>
          <w:spacing w:val="0"/>
          <w:w w:val="100"/>
          <w:position w:val="0"/>
          <w:sz w:val="24"/>
          <w:szCs w:val="24"/>
          <w:shd w:val="clear" w:color="auto" w:fill="auto"/>
          <w:lang w:val="ru-RU" w:eastAsia="ru-RU" w:bidi="ru-RU"/>
        </w:rPr>
        <w:t>Агар томонлар шартнома шартларининг бузилишига дуч келса, шунингдек, Агентлик ходимларининг ушбу шартномага ва Узбекистан Республикаси конунларига зид булган хатти-харакатлари, шу жумладан коррупциявий хукукбузарликларни содир этилганлиги хаки да куйидаги алока каналларига мурожаат килиш мумкин:</w:t>
      </w:r>
    </w:p>
    <w:p>
      <w:pPr>
        <w:pStyle w:val="Style2"/>
        <w:keepNext w:val="0"/>
        <w:keepLines w:val="0"/>
        <w:widowControl w:val="0"/>
        <w:shd w:val="clear" w:color="auto" w:fill="auto"/>
        <w:bidi w:val="0"/>
        <w:spacing w:before="0" w:after="0" w:line="233" w:lineRule="auto"/>
        <w:ind w:left="460" w:right="0" w:firstLine="720"/>
        <w:jc w:val="both"/>
      </w:pPr>
      <w:r>
        <w:rPr>
          <w:spacing w:val="0"/>
          <w:w w:val="100"/>
          <w:position w:val="0"/>
          <w:sz w:val="24"/>
          <w:szCs w:val="24"/>
          <w:shd w:val="clear" w:color="auto" w:fill="auto"/>
          <w:lang w:val="ru-RU" w:eastAsia="ru-RU" w:bidi="ru-RU"/>
        </w:rPr>
        <w:t>Давлат хизматлари агентлигининг “1148” ракамидаги ишонч телефони ёки “1008” Адлия вазирлигининг ишонч телефони оркали;</w:t>
      </w:r>
    </w:p>
    <w:p>
      <w:pPr>
        <w:pStyle w:val="Style2"/>
        <w:keepNext w:val="0"/>
        <w:keepLines w:val="0"/>
        <w:widowControl w:val="0"/>
        <w:shd w:val="clear" w:color="auto" w:fill="auto"/>
        <w:bidi w:val="0"/>
        <w:spacing w:before="0" w:after="0" w:line="240" w:lineRule="auto"/>
        <w:ind w:left="460" w:right="0" w:firstLine="720"/>
        <w:jc w:val="both"/>
      </w:pPr>
      <w:r>
        <w:rPr>
          <w:spacing w:val="0"/>
          <w:w w:val="100"/>
          <w:position w:val="0"/>
          <w:sz w:val="24"/>
          <w:szCs w:val="24"/>
          <w:shd w:val="clear" w:color="auto" w:fill="auto"/>
          <w:lang w:val="ru-RU" w:eastAsia="ru-RU" w:bidi="ru-RU"/>
        </w:rPr>
        <w:t xml:space="preserve">Агентликнинг </w:t>
      </w:r>
      <w:r>
        <w:rPr>
          <w:spacing w:val="0"/>
          <w:w w:val="100"/>
          <w:position w:val="0"/>
          <w:sz w:val="24"/>
          <w:szCs w:val="24"/>
          <w:shd w:val="clear" w:color="auto" w:fill="auto"/>
          <w:lang w:val="en-US" w:eastAsia="en-US" w:bidi="en-US"/>
        </w:rPr>
        <w:t xml:space="preserve">(“@davxizmataloqa_bot”) </w:t>
      </w:r>
      <w:r>
        <w:rPr>
          <w:spacing w:val="0"/>
          <w:w w:val="100"/>
          <w:position w:val="0"/>
          <w:sz w:val="24"/>
          <w:szCs w:val="24"/>
          <w:shd w:val="clear" w:color="auto" w:fill="auto"/>
          <w:lang w:val="ru-RU" w:eastAsia="ru-RU" w:bidi="ru-RU"/>
        </w:rPr>
        <w:t xml:space="preserve">хамда Адлия вазирлигининг </w:t>
      </w:r>
      <w:r>
        <w:rPr>
          <w:spacing w:val="0"/>
          <w:w w:val="100"/>
          <w:position w:val="0"/>
          <w:sz w:val="24"/>
          <w:szCs w:val="24"/>
          <w:shd w:val="clear" w:color="auto" w:fill="auto"/>
          <w:lang w:val="en-US" w:eastAsia="en-US" w:bidi="en-US"/>
        </w:rPr>
        <w:t xml:space="preserve">(“@anticorbot”) </w:t>
      </w:r>
      <w:r>
        <w:rPr>
          <w:spacing w:val="0"/>
          <w:w w:val="100"/>
          <w:position w:val="0"/>
          <w:sz w:val="24"/>
          <w:szCs w:val="24"/>
          <w:shd w:val="clear" w:color="auto" w:fill="auto"/>
          <w:lang w:val="ru-RU" w:eastAsia="ru-RU" w:bidi="ru-RU"/>
        </w:rPr>
        <w:t xml:space="preserve">телеграм каналлари оркали; Агентликнинг </w:t>
      </w:r>
      <w:r>
        <w:rPr>
          <w:spacing w:val="0"/>
          <w:w w:val="100"/>
          <w:position w:val="0"/>
          <w:sz w:val="24"/>
          <w:szCs w:val="24"/>
          <w:shd w:val="clear" w:color="auto" w:fill="auto"/>
          <w:lang w:val="en-US" w:eastAsia="en-US" w:bidi="en-US"/>
        </w:rPr>
        <w:t>(</w:t>
      </w:r>
      <w:r>
        <w:fldChar w:fldCharType="begin"/>
      </w:r>
      <w:r>
        <w:rPr/>
        <w:instrText> HYPERLINK "mailto:davxizmat@exat.uz" </w:instrText>
      </w:r>
      <w:r>
        <w:fldChar w:fldCharType="separate"/>
      </w:r>
      <w:r>
        <w:rPr>
          <w:spacing w:val="0"/>
          <w:w w:val="100"/>
          <w:position w:val="0"/>
          <w:sz w:val="24"/>
          <w:szCs w:val="24"/>
          <w:shd w:val="clear" w:color="auto" w:fill="auto"/>
          <w:lang w:val="en-US" w:eastAsia="en-US" w:bidi="en-US"/>
        </w:rPr>
        <w:t>davxizmat@exat.uz</w:t>
      </w:r>
      <w:r>
        <w:fldChar w:fldCharType="end"/>
      </w:r>
      <w:r>
        <w:rPr>
          <w:spacing w:val="0"/>
          <w:w w:val="100"/>
          <w:position w:val="0"/>
          <w:sz w:val="24"/>
          <w:szCs w:val="24"/>
          <w:shd w:val="clear" w:color="auto" w:fill="auto"/>
          <w:lang w:val="en-US" w:eastAsia="en-US" w:bidi="en-US"/>
        </w:rPr>
        <w:t xml:space="preserve">) </w:t>
      </w:r>
      <w:r>
        <w:rPr>
          <w:spacing w:val="0"/>
          <w:w w:val="100"/>
          <w:position w:val="0"/>
          <w:sz w:val="24"/>
          <w:szCs w:val="24"/>
          <w:shd w:val="clear" w:color="auto" w:fill="auto"/>
          <w:lang w:val="ru-RU" w:eastAsia="ru-RU" w:bidi="ru-RU"/>
        </w:rPr>
        <w:t>электрон почтаси оркали</w:t>
      </w:r>
    </w:p>
    <w:p>
      <w:pPr>
        <w:pStyle w:val="Style16"/>
        <w:keepNext/>
        <w:keepLines/>
        <w:widowControl w:val="0"/>
        <w:numPr>
          <w:ilvl w:val="0"/>
          <w:numId w:val="5"/>
        </w:numPr>
        <w:shd w:val="clear" w:color="auto" w:fill="auto"/>
        <w:tabs>
          <w:tab w:pos="315" w:val="left"/>
        </w:tabs>
        <w:bidi w:val="0"/>
        <w:spacing w:before="0" w:after="0" w:line="240" w:lineRule="auto"/>
        <w:ind w:left="0" w:right="0" w:firstLine="0"/>
        <w:jc w:val="center"/>
      </w:pPr>
      <w:bookmarkStart w:id="8" w:name="bookmark8"/>
      <w:bookmarkStart w:id="9" w:name="bookmark9"/>
      <w:r>
        <w:rPr>
          <w:spacing w:val="0"/>
          <w:w w:val="100"/>
          <w:position w:val="0"/>
          <w:sz w:val="24"/>
          <w:szCs w:val="24"/>
          <w:shd w:val="clear" w:color="auto" w:fill="auto"/>
          <w:lang w:val="ru-RU" w:eastAsia="ru-RU" w:bidi="ru-RU"/>
        </w:rPr>
        <w:t>Кушимчалар</w:t>
      </w:r>
      <w:bookmarkEnd w:id="8"/>
      <w:bookmarkEnd w:id="9"/>
    </w:p>
    <w:p>
      <w:pPr>
        <w:pStyle w:val="Style2"/>
        <w:keepNext w:val="0"/>
        <w:keepLines w:val="0"/>
        <w:widowControl w:val="0"/>
        <w:numPr>
          <w:ilvl w:val="0"/>
          <w:numId w:val="21"/>
        </w:numPr>
        <w:shd w:val="clear" w:color="auto" w:fill="auto"/>
        <w:tabs>
          <w:tab w:pos="1653" w:val="left"/>
        </w:tabs>
        <w:bidi w:val="0"/>
        <w:spacing w:before="0" w:after="0" w:line="240" w:lineRule="auto"/>
        <w:ind w:left="460" w:right="0" w:firstLine="720"/>
        <w:jc w:val="both"/>
      </w:pPr>
      <w:r>
        <w:rPr>
          <w:spacing w:val="0"/>
          <w:w w:val="100"/>
          <w:position w:val="0"/>
          <w:sz w:val="24"/>
          <w:szCs w:val="24"/>
          <w:shd w:val="clear" w:color="auto" w:fill="auto"/>
          <w:lang w:val="ru-RU" w:eastAsia="ru-RU" w:bidi="ru-RU"/>
        </w:rPr>
        <w:t>Икки томоннинг узаро ёзма келишувига асосан мазкур шартномага киритиладиган узгариш ва кушимчалар конуний кучига эга булади. Узгариш ва кушимчалар шартномага илова килиниши хам мумкин . Килинган илова икки томоннинг мухири ва имзоси билан тасдикланган булиши шарт.</w:t>
      </w:r>
    </w:p>
    <w:p>
      <w:pPr>
        <w:pStyle w:val="Style2"/>
        <w:keepNext w:val="0"/>
        <w:keepLines w:val="0"/>
        <w:widowControl w:val="0"/>
        <w:numPr>
          <w:ilvl w:val="0"/>
          <w:numId w:val="21"/>
        </w:numPr>
        <w:shd w:val="clear" w:color="auto" w:fill="auto"/>
        <w:tabs>
          <w:tab w:pos="1653" w:val="left"/>
        </w:tabs>
        <w:bidi w:val="0"/>
        <w:spacing w:before="0" w:after="0" w:line="240" w:lineRule="auto"/>
        <w:ind w:left="460" w:right="0" w:firstLine="720"/>
        <w:jc w:val="both"/>
      </w:pPr>
      <w:r>
        <w:rPr>
          <w:spacing w:val="0"/>
          <w:w w:val="100"/>
          <w:position w:val="0"/>
          <w:sz w:val="24"/>
          <w:szCs w:val="24"/>
          <w:shd w:val="clear" w:color="auto" w:fill="auto"/>
          <w:lang w:val="ru-RU" w:eastAsia="ru-RU" w:bidi="ru-RU"/>
        </w:rPr>
        <w:t>Бир томонлама шартномани бекор килишга тулов шартлари бажарилмаганлиги ва махсулот етказиб бериш тартиблари бузилганлиги асос булади.</w:t>
      </w:r>
    </w:p>
    <w:p>
      <w:pPr>
        <w:pStyle w:val="Style2"/>
        <w:keepNext w:val="0"/>
        <w:keepLines w:val="0"/>
        <w:widowControl w:val="0"/>
        <w:numPr>
          <w:ilvl w:val="0"/>
          <w:numId w:val="21"/>
        </w:numPr>
        <w:shd w:val="clear" w:color="auto" w:fill="auto"/>
        <w:tabs>
          <w:tab w:pos="1658" w:val="left"/>
        </w:tabs>
        <w:bidi w:val="0"/>
        <w:spacing w:before="0" w:after="0" w:line="240" w:lineRule="auto"/>
        <w:ind w:left="460" w:right="0" w:firstLine="720"/>
        <w:jc w:val="both"/>
      </w:pPr>
      <w:r>
        <w:rPr>
          <w:spacing w:val="0"/>
          <w:w w:val="100"/>
          <w:position w:val="0"/>
          <w:sz w:val="24"/>
          <w:szCs w:val="24"/>
          <w:shd w:val="clear" w:color="auto" w:fill="auto"/>
          <w:lang w:val="ru-RU" w:eastAsia="ru-RU" w:bidi="ru-RU"/>
        </w:rPr>
        <w:t>Шартномада курсатилган маблагдан ортикча бажарилган иш хажмининг маблагини буюртмачи тулаб беришни уз зиммасига олмайди.</w:t>
      </w:r>
    </w:p>
    <w:p>
      <w:pPr>
        <w:pStyle w:val="Style16"/>
        <w:keepNext/>
        <w:keepLines/>
        <w:widowControl w:val="0"/>
        <w:numPr>
          <w:ilvl w:val="0"/>
          <w:numId w:val="5"/>
        </w:numPr>
        <w:shd w:val="clear" w:color="auto" w:fill="auto"/>
        <w:tabs>
          <w:tab w:pos="420" w:val="left"/>
        </w:tabs>
        <w:bidi w:val="0"/>
        <w:spacing w:before="0" w:after="0" w:line="240" w:lineRule="auto"/>
        <w:ind w:left="0" w:right="0" w:firstLine="0"/>
        <w:jc w:val="center"/>
      </w:pPr>
      <w:bookmarkStart w:id="10" w:name="bookmark10"/>
      <w:bookmarkStart w:id="11" w:name="bookmark11"/>
      <w:r>
        <w:rPr>
          <w:spacing w:val="0"/>
          <w:w w:val="100"/>
          <w:position w:val="0"/>
          <w:sz w:val="24"/>
          <w:szCs w:val="24"/>
          <w:shd w:val="clear" w:color="auto" w:fill="auto"/>
          <w:lang w:val="ru-RU" w:eastAsia="ru-RU" w:bidi="ru-RU"/>
        </w:rPr>
        <w:t>Форс- мажор</w:t>
      </w:r>
      <w:bookmarkEnd w:id="10"/>
      <w:bookmarkEnd w:id="11"/>
    </w:p>
    <w:p>
      <w:pPr>
        <w:pStyle w:val="Style2"/>
        <w:keepNext w:val="0"/>
        <w:keepLines w:val="0"/>
        <w:widowControl w:val="0"/>
        <w:shd w:val="clear" w:color="auto" w:fill="auto"/>
        <w:bidi w:val="0"/>
        <w:spacing w:before="0" w:after="0" w:line="240" w:lineRule="auto"/>
        <w:ind w:left="460" w:right="0" w:firstLine="720"/>
        <w:jc w:val="both"/>
      </w:pPr>
      <w:r>
        <w:rPr>
          <w:color w:val="4E4D54"/>
          <w:spacing w:val="0"/>
          <w:w w:val="100"/>
          <w:position w:val="0"/>
          <w:sz w:val="24"/>
          <w:szCs w:val="24"/>
          <w:shd w:val="clear" w:color="auto" w:fill="auto"/>
          <w:lang w:val="ru-RU" w:eastAsia="ru-RU" w:bidi="ru-RU"/>
        </w:rPr>
        <w:t xml:space="preserve">10.1 Агар шартнома тузилгандан сунг икки </w:t>
      </w:r>
      <w:r>
        <w:rPr>
          <w:spacing w:val="0"/>
          <w:w w:val="100"/>
          <w:position w:val="0"/>
          <w:sz w:val="24"/>
          <w:szCs w:val="24"/>
          <w:shd w:val="clear" w:color="auto" w:fill="auto"/>
          <w:lang w:val="ru-RU" w:eastAsia="ru-RU" w:bidi="ru-RU"/>
        </w:rPr>
        <w:t xml:space="preserve">томон уз </w:t>
      </w:r>
      <w:r>
        <w:rPr>
          <w:color w:val="4E4D54"/>
          <w:spacing w:val="0"/>
          <w:w w:val="100"/>
          <w:position w:val="0"/>
          <w:sz w:val="24"/>
          <w:szCs w:val="24"/>
          <w:shd w:val="clear" w:color="auto" w:fill="auto"/>
          <w:lang w:val="ru-RU" w:eastAsia="ru-RU" w:bidi="ru-RU"/>
        </w:rPr>
        <w:t xml:space="preserve">мажбуриятларини </w:t>
      </w:r>
      <w:r>
        <w:rPr>
          <w:spacing w:val="0"/>
          <w:w w:val="100"/>
          <w:position w:val="0"/>
          <w:sz w:val="24"/>
          <w:szCs w:val="24"/>
          <w:shd w:val="clear" w:color="auto" w:fill="auto"/>
          <w:lang w:val="ru-RU" w:eastAsia="ru-RU" w:bidi="ru-RU"/>
        </w:rPr>
        <w:t xml:space="preserve">гайри </w:t>
      </w:r>
      <w:r>
        <w:rPr>
          <w:color w:val="4E4D54"/>
          <w:spacing w:val="0"/>
          <w:w w:val="100"/>
          <w:position w:val="0"/>
          <w:sz w:val="24"/>
          <w:szCs w:val="24"/>
          <w:shd w:val="clear" w:color="auto" w:fill="auto"/>
          <w:lang w:val="ru-RU" w:eastAsia="ru-RU" w:bidi="ru-RU"/>
        </w:rPr>
        <w:t xml:space="preserve">табиий холатлар, сув тошкини, ёнгин, ер кимирлаш </w:t>
      </w:r>
      <w:r>
        <w:rPr>
          <w:spacing w:val="0"/>
          <w:w w:val="100"/>
          <w:position w:val="0"/>
          <w:sz w:val="24"/>
          <w:szCs w:val="24"/>
          <w:shd w:val="clear" w:color="auto" w:fill="auto"/>
          <w:lang w:val="ru-RU" w:eastAsia="ru-RU" w:bidi="ru-RU"/>
        </w:rPr>
        <w:t xml:space="preserve">ва бошка </w:t>
      </w:r>
      <w:r>
        <w:rPr>
          <w:color w:val="4E4D54"/>
          <w:spacing w:val="0"/>
          <w:w w:val="100"/>
          <w:position w:val="0"/>
          <w:sz w:val="24"/>
          <w:szCs w:val="24"/>
          <w:shd w:val="clear" w:color="auto" w:fill="auto"/>
          <w:lang w:val="ru-RU" w:eastAsia="ru-RU" w:bidi="ru-RU"/>
        </w:rPr>
        <w:t xml:space="preserve">табиий офатлар </w:t>
      </w:r>
      <w:r>
        <w:rPr>
          <w:spacing w:val="0"/>
          <w:w w:val="100"/>
          <w:position w:val="0"/>
          <w:sz w:val="24"/>
          <w:szCs w:val="24"/>
          <w:shd w:val="clear" w:color="auto" w:fill="auto"/>
          <w:lang w:val="ru-RU" w:eastAsia="ru-RU" w:bidi="ru-RU"/>
        </w:rPr>
        <w:t xml:space="preserve">сабабли </w:t>
      </w:r>
      <w:r>
        <w:rPr>
          <w:color w:val="4E4D54"/>
          <w:spacing w:val="0"/>
          <w:w w:val="100"/>
          <w:position w:val="0"/>
          <w:sz w:val="24"/>
          <w:szCs w:val="24"/>
          <w:shd w:val="clear" w:color="auto" w:fill="auto"/>
          <w:lang w:val="ru-RU" w:eastAsia="ru-RU" w:bidi="ru-RU"/>
        </w:rPr>
        <w:t xml:space="preserve">бажарилмаса, хеч кайси томон тула ёки кисман </w:t>
      </w:r>
      <w:r>
        <w:rPr>
          <w:spacing w:val="0"/>
          <w:w w:val="100"/>
          <w:position w:val="0"/>
          <w:sz w:val="24"/>
          <w:szCs w:val="24"/>
          <w:shd w:val="clear" w:color="auto" w:fill="auto"/>
          <w:lang w:val="ru-RU" w:eastAsia="ru-RU" w:bidi="ru-RU"/>
        </w:rPr>
        <w:t xml:space="preserve">бажарилмаган </w:t>
      </w:r>
      <w:r>
        <w:rPr>
          <w:color w:val="4E4D54"/>
          <w:spacing w:val="0"/>
          <w:w w:val="100"/>
          <w:position w:val="0"/>
          <w:sz w:val="24"/>
          <w:szCs w:val="24"/>
          <w:shd w:val="clear" w:color="auto" w:fill="auto"/>
          <w:lang w:val="ru-RU" w:eastAsia="ru-RU" w:bidi="ru-RU"/>
        </w:rPr>
        <w:t xml:space="preserve">мажбуриятлар </w:t>
      </w:r>
      <w:r>
        <w:rPr>
          <w:spacing w:val="0"/>
          <w:w w:val="100"/>
          <w:position w:val="0"/>
          <w:sz w:val="24"/>
          <w:szCs w:val="24"/>
          <w:shd w:val="clear" w:color="auto" w:fill="auto"/>
          <w:lang w:val="ru-RU" w:eastAsia="ru-RU" w:bidi="ru-RU"/>
        </w:rPr>
        <w:t xml:space="preserve">учун </w:t>
      </w:r>
      <w:r>
        <w:rPr>
          <w:color w:val="4E4D54"/>
          <w:spacing w:val="0"/>
          <w:w w:val="100"/>
          <w:position w:val="0"/>
          <w:sz w:val="24"/>
          <w:szCs w:val="24"/>
          <w:shd w:val="clear" w:color="auto" w:fill="auto"/>
          <w:lang w:val="ru-RU" w:eastAsia="ru-RU" w:bidi="ru-RU"/>
        </w:rPr>
        <w:t>жавобгар хисобланмайдилар.</w:t>
      </w:r>
    </w:p>
    <w:p>
      <w:pPr>
        <w:pStyle w:val="Style16"/>
        <w:keepNext/>
        <w:keepLines/>
        <w:widowControl w:val="0"/>
        <w:numPr>
          <w:ilvl w:val="0"/>
          <w:numId w:val="5"/>
        </w:numPr>
        <w:shd w:val="clear" w:color="auto" w:fill="auto"/>
        <w:tabs>
          <w:tab w:pos="425" w:val="left"/>
        </w:tabs>
        <w:bidi w:val="0"/>
        <w:spacing w:before="0" w:after="0" w:line="240" w:lineRule="auto"/>
        <w:ind w:left="0" w:right="0" w:firstLine="0"/>
        <w:jc w:val="center"/>
      </w:pPr>
      <w:bookmarkStart w:id="12" w:name="bookmark12"/>
      <w:bookmarkStart w:id="13" w:name="bookmark13"/>
      <w:r>
        <w:rPr>
          <w:spacing w:val="0"/>
          <w:w w:val="100"/>
          <w:position w:val="0"/>
          <w:sz w:val="24"/>
          <w:szCs w:val="24"/>
          <w:shd w:val="clear" w:color="auto" w:fill="auto"/>
          <w:lang w:val="ru-RU" w:eastAsia="ru-RU" w:bidi="ru-RU"/>
        </w:rPr>
        <w:t>Шартноманинг амал килиш муддати</w:t>
      </w:r>
      <w:bookmarkEnd w:id="12"/>
      <w:bookmarkEnd w:id="13"/>
    </w:p>
    <w:p>
      <w:pPr>
        <w:pStyle w:val="Style2"/>
        <w:keepNext w:val="0"/>
        <w:keepLines w:val="0"/>
        <w:widowControl w:val="0"/>
        <w:numPr>
          <w:ilvl w:val="0"/>
          <w:numId w:val="23"/>
        </w:numPr>
        <w:shd w:val="clear" w:color="auto" w:fill="auto"/>
        <w:tabs>
          <w:tab w:pos="1768" w:val="left"/>
        </w:tabs>
        <w:bidi w:val="0"/>
        <w:spacing w:before="0" w:after="0" w:line="240" w:lineRule="auto"/>
        <w:ind w:left="1180" w:right="0" w:firstLine="0"/>
        <w:jc w:val="both"/>
      </w:pPr>
      <w:r>
        <w:rPr>
          <w:spacing w:val="0"/>
          <w:w w:val="100"/>
          <w:position w:val="0"/>
          <w:sz w:val="24"/>
          <w:szCs w:val="24"/>
          <w:shd w:val="clear" w:color="auto" w:fill="auto"/>
          <w:lang w:val="ru-RU" w:eastAsia="ru-RU" w:bidi="ru-RU"/>
        </w:rPr>
        <w:t>Мазкур шартнома имзоланган кундан бошлаб кучга киради ва «31 »декабр</w:t>
      </w:r>
    </w:p>
    <w:p>
      <w:pPr>
        <w:pStyle w:val="Style2"/>
        <w:keepNext w:val="0"/>
        <w:keepLines w:val="0"/>
        <w:widowControl w:val="0"/>
        <w:shd w:val="clear" w:color="auto" w:fill="auto"/>
        <w:tabs>
          <w:tab w:pos="5087" w:val="left"/>
        </w:tabs>
        <w:bidi w:val="0"/>
        <w:spacing w:before="0" w:after="0" w:line="240" w:lineRule="auto"/>
        <w:ind w:left="0" w:right="0" w:firstLine="460"/>
        <w:jc w:val="left"/>
      </w:pPr>
      <w:r>
        <w:rPr>
          <w:spacing w:val="0"/>
          <w:w w:val="100"/>
          <w:position w:val="0"/>
          <w:sz w:val="24"/>
          <w:szCs w:val="24"/>
          <w:shd w:val="clear" w:color="auto" w:fill="auto"/>
          <w:lang w:val="ru-RU" w:eastAsia="ru-RU" w:bidi="ru-RU"/>
        </w:rPr>
        <w:t>2022 йилгача амалда булади.</w:t>
        <w:tab/>
        <w:t>;</w:t>
      </w:r>
    </w:p>
    <w:p>
      <w:pPr>
        <w:pStyle w:val="Style2"/>
        <w:keepNext w:val="0"/>
        <w:keepLines w:val="0"/>
        <w:widowControl w:val="0"/>
        <w:numPr>
          <w:ilvl w:val="0"/>
          <w:numId w:val="23"/>
        </w:numPr>
        <w:shd w:val="clear" w:color="auto" w:fill="auto"/>
        <w:tabs>
          <w:tab w:pos="1778" w:val="left"/>
        </w:tabs>
        <w:bidi w:val="0"/>
        <w:spacing w:before="0" w:after="0" w:line="240" w:lineRule="auto"/>
        <w:ind w:left="460" w:right="0" w:firstLine="720"/>
        <w:jc w:val="both"/>
      </w:pPr>
      <w:r>
        <w:rPr>
          <w:spacing w:val="0"/>
          <w:w w:val="100"/>
          <w:position w:val="0"/>
          <w:sz w:val="24"/>
          <w:szCs w:val="24"/>
          <w:shd w:val="clear" w:color="auto" w:fill="auto"/>
          <w:lang w:val="ru-RU" w:eastAsia="ru-RU" w:bidi="ru-RU"/>
        </w:rPr>
        <w:t>Мазкур шартнома 2 нусхада тузилган булиб икки томон учун хам тенг кучга эга булиб банк хисоб-китобларини амалга оширишга асос булади.</w:t>
      </w:r>
    </w:p>
    <w:p>
      <w:pPr>
        <w:pStyle w:val="Style7"/>
        <w:keepNext w:val="0"/>
        <w:keepLines w:val="0"/>
        <w:widowControl w:val="0"/>
        <w:shd w:val="clear" w:color="auto" w:fill="auto"/>
        <w:bidi w:val="0"/>
        <w:spacing w:before="0" w:after="0" w:line="240" w:lineRule="auto"/>
        <w:ind w:left="3221" w:right="0" w:firstLine="0"/>
        <w:jc w:val="left"/>
      </w:pPr>
      <w:r>
        <w:rPr>
          <w:b/>
          <w:bCs/>
          <w:spacing w:val="0"/>
          <w:w w:val="100"/>
          <w:position w:val="0"/>
          <w:sz w:val="24"/>
          <w:szCs w:val="24"/>
          <w:shd w:val="clear" w:color="auto" w:fill="auto"/>
          <w:lang w:val="ru-RU" w:eastAsia="ru-RU" w:bidi="ru-RU"/>
        </w:rPr>
        <w:t>12. Томонларнинг юридик манзили</w:t>
      </w:r>
    </w:p>
    <w:tbl>
      <w:tblPr>
        <w:tblOverlap w:val="never"/>
        <w:jc w:val="center"/>
        <w:tblLayout w:type="fixed"/>
      </w:tblPr>
      <w:tblGrid>
        <w:gridCol w:w="5333"/>
        <w:gridCol w:w="5026"/>
      </w:tblGrid>
      <w:tr>
        <w:trPr>
          <w:trHeight w:val="77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240" w:line="240" w:lineRule="auto"/>
              <w:ind w:left="0" w:right="0" w:firstLine="0"/>
              <w:jc w:val="center"/>
              <w:rPr>
                <w:sz w:val="22"/>
                <w:szCs w:val="22"/>
              </w:rPr>
            </w:pPr>
            <w:r>
              <w:rPr>
                <w:b/>
                <w:bCs/>
                <w:spacing w:val="0"/>
                <w:w w:val="100"/>
                <w:position w:val="0"/>
                <w:sz w:val="22"/>
                <w:szCs w:val="22"/>
                <w:shd w:val="clear" w:color="auto" w:fill="auto"/>
                <w:lang w:val="ru-RU" w:eastAsia="ru-RU" w:bidi="ru-RU"/>
              </w:rPr>
              <w:t>«Иш бажарувчи»</w:t>
            </w:r>
          </w:p>
          <w:p>
            <w:pPr>
              <w:pStyle w:val="Style4"/>
              <w:keepNext w:val="0"/>
              <w:keepLines w:val="0"/>
              <w:widowControl w:val="0"/>
              <w:shd w:val="clear" w:color="auto" w:fill="auto"/>
              <w:bidi w:val="0"/>
              <w:spacing w:before="0" w:after="0" w:line="240" w:lineRule="auto"/>
              <w:ind w:left="0" w:right="0" w:firstLine="0"/>
              <w:jc w:val="left"/>
              <w:rPr>
                <w:sz w:val="22"/>
                <w:szCs w:val="22"/>
              </w:rPr>
            </w:pPr>
            <w:r>
              <w:rPr>
                <w:b/>
                <w:bCs/>
                <w:spacing w:val="0"/>
                <w:w w:val="100"/>
                <w:position w:val="0"/>
                <w:sz w:val="22"/>
                <w:szCs w:val="22"/>
                <w:shd w:val="clear" w:color="auto" w:fill="auto"/>
                <w:lang w:val="ru-RU" w:eastAsia="ru-RU" w:bidi="ru-RU"/>
              </w:rPr>
              <w:t>НОМИ:</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240" w:line="240" w:lineRule="auto"/>
              <w:ind w:left="0" w:right="0" w:firstLine="0"/>
              <w:jc w:val="center"/>
              <w:rPr>
                <w:sz w:val="22"/>
                <w:szCs w:val="22"/>
              </w:rPr>
            </w:pPr>
            <w:r>
              <w:rPr>
                <w:b/>
                <w:bCs/>
                <w:spacing w:val="0"/>
                <w:w w:val="100"/>
                <w:position w:val="0"/>
                <w:sz w:val="22"/>
                <w:szCs w:val="22"/>
                <w:shd w:val="clear" w:color="auto" w:fill="auto"/>
                <w:lang w:val="ru-RU" w:eastAsia="ru-RU" w:bidi="ru-RU"/>
              </w:rPr>
              <w:t>«Буюртмачи»</w:t>
            </w:r>
          </w:p>
          <w:p>
            <w:pPr>
              <w:pStyle w:val="Style4"/>
              <w:keepNext w:val="0"/>
              <w:keepLines w:val="0"/>
              <w:widowControl w:val="0"/>
              <w:shd w:val="clear" w:color="auto" w:fill="auto"/>
              <w:bidi w:val="0"/>
              <w:spacing w:before="0" w:after="0" w:line="240" w:lineRule="auto"/>
              <w:ind w:left="0" w:right="0" w:firstLine="0"/>
              <w:jc w:val="left"/>
              <w:rPr>
                <w:sz w:val="22"/>
                <w:szCs w:val="22"/>
              </w:rPr>
            </w:pPr>
            <w:r>
              <w:rPr>
                <w:b/>
                <w:bCs/>
                <w:spacing w:val="0"/>
                <w:w w:val="100"/>
                <w:position w:val="0"/>
                <w:sz w:val="22"/>
                <w:szCs w:val="22"/>
                <w:shd w:val="clear" w:color="auto" w:fill="auto"/>
                <w:lang w:val="ru-RU" w:eastAsia="ru-RU" w:bidi="ru-RU"/>
              </w:rPr>
              <w:t>НОМИ:</w:t>
            </w:r>
          </w:p>
        </w:tc>
      </w:tr>
      <w:tr>
        <w:trPr>
          <w:trHeight w:val="254"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spacing w:val="0"/>
                <w:w w:val="100"/>
                <w:position w:val="0"/>
                <w:sz w:val="22"/>
                <w:szCs w:val="22"/>
                <w:shd w:val="clear" w:color="auto" w:fill="auto"/>
                <w:lang w:val="ru-RU" w:eastAsia="ru-RU" w:bidi="ru-RU"/>
              </w:rPr>
              <w:t>М АНЗИЛ:</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spacing w:val="0"/>
                <w:w w:val="100"/>
                <w:position w:val="0"/>
                <w:sz w:val="22"/>
                <w:szCs w:val="22"/>
                <w:shd w:val="clear" w:color="auto" w:fill="auto"/>
                <w:lang w:val="ru-RU" w:eastAsia="ru-RU" w:bidi="ru-RU"/>
              </w:rPr>
              <w:t>М АНЗИЛ:</w:t>
            </w:r>
          </w:p>
        </w:tc>
      </w:tr>
      <w:tr>
        <w:trPr>
          <w:trHeight w:val="254"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spacing w:val="0"/>
                <w:w w:val="100"/>
                <w:position w:val="0"/>
                <w:sz w:val="22"/>
                <w:szCs w:val="22"/>
                <w:shd w:val="clear" w:color="auto" w:fill="auto"/>
                <w:lang w:val="ru-RU" w:eastAsia="ru-RU" w:bidi="ru-RU"/>
              </w:rPr>
              <w:t>Х\Р:</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spacing w:val="0"/>
                <w:w w:val="100"/>
                <w:position w:val="0"/>
                <w:sz w:val="22"/>
                <w:szCs w:val="22"/>
                <w:shd w:val="clear" w:color="auto" w:fill="auto"/>
                <w:lang w:val="ru-RU" w:eastAsia="ru-RU" w:bidi="ru-RU"/>
              </w:rPr>
              <w:t>Х\Р:</w:t>
            </w:r>
          </w:p>
        </w:tc>
      </w:tr>
      <w:tr>
        <w:trPr>
          <w:trHeight w:val="254"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spacing w:val="0"/>
                <w:w w:val="100"/>
                <w:position w:val="0"/>
                <w:sz w:val="22"/>
                <w:szCs w:val="22"/>
                <w:shd w:val="clear" w:color="auto" w:fill="auto"/>
                <w:lang w:val="ru-RU" w:eastAsia="ru-RU" w:bidi="ru-RU"/>
              </w:rPr>
              <w:t>ИНН:</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spacing w:val="0"/>
                <w:w w:val="100"/>
                <w:position w:val="0"/>
                <w:sz w:val="22"/>
                <w:szCs w:val="22"/>
                <w:shd w:val="clear" w:color="auto" w:fill="auto"/>
                <w:lang w:val="ru-RU" w:eastAsia="ru-RU" w:bidi="ru-RU"/>
              </w:rPr>
              <w:t>ИНН:</w:t>
            </w:r>
          </w:p>
        </w:tc>
      </w:tr>
      <w:tr>
        <w:trPr>
          <w:trHeight w:val="254"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spacing w:val="0"/>
                <w:w w:val="100"/>
                <w:position w:val="0"/>
                <w:sz w:val="22"/>
                <w:szCs w:val="22"/>
                <w:shd w:val="clear" w:color="auto" w:fill="auto"/>
                <w:lang w:val="ru-RU" w:eastAsia="ru-RU" w:bidi="ru-RU"/>
              </w:rPr>
              <w:t>ОКОНХ:</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4E4D54"/>
                <w:spacing w:val="0"/>
                <w:w w:val="100"/>
                <w:position w:val="0"/>
                <w:sz w:val="22"/>
                <w:szCs w:val="22"/>
                <w:shd w:val="clear" w:color="auto" w:fill="auto"/>
                <w:lang w:val="ru-RU" w:eastAsia="ru-RU" w:bidi="ru-RU"/>
              </w:rPr>
              <w:t>ОКОНХ:</w:t>
            </w:r>
          </w:p>
        </w:tc>
      </w:tr>
      <w:tr>
        <w:trPr>
          <w:trHeight w:val="254"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spacing w:val="0"/>
                <w:w w:val="100"/>
                <w:position w:val="0"/>
                <w:sz w:val="22"/>
                <w:szCs w:val="22"/>
                <w:shd w:val="clear" w:color="auto" w:fill="auto"/>
                <w:lang w:val="ru-RU" w:eastAsia="ru-RU" w:bidi="ru-RU"/>
              </w:rPr>
              <w:t>МФО:</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4E4D54"/>
                <w:spacing w:val="0"/>
                <w:w w:val="100"/>
                <w:position w:val="0"/>
                <w:sz w:val="22"/>
                <w:szCs w:val="22"/>
                <w:shd w:val="clear" w:color="auto" w:fill="auto"/>
                <w:lang w:val="ru-RU" w:eastAsia="ru-RU" w:bidi="ru-RU"/>
              </w:rPr>
              <w:t>МФО:</w:t>
            </w:r>
          </w:p>
        </w:tc>
      </w:tr>
      <w:tr>
        <w:trPr>
          <w:trHeight w:val="254"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4E4D54"/>
                <w:spacing w:val="0"/>
                <w:w w:val="100"/>
                <w:position w:val="0"/>
                <w:sz w:val="22"/>
                <w:szCs w:val="22"/>
                <w:shd w:val="clear" w:color="auto" w:fill="auto"/>
                <w:lang w:val="ru-RU" w:eastAsia="ru-RU" w:bidi="ru-RU"/>
              </w:rPr>
              <w:t>НОМИ:</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4E4D54"/>
                <w:spacing w:val="0"/>
                <w:w w:val="100"/>
                <w:position w:val="0"/>
                <w:sz w:val="22"/>
                <w:szCs w:val="22"/>
                <w:shd w:val="clear" w:color="auto" w:fill="auto"/>
                <w:lang w:val="ru-RU" w:eastAsia="ru-RU" w:bidi="ru-RU"/>
              </w:rPr>
              <w:t>НОМИ:</w:t>
            </w:r>
          </w:p>
        </w:tc>
      </w:tr>
      <w:tr>
        <w:trPr>
          <w:trHeight w:val="25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4E4D54"/>
                <w:spacing w:val="0"/>
                <w:w w:val="100"/>
                <w:position w:val="0"/>
                <w:sz w:val="22"/>
                <w:szCs w:val="22"/>
                <w:shd w:val="clear" w:color="auto" w:fill="auto"/>
                <w:lang w:val="ru-RU" w:eastAsia="ru-RU" w:bidi="ru-RU"/>
              </w:rPr>
              <w:t>Тел:</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4E4D54"/>
                <w:spacing w:val="0"/>
                <w:w w:val="100"/>
                <w:position w:val="0"/>
                <w:sz w:val="22"/>
                <w:szCs w:val="22"/>
                <w:shd w:val="clear" w:color="auto" w:fill="auto"/>
                <w:lang w:val="ru-RU" w:eastAsia="ru-RU" w:bidi="ru-RU"/>
              </w:rPr>
              <w:t>Тел:</w:t>
            </w:r>
          </w:p>
        </w:tc>
      </w:tr>
      <w:tr>
        <w:trPr>
          <w:trHeight w:val="514"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4E4D54"/>
                <w:spacing w:val="0"/>
                <w:w w:val="100"/>
                <w:position w:val="0"/>
                <w:sz w:val="22"/>
                <w:szCs w:val="22"/>
                <w:shd w:val="clear" w:color="auto" w:fill="auto"/>
                <w:lang w:val="ru-RU" w:eastAsia="ru-RU" w:bidi="ru-RU"/>
              </w:rPr>
              <w:t>РАХБАР</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spacing w:val="0"/>
                <w:w w:val="100"/>
                <w:position w:val="0"/>
                <w:sz w:val="22"/>
                <w:szCs w:val="22"/>
                <w:shd w:val="clear" w:color="auto" w:fill="auto"/>
                <w:lang w:val="ru-RU" w:eastAsia="ru-RU" w:bidi="ru-RU"/>
              </w:rPr>
              <w:t>РАХБАР</w:t>
            </w:r>
          </w:p>
        </w:tc>
      </w:tr>
      <w:tr>
        <w:trPr>
          <w:trHeight w:val="326"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tabs>
                <w:tab w:pos="1762" w:val="left"/>
              </w:tabs>
              <w:bidi w:val="0"/>
              <w:spacing w:before="0" w:after="0" w:line="240" w:lineRule="auto"/>
              <w:ind w:left="0" w:right="0" w:firstLine="0"/>
              <w:jc w:val="center"/>
              <w:rPr>
                <w:sz w:val="22"/>
                <w:szCs w:val="22"/>
              </w:rPr>
            </w:pPr>
            <w:r>
              <w:rPr>
                <w:b/>
                <w:bCs/>
                <w:color w:val="4E4D54"/>
                <w:spacing w:val="0"/>
                <w:w w:val="100"/>
                <w:position w:val="0"/>
                <w:sz w:val="22"/>
                <w:szCs w:val="22"/>
                <w:shd w:val="clear" w:color="auto" w:fill="auto"/>
                <w:lang w:val="ru-RU" w:eastAsia="ru-RU" w:bidi="ru-RU"/>
              </w:rPr>
              <w:t>(имзо)</w:t>
              <w:tab/>
            </w:r>
            <w:r>
              <w:rPr>
                <w:b/>
                <w:bCs/>
                <w:spacing w:val="0"/>
                <w:w w:val="100"/>
                <w:position w:val="0"/>
                <w:sz w:val="22"/>
                <w:szCs w:val="22"/>
                <w:shd w:val="clear" w:color="auto" w:fill="auto"/>
                <w:lang w:val="ru-RU" w:eastAsia="ru-RU" w:bidi="ru-RU"/>
              </w:rPr>
              <w:t>(ф.и.о)</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tabs>
                <w:tab w:pos="1862" w:val="left"/>
              </w:tabs>
              <w:bidi w:val="0"/>
              <w:spacing w:before="0" w:after="0" w:line="240" w:lineRule="auto"/>
              <w:ind w:left="0" w:right="0" w:firstLine="0"/>
              <w:jc w:val="center"/>
              <w:rPr>
                <w:sz w:val="22"/>
                <w:szCs w:val="22"/>
              </w:rPr>
            </w:pPr>
            <w:r>
              <w:rPr>
                <w:b/>
                <w:bCs/>
                <w:spacing w:val="0"/>
                <w:w w:val="100"/>
                <w:position w:val="0"/>
                <w:sz w:val="22"/>
                <w:szCs w:val="22"/>
                <w:shd w:val="clear" w:color="auto" w:fill="auto"/>
                <w:lang w:val="ru-RU" w:eastAsia="ru-RU" w:bidi="ru-RU"/>
              </w:rPr>
              <w:t>(имзо)</w:t>
              <w:tab/>
              <w:t>(ф.и.о)</w:t>
            </w:r>
          </w:p>
        </w:tc>
      </w:tr>
    </w:tbl>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9" name="Shape 9"/>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CFCFC"/>
                        </a:solidFill>
                      </wps:spPr>
                      <wps:bodyPr/>
                    </wps:wsp>
                  </a:graphicData>
                </a:graphic>
              </wp:anchor>
            </w:drawing>
          </mc:Choice>
          <mc:Fallback>
            <w:pict>
              <v:rect style="position:absolute;margin-left:0;margin-top:0;width:595.pt;height:842.pt;z-index:-251658240;mso-position-horizontal-relative:page;mso-position-vertical-relative:page;z-index:-251658750" fillcolor="#FCFCFC" stroked="f"/>
            </w:pict>
          </mc:Fallback>
        </mc:AlternateContent>
      </w:r>
    </w:p>
    <w:p>
      <w:pPr>
        <w:widowControl w:val="0"/>
        <w:spacing w:line="1" w:lineRule="exact"/>
      </w:pPr>
    </w:p>
    <w:sectPr>
      <w:footnotePr>
        <w:pos w:val="pageBottom"/>
        <w:numFmt w:val="decimal"/>
        <w:numRestart w:val="continuous"/>
      </w:footnotePr>
      <w:pgSz w:w="11900" w:h="16840"/>
      <w:pgMar w:top="679" w:left="1468" w:right="73" w:bottom="572" w:header="251" w:footer="144"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ru-RU" w:eastAsia="ru-RU" w:bidi="ru-RU"/>
      </w:rPr>
    </w:lvl>
  </w:abstractNum>
  <w:abstractNum w:abstractNumId="2">
    <w:multiLevelType w:val="multilevel"/>
    <w:lvl w:ilvl="0">
      <w:start w:val="2"/>
      <w:numFmt w:val="decimal"/>
      <w:lvlText w:val="2.%1"/>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ru-RU" w:eastAsia="ru-RU" w:bidi="ru-RU"/>
      </w:rPr>
    </w:lvl>
  </w:abstractNum>
  <w:abstractNum w:abstractNumId="4">
    <w:multiLevelType w:val="multilevel"/>
    <w:lvl w:ilvl="0">
      <w:start w:val="3"/>
      <w:numFmt w:val="decimal"/>
      <w:lvlText w:val="%1."/>
      <w:rPr>
        <w:rFonts w:ascii="Times New Roman" w:eastAsia="Times New Roman" w:hAnsi="Times New Roman" w:cs="Times New Roman"/>
        <w:b/>
        <w:bCs/>
        <w:i w:val="0"/>
        <w:iCs w:val="0"/>
        <w:smallCaps w:val="0"/>
        <w:strike w:val="0"/>
        <w:color w:val="353535"/>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ru-RU" w:eastAsia="ru-RU" w:bidi="ru-RU"/>
      </w:rPr>
    </w:lvl>
  </w:abstractNum>
  <w:abstractNum w:abstractNumId="6">
    <w:multiLevelType w:val="multilevel"/>
    <w:lvl w:ilvl="0">
      <w:start w:val="1"/>
      <w:numFmt w:val="decimal"/>
      <w:lvlText w:val="4.%1."/>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ru-RU" w:eastAsia="ru-RU" w:bidi="ru-RU"/>
      </w:rPr>
    </w:lvl>
  </w:abstractNum>
  <w:abstractNum w:abstractNumId="8">
    <w:multiLevelType w:val="multilevel"/>
    <w:lvl w:ilvl="0">
      <w:start w:val="3"/>
      <w:numFmt w:val="decimal"/>
      <w:lvlText w:val="4.%1"/>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ru-RU" w:eastAsia="ru-RU" w:bidi="ru-RU"/>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ru-RU" w:eastAsia="ru-RU" w:bidi="ru-RU"/>
      </w:rPr>
    </w:lvl>
  </w:abstractNum>
  <w:abstractNum w:abstractNumId="12">
    <w:multiLevelType w:val="multilevel"/>
    <w:lvl w:ilvl="0">
      <w:start w:val="1"/>
      <w:numFmt w:val="decimal"/>
      <w:lvlText w:val="6.%1."/>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ru-RU" w:eastAsia="ru-RU" w:bidi="ru-RU"/>
      </w:rPr>
    </w:lvl>
  </w:abstractNum>
  <w:abstractNum w:abstractNumId="14">
    <w:multiLevelType w:val="multilevel"/>
    <w:lvl w:ilvl="0">
      <w:start w:val="5"/>
      <w:numFmt w:val="decimal"/>
      <w:lvlText w:val="6.%1"/>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ru-RU" w:eastAsia="ru-RU" w:bidi="ru-RU"/>
      </w:rPr>
    </w:lvl>
  </w:abstractNum>
  <w:abstractNum w:abstractNumId="16">
    <w:multiLevelType w:val="multilevel"/>
    <w:lvl w:ilvl="0">
      <w:start w:val="1"/>
      <w:numFmt w:val="decimal"/>
      <w:lvlText w:val="7.%1."/>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ru-RU" w:eastAsia="ru-RU" w:bidi="ru-RU"/>
      </w:rPr>
    </w:lvl>
  </w:abstractNum>
  <w:abstractNum w:abstractNumId="18">
    <w:multiLevelType w:val="multilevel"/>
    <w:lvl w:ilvl="0">
      <w:start w:val="1"/>
      <w:numFmt w:val="decimal"/>
      <w:lvlText w:val="8.%1."/>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ru-RU" w:eastAsia="ru-RU" w:bidi="ru-RU"/>
      </w:rPr>
    </w:lvl>
  </w:abstractNum>
  <w:abstractNum w:abstractNumId="20">
    <w:multiLevelType w:val="multilevel"/>
    <w:lvl w:ilvl="0">
      <w:start w:val="1"/>
      <w:numFmt w:val="decimal"/>
      <w:lvlText w:val="9.%1."/>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ru-RU" w:eastAsia="ru-RU" w:bidi="ru-RU"/>
      </w:rPr>
    </w:lvl>
  </w:abstractNum>
  <w:abstractNum w:abstractNumId="22">
    <w:multiLevelType w:val="multilevel"/>
    <w:lvl w:ilvl="0">
      <w:start w:val="1"/>
      <w:numFmt w:val="decimal"/>
      <w:lvlText w:val="11.%1."/>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color w:val="353535"/>
      <w:u w:val="none"/>
    </w:rPr>
  </w:style>
  <w:style w:type="character" w:customStyle="1" w:styleId="CharStyle5">
    <w:name w:val="Другое_"/>
    <w:basedOn w:val="DefaultParagraphFont"/>
    <w:link w:val="Style4"/>
    <w:rPr>
      <w:rFonts w:ascii="Times New Roman" w:eastAsia="Times New Roman" w:hAnsi="Times New Roman" w:cs="Times New Roman"/>
      <w:b w:val="0"/>
      <w:bCs w:val="0"/>
      <w:i w:val="0"/>
      <w:iCs w:val="0"/>
      <w:smallCaps w:val="0"/>
      <w:strike w:val="0"/>
      <w:color w:val="353535"/>
      <w:u w:val="none"/>
    </w:rPr>
  </w:style>
  <w:style w:type="character" w:customStyle="1" w:styleId="CharStyle8">
    <w:name w:val="Подпись к таблице_"/>
    <w:basedOn w:val="DefaultParagraphFont"/>
    <w:link w:val="Style7"/>
    <w:rPr>
      <w:rFonts w:ascii="Times New Roman" w:eastAsia="Times New Roman" w:hAnsi="Times New Roman" w:cs="Times New Roman"/>
      <w:b w:val="0"/>
      <w:bCs w:val="0"/>
      <w:i w:val="0"/>
      <w:iCs w:val="0"/>
      <w:smallCaps w:val="0"/>
      <w:strike w:val="0"/>
      <w:color w:val="353535"/>
      <w:u w:val="none"/>
    </w:rPr>
  </w:style>
  <w:style w:type="character" w:customStyle="1" w:styleId="CharStyle17">
    <w:name w:val="Заголовок №1_"/>
    <w:basedOn w:val="DefaultParagraphFont"/>
    <w:link w:val="Style16"/>
    <w:rPr>
      <w:rFonts w:ascii="Times New Roman" w:eastAsia="Times New Roman" w:hAnsi="Times New Roman" w:cs="Times New Roman"/>
      <w:b/>
      <w:bCs/>
      <w:i w:val="0"/>
      <w:iCs w:val="0"/>
      <w:smallCaps w:val="0"/>
      <w:strike w:val="0"/>
      <w:color w:val="353535"/>
      <w:u w:val="none"/>
    </w:rPr>
  </w:style>
  <w:style w:type="paragraph" w:customStyle="1" w:styleId="Style2">
    <w:name w:val="Основной текст"/>
    <w:basedOn w:val="Normal"/>
    <w:link w:val="CharStyle3"/>
    <w:pPr>
      <w:widowControl w:val="0"/>
      <w:shd w:val="clear" w:color="auto" w:fill="FFFFFF"/>
      <w:ind w:firstLine="400"/>
    </w:pPr>
    <w:rPr>
      <w:rFonts w:ascii="Times New Roman" w:eastAsia="Times New Roman" w:hAnsi="Times New Roman" w:cs="Times New Roman"/>
      <w:b w:val="0"/>
      <w:bCs w:val="0"/>
      <w:i w:val="0"/>
      <w:iCs w:val="0"/>
      <w:smallCaps w:val="0"/>
      <w:strike w:val="0"/>
      <w:color w:val="353535"/>
      <w:u w:val="none"/>
    </w:rPr>
  </w:style>
  <w:style w:type="paragraph" w:customStyle="1" w:styleId="Style4">
    <w:name w:val="Другое"/>
    <w:basedOn w:val="Normal"/>
    <w:link w:val="CharStyle5"/>
    <w:pPr>
      <w:widowControl w:val="0"/>
      <w:shd w:val="clear" w:color="auto" w:fill="FFFFFF"/>
      <w:ind w:firstLine="400"/>
    </w:pPr>
    <w:rPr>
      <w:rFonts w:ascii="Times New Roman" w:eastAsia="Times New Roman" w:hAnsi="Times New Roman" w:cs="Times New Roman"/>
      <w:b w:val="0"/>
      <w:bCs w:val="0"/>
      <w:i w:val="0"/>
      <w:iCs w:val="0"/>
      <w:smallCaps w:val="0"/>
      <w:strike w:val="0"/>
      <w:color w:val="353535"/>
      <w:u w:val="none"/>
    </w:rPr>
  </w:style>
  <w:style w:type="paragraph" w:customStyle="1" w:styleId="Style7">
    <w:name w:val="Подпись к таблице"/>
    <w:basedOn w:val="Normal"/>
    <w:link w:val="CharStyle8"/>
    <w:pPr>
      <w:widowControl w:val="0"/>
      <w:shd w:val="clear" w:color="auto" w:fill="FFFFFF"/>
      <w:ind w:firstLine="390"/>
    </w:pPr>
    <w:rPr>
      <w:rFonts w:ascii="Times New Roman" w:eastAsia="Times New Roman" w:hAnsi="Times New Roman" w:cs="Times New Roman"/>
      <w:b w:val="0"/>
      <w:bCs w:val="0"/>
      <w:i w:val="0"/>
      <w:iCs w:val="0"/>
      <w:smallCaps w:val="0"/>
      <w:strike w:val="0"/>
      <w:color w:val="353535"/>
      <w:u w:val="none"/>
    </w:rPr>
  </w:style>
  <w:style w:type="paragraph" w:customStyle="1" w:styleId="Style16">
    <w:name w:val="Заголовок №1"/>
    <w:basedOn w:val="Normal"/>
    <w:link w:val="CharStyle17"/>
    <w:pPr>
      <w:widowControl w:val="0"/>
      <w:shd w:val="clear" w:color="auto" w:fill="FFFFFF"/>
      <w:jc w:val="center"/>
      <w:outlineLvl w:val="0"/>
    </w:pPr>
    <w:rPr>
      <w:rFonts w:ascii="Times New Roman" w:eastAsia="Times New Roman" w:hAnsi="Times New Roman" w:cs="Times New Roman"/>
      <w:b/>
      <w:bCs/>
      <w:i w:val="0"/>
      <w:iCs w:val="0"/>
      <w:smallCaps w:val="0"/>
      <w:strike w:val="0"/>
      <w:color w:val="35353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