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7FFE">
        <w:rPr>
          <w:sz w:val="22"/>
          <w:szCs w:val="22"/>
          <w:lang w:val="uz-Cyrl-UZ"/>
        </w:rPr>
        <w:t>Бухоро Давлат Университети</w:t>
      </w:r>
      <w:r w:rsidRPr="004050D0">
        <w:rPr>
          <w:sz w:val="22"/>
          <w:szCs w:val="22"/>
          <w:lang w:val="uz-Cyrl-UZ"/>
        </w:rPr>
        <w:t xml:space="preserve">,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00217FFE">
        <w:rPr>
          <w:sz w:val="22"/>
          <w:szCs w:val="22"/>
          <w:lang w:val="uz-Cyrl-UZ"/>
        </w:rPr>
        <w:t>Хамидов О.Х.</w:t>
      </w:r>
      <w:r w:rsidR="003D3D91" w:rsidRPr="004050D0">
        <w:rPr>
          <w:sz w:val="22"/>
          <w:szCs w:val="22"/>
          <w:lang w:val="uz-Cyrl-UZ"/>
        </w:rPr>
        <w:t>.</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CD6637">
        <w:trPr>
          <w:trHeight w:val="325"/>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571DEA" w:rsidP="00B729EE">
            <w:pPr>
              <w:rPr>
                <w:sz w:val="22"/>
                <w:szCs w:val="22"/>
                <w:lang w:val="uz-Cyrl-UZ"/>
              </w:rPr>
            </w:pPr>
          </w:p>
        </w:tc>
        <w:tc>
          <w:tcPr>
            <w:tcW w:w="891" w:type="dxa"/>
          </w:tcPr>
          <w:p w:rsidR="00571DEA" w:rsidRPr="004050D0" w:rsidRDefault="00421928" w:rsidP="004050D0">
            <w:pPr>
              <w:jc w:val="center"/>
              <w:rPr>
                <w:sz w:val="22"/>
                <w:szCs w:val="22"/>
                <w:lang w:val="uz-Cyrl-UZ"/>
              </w:rPr>
            </w:pPr>
            <w:r>
              <w:rPr>
                <w:sz w:val="22"/>
                <w:szCs w:val="22"/>
                <w:lang w:val="uz-Cyrl-UZ"/>
              </w:rPr>
              <w:t>хизмат</w:t>
            </w:r>
          </w:p>
        </w:tc>
        <w:tc>
          <w:tcPr>
            <w:tcW w:w="1134" w:type="dxa"/>
            <w:shd w:val="clear" w:color="auto" w:fill="auto"/>
            <w:noWrap/>
          </w:tcPr>
          <w:p w:rsidR="00571DEA" w:rsidRPr="004050D0" w:rsidRDefault="00571DEA" w:rsidP="004050D0">
            <w:pPr>
              <w:jc w:val="center"/>
              <w:rPr>
                <w:sz w:val="22"/>
                <w:szCs w:val="22"/>
                <w:lang w:val="uz-Cyrl-UZ"/>
              </w:rPr>
            </w:pPr>
          </w:p>
        </w:tc>
        <w:tc>
          <w:tcPr>
            <w:tcW w:w="1342" w:type="dxa"/>
            <w:shd w:val="clear" w:color="auto" w:fill="auto"/>
            <w:noWrap/>
          </w:tcPr>
          <w:p w:rsidR="00571DEA" w:rsidRPr="004050D0" w:rsidRDefault="00571DEA" w:rsidP="004050D0">
            <w:pPr>
              <w:jc w:val="center"/>
              <w:rPr>
                <w:sz w:val="22"/>
                <w:szCs w:val="22"/>
                <w:lang w:val="uz-Cyrl-UZ"/>
              </w:rPr>
            </w:pPr>
          </w:p>
        </w:tc>
        <w:tc>
          <w:tcPr>
            <w:tcW w:w="1393" w:type="dxa"/>
          </w:tcPr>
          <w:p w:rsidR="00571DEA" w:rsidRPr="004050D0" w:rsidRDefault="00571DEA" w:rsidP="004050D0">
            <w:pPr>
              <w:jc w:val="center"/>
              <w:rPr>
                <w:sz w:val="22"/>
                <w:szCs w:val="22"/>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21928" w:rsidRDefault="00571DEA" w:rsidP="004050D0">
            <w:pPr>
              <w:jc w:val="center"/>
              <w:rPr>
                <w:b/>
                <w:sz w:val="22"/>
                <w:szCs w:val="22"/>
              </w:rPr>
            </w:pPr>
          </w:p>
        </w:tc>
        <w:tc>
          <w:tcPr>
            <w:tcW w:w="1393" w:type="dxa"/>
          </w:tcPr>
          <w:p w:rsidR="00571DEA" w:rsidRPr="00421928" w:rsidRDefault="00571DEA" w:rsidP="004050D0">
            <w:pPr>
              <w:jc w:val="center"/>
              <w:rPr>
                <w:b/>
                <w:sz w:val="22"/>
                <w:szCs w:val="22"/>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bookmarkStart w:id="0" w:name="_GoBack"/>
      <w:bookmarkEnd w:id="0"/>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w:t>
      </w:r>
      <w:r w:rsidR="00421928">
        <w:rPr>
          <w:sz w:val="22"/>
          <w:szCs w:val="22"/>
          <w:lang w:val="uz-Cyrl-UZ"/>
        </w:rPr>
        <w:t>си рўйхатидан ўтказгандан сўнг 5</w:t>
      </w:r>
      <w:r w:rsidRPr="004050D0">
        <w:rPr>
          <w:sz w:val="22"/>
          <w:szCs w:val="22"/>
          <w:lang w:val="uz-Cyrl-UZ"/>
        </w:rPr>
        <w:t xml:space="preserve">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217FFE" w:rsidRDefault="00217FFE"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421928" w:rsidRPr="00421928">
        <w:rPr>
          <w:b/>
          <w:sz w:val="22"/>
          <w:szCs w:val="22"/>
          <w:lang w:val="uz-Cyrl-UZ"/>
        </w:rPr>
        <w:t>555</w:t>
      </w:r>
      <w:r w:rsidR="00421928">
        <w:rPr>
          <w:b/>
          <w:sz w:val="22"/>
          <w:szCs w:val="22"/>
          <w:lang w:val="uz-Cyrl-UZ"/>
        </w:rPr>
        <w:t> </w:t>
      </w:r>
      <w:r w:rsidR="00421928" w:rsidRPr="00421928">
        <w:rPr>
          <w:b/>
          <w:sz w:val="22"/>
          <w:szCs w:val="22"/>
          <w:lang w:val="uz-Cyrl-UZ"/>
        </w:rPr>
        <w:t>757</w:t>
      </w:r>
      <w:r w:rsidR="00421928">
        <w:rPr>
          <w:b/>
          <w:sz w:val="22"/>
          <w:szCs w:val="22"/>
          <w:lang w:val="uz-Cyrl-UZ"/>
        </w:rPr>
        <w:t xml:space="preserve"> </w:t>
      </w:r>
      <w:r w:rsidR="00421928" w:rsidRPr="00421928">
        <w:rPr>
          <w:b/>
          <w:sz w:val="22"/>
          <w:szCs w:val="22"/>
          <w:lang w:val="uz-Cyrl-UZ"/>
        </w:rPr>
        <w:t>322</w:t>
      </w:r>
      <w:r w:rsidRPr="004050D0">
        <w:rPr>
          <w:sz w:val="22"/>
          <w:szCs w:val="22"/>
          <w:lang w:val="uz-Cyrl-UZ"/>
        </w:rPr>
        <w:t xml:space="preserve"> (</w:t>
      </w:r>
      <w:r w:rsidR="00421928">
        <w:rPr>
          <w:sz w:val="22"/>
          <w:szCs w:val="22"/>
          <w:lang w:val="uz-Cyrl-UZ"/>
        </w:rPr>
        <w:t xml:space="preserve"> Беш юз эллик беш миллион етти юз эллик етти минг уч юз йигирма икки</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w:t>
      </w:r>
      <w:r w:rsidRPr="004050D0">
        <w:rPr>
          <w:sz w:val="22"/>
          <w:szCs w:val="22"/>
          <w:lang w:val="uz-Cyrl-UZ"/>
        </w:rPr>
        <w:lastRenderedPageBreak/>
        <w:t>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w:t>
      </w:r>
      <w:r w:rsidR="00640CCA">
        <w:rPr>
          <w:color w:val="000000"/>
          <w:sz w:val="22"/>
          <w:szCs w:val="22"/>
          <w:lang w:val="uz-Cyrl-UZ"/>
        </w:rPr>
        <w:t>Бухоро</w:t>
      </w:r>
      <w:r w:rsidRPr="004050D0">
        <w:rPr>
          <w:color w:val="000000"/>
          <w:sz w:val="22"/>
          <w:szCs w:val="22"/>
          <w:lang w:val="uz-Cyrl-UZ"/>
        </w:rPr>
        <w:t xml:space="preserve">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C5219D" w:rsidRPr="00421928" w:rsidRDefault="00C5219D" w:rsidP="00571DEA">
      <w:pPr>
        <w:jc w:val="center"/>
        <w:rPr>
          <w:b/>
          <w:bCs/>
          <w:color w:val="000000"/>
          <w:sz w:val="22"/>
          <w:szCs w:val="22"/>
        </w:rPr>
      </w:pP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C5219D" w:rsidRDefault="00C5219D" w:rsidP="00B729EE">
            <w:pPr>
              <w:jc w:val="center"/>
              <w:rPr>
                <w:color w:val="000000"/>
                <w:sz w:val="22"/>
                <w:szCs w:val="22"/>
              </w:rPr>
            </w:pPr>
          </w:p>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C5219D" w:rsidRDefault="00C5219D" w:rsidP="00B729EE">
            <w:pPr>
              <w:jc w:val="center"/>
              <w:rPr>
                <w:color w:val="000000"/>
                <w:sz w:val="22"/>
                <w:szCs w:val="22"/>
              </w:rPr>
            </w:pPr>
          </w:p>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640CCA" w:rsidRDefault="00640CCA" w:rsidP="00640CCA">
            <w:pPr>
              <w:jc w:val="center"/>
              <w:rPr>
                <w:b/>
                <w:sz w:val="22"/>
                <w:szCs w:val="22"/>
              </w:rPr>
            </w:pPr>
          </w:p>
          <w:p w:rsidR="00640CCA" w:rsidRPr="00C5219D" w:rsidRDefault="00640CCA" w:rsidP="00C5219D">
            <w:pPr>
              <w:jc w:val="center"/>
              <w:rPr>
                <w:b/>
                <w:sz w:val="22"/>
                <w:szCs w:val="22"/>
              </w:rPr>
            </w:pPr>
            <w:proofErr w:type="spellStart"/>
            <w:r>
              <w:rPr>
                <w:b/>
                <w:sz w:val="22"/>
                <w:szCs w:val="22"/>
              </w:rPr>
              <w:t>Бухоро</w:t>
            </w:r>
            <w:proofErr w:type="spellEnd"/>
            <w:r>
              <w:rPr>
                <w:b/>
                <w:sz w:val="22"/>
                <w:szCs w:val="22"/>
              </w:rPr>
              <w:t xml:space="preserve"> </w:t>
            </w:r>
            <w:proofErr w:type="spellStart"/>
            <w:r>
              <w:rPr>
                <w:b/>
                <w:sz w:val="22"/>
                <w:szCs w:val="22"/>
              </w:rPr>
              <w:t>Давлат</w:t>
            </w:r>
            <w:proofErr w:type="spellEnd"/>
            <w:r>
              <w:rPr>
                <w:b/>
                <w:sz w:val="22"/>
                <w:szCs w:val="22"/>
              </w:rPr>
              <w:t xml:space="preserve"> Универси</w:t>
            </w:r>
            <w:r w:rsidR="00C5219D">
              <w:rPr>
                <w:b/>
                <w:sz w:val="22"/>
                <w:szCs w:val="22"/>
              </w:rPr>
              <w:t>тете</w:t>
            </w:r>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u w:val="single"/>
                <w:lang w:val="uz-Cyrl-UZ"/>
              </w:rPr>
            </w:pPr>
          </w:p>
        </w:tc>
      </w:tr>
      <w:tr w:rsidR="00640CCA" w:rsidRPr="004050D0" w:rsidTr="00B729EE">
        <w:trPr>
          <w:trHeight w:val="287"/>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tabs>
                <w:tab w:val="left" w:pos="765"/>
                <w:tab w:val="center" w:pos="2529"/>
              </w:tabs>
              <w:spacing w:line="288" w:lineRule="auto"/>
              <w:rPr>
                <w:sz w:val="22"/>
                <w:szCs w:val="22"/>
                <w:lang w:val="uz-Cyrl-UZ"/>
              </w:rPr>
            </w:pPr>
            <w:r>
              <w:rPr>
                <w:sz w:val="22"/>
                <w:szCs w:val="22"/>
                <w:lang w:val="uz-Cyrl-UZ"/>
              </w:rPr>
              <w:t xml:space="preserve">Манзил: </w:t>
            </w:r>
            <w:r w:rsidRPr="00640CCA">
              <w:rPr>
                <w:sz w:val="22"/>
                <w:szCs w:val="22"/>
                <w:lang w:val="uz-Cyrl-UZ"/>
              </w:rPr>
              <w:t>Бухоро шаҳри  М.Иқбол кўчаси №11 уй</w:t>
            </w: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 xml:space="preserve">Тел./факс 65-221-29-14 </w:t>
            </w:r>
          </w:p>
        </w:tc>
      </w:tr>
      <w:tr w:rsidR="00640CCA" w:rsidRPr="004050D0" w:rsidTr="00B729EE">
        <w:trPr>
          <w:trHeight w:val="301"/>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lang w:val="uz-Cyrl-UZ"/>
              </w:rPr>
            </w:pPr>
          </w:p>
          <w:p w:rsidR="00640CCA" w:rsidRPr="004050D0" w:rsidRDefault="00640CCA" w:rsidP="00640CCA">
            <w:pPr>
              <w:jc w:val="both"/>
              <w:rPr>
                <w:color w:val="000000"/>
                <w:sz w:val="22"/>
                <w:szCs w:val="22"/>
                <w:lang w:val="uz-Cyrl-UZ"/>
              </w:rPr>
            </w:pPr>
          </w:p>
        </w:tc>
        <w:tc>
          <w:tcPr>
            <w:tcW w:w="5136" w:type="dxa"/>
          </w:tcPr>
          <w:p w:rsidR="00640CCA" w:rsidRPr="00640CCA" w:rsidRDefault="00640CCA" w:rsidP="00640CCA">
            <w:pPr>
              <w:spacing w:line="288" w:lineRule="auto"/>
              <w:rPr>
                <w:sz w:val="22"/>
                <w:szCs w:val="22"/>
              </w:rPr>
            </w:pPr>
            <w:r w:rsidRPr="00640CCA">
              <w:rPr>
                <w:sz w:val="22"/>
                <w:szCs w:val="22"/>
              </w:rPr>
              <w:t>м</w:t>
            </w:r>
            <w:r w:rsidRPr="00640CCA">
              <w:rPr>
                <w:sz w:val="22"/>
                <w:szCs w:val="22"/>
                <w:lang w:val="uz-Cyrl-UZ"/>
              </w:rPr>
              <w:t>/ҳ.в  400910860064017094100079001</w:t>
            </w: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Pr>
                <w:sz w:val="22"/>
                <w:szCs w:val="22"/>
                <w:lang w:val="uz-Cyrl-UZ"/>
              </w:rPr>
              <w:t xml:space="preserve">СТИР </w:t>
            </w:r>
            <w:r w:rsidRPr="00640CCA">
              <w:rPr>
                <w:sz w:val="22"/>
                <w:szCs w:val="22"/>
                <w:lang w:val="uz-Cyrl-UZ"/>
              </w:rPr>
              <w:t xml:space="preserve"> 201504275</w:t>
            </w:r>
          </w:p>
        </w:tc>
      </w:tr>
      <w:tr w:rsidR="00640CCA" w:rsidRPr="004050D0" w:rsidTr="00B729EE">
        <w:trPr>
          <w:trHeight w:val="287"/>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 xml:space="preserve">ОКОНХ   85420   </w:t>
            </w:r>
          </w:p>
        </w:tc>
      </w:tr>
      <w:tr w:rsidR="00640CCA" w:rsidRPr="004050D0" w:rsidTr="00B729EE">
        <w:trPr>
          <w:trHeight w:val="301"/>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Ўзбекистон Республикаси Молия Вазирлиги Ғазначилиги</w:t>
            </w:r>
          </w:p>
        </w:tc>
      </w:tr>
      <w:tr w:rsidR="00640CCA" w:rsidRPr="004050D0" w:rsidTr="00B729EE">
        <w:trPr>
          <w:trHeight w:val="287"/>
          <w:jc w:val="center"/>
        </w:trPr>
        <w:tc>
          <w:tcPr>
            <w:tcW w:w="5049" w:type="dxa"/>
          </w:tcPr>
          <w:p w:rsidR="00640CCA" w:rsidRDefault="00640CCA" w:rsidP="00640CCA"/>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rPr>
                <w:sz w:val="22"/>
                <w:szCs w:val="22"/>
                <w:lang w:val="uz-Cyrl-UZ"/>
              </w:rPr>
            </w:pPr>
            <w:r w:rsidRPr="00640CCA">
              <w:rPr>
                <w:sz w:val="22"/>
                <w:szCs w:val="22"/>
                <w:lang w:val="uz-Cyrl-UZ"/>
              </w:rPr>
              <w:t>Ғаз./ҳ  23402000300100001010</w:t>
            </w:r>
          </w:p>
        </w:tc>
      </w:tr>
      <w:tr w:rsidR="00640CCA" w:rsidRPr="004050D0" w:rsidTr="00B729EE">
        <w:trPr>
          <w:trHeight w:val="530"/>
          <w:jc w:val="center"/>
        </w:trPr>
        <w:tc>
          <w:tcPr>
            <w:tcW w:w="5049" w:type="dxa"/>
          </w:tcPr>
          <w:p w:rsidR="00640CCA" w:rsidRPr="004050D0" w:rsidRDefault="00640CCA" w:rsidP="00640CCA">
            <w:pPr>
              <w:rPr>
                <w:color w:val="000000"/>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Default="00640CCA" w:rsidP="00640CCA">
            <w:pPr>
              <w:spacing w:line="288" w:lineRule="auto"/>
              <w:rPr>
                <w:color w:val="FF0000"/>
                <w:sz w:val="18"/>
                <w:szCs w:val="18"/>
              </w:rPr>
            </w:pPr>
            <w:r w:rsidRPr="00640CCA">
              <w:rPr>
                <w:sz w:val="22"/>
                <w:szCs w:val="22"/>
                <w:lang w:val="uz-Cyrl-UZ"/>
              </w:rPr>
              <w:t>Банк номи  Марказий банк Тошкент ш.</w:t>
            </w:r>
            <w:r w:rsidRPr="00CA618A">
              <w:rPr>
                <w:color w:val="FF0000"/>
                <w:sz w:val="18"/>
                <w:szCs w:val="18"/>
              </w:rPr>
              <w:t xml:space="preserve"> </w:t>
            </w:r>
          </w:p>
          <w:p w:rsidR="00640CCA" w:rsidRPr="00640CCA" w:rsidRDefault="00640CCA" w:rsidP="00640CCA">
            <w:pPr>
              <w:spacing w:line="288" w:lineRule="auto"/>
              <w:rPr>
                <w:sz w:val="22"/>
                <w:szCs w:val="22"/>
              </w:rPr>
            </w:pPr>
            <w:r w:rsidRPr="00640CCA">
              <w:rPr>
                <w:sz w:val="22"/>
                <w:szCs w:val="22"/>
              </w:rPr>
              <w:t xml:space="preserve">МФО </w:t>
            </w:r>
            <w:r w:rsidRPr="00640CCA">
              <w:rPr>
                <w:sz w:val="22"/>
                <w:szCs w:val="22"/>
                <w:lang w:val="uz-Cyrl-UZ"/>
              </w:rPr>
              <w:t>00014</w:t>
            </w:r>
            <w:r w:rsidRPr="00640CCA">
              <w:rPr>
                <w:sz w:val="22"/>
                <w:szCs w:val="22"/>
              </w:rPr>
              <w:t xml:space="preserve">    </w:t>
            </w:r>
          </w:p>
          <w:p w:rsidR="00640CCA" w:rsidRPr="00640CCA" w:rsidRDefault="00640CCA" w:rsidP="00640CCA">
            <w:pPr>
              <w:rPr>
                <w:sz w:val="22"/>
                <w:szCs w:val="22"/>
              </w:rPr>
            </w:pPr>
            <w:r w:rsidRPr="00640CCA">
              <w:rPr>
                <w:sz w:val="22"/>
                <w:szCs w:val="22"/>
                <w:lang w:val="uz-Cyrl-UZ"/>
              </w:rPr>
              <w:t>ғ</w:t>
            </w:r>
            <w:proofErr w:type="spellStart"/>
            <w:r w:rsidRPr="00640CCA">
              <w:rPr>
                <w:sz w:val="22"/>
                <w:szCs w:val="22"/>
              </w:rPr>
              <w:t>азначилик</w:t>
            </w:r>
            <w:proofErr w:type="spellEnd"/>
            <w:r w:rsidRPr="00640CCA">
              <w:rPr>
                <w:sz w:val="22"/>
                <w:szCs w:val="22"/>
              </w:rPr>
              <w:t xml:space="preserve"> </w:t>
            </w:r>
            <w:proofErr w:type="spellStart"/>
            <w:r w:rsidRPr="00640CCA">
              <w:rPr>
                <w:sz w:val="22"/>
                <w:szCs w:val="22"/>
              </w:rPr>
              <w:t>булинмаси</w:t>
            </w:r>
            <w:proofErr w:type="spellEnd"/>
            <w:r w:rsidRPr="00640CCA">
              <w:rPr>
                <w:sz w:val="22"/>
                <w:szCs w:val="22"/>
                <w:lang w:val="uz-Cyrl-UZ"/>
              </w:rPr>
              <w:t xml:space="preserve"> СТИРи </w:t>
            </w:r>
            <w:r w:rsidRPr="00640CCA">
              <w:rPr>
                <w:sz w:val="22"/>
                <w:szCs w:val="22"/>
              </w:rPr>
              <w:t xml:space="preserve"> 201122919</w:t>
            </w:r>
          </w:p>
          <w:p w:rsidR="00640CCA" w:rsidRPr="00640CCA" w:rsidRDefault="00640CCA" w:rsidP="00640CCA">
            <w:pPr>
              <w:spacing w:line="288" w:lineRule="auto"/>
              <w:rPr>
                <w:sz w:val="22"/>
                <w:szCs w:val="22"/>
                <w:lang w:val="uz-Cyrl-UZ"/>
              </w:rPr>
            </w:pPr>
          </w:p>
          <w:p w:rsidR="00640CCA" w:rsidRPr="00640CCA" w:rsidRDefault="00640CCA" w:rsidP="00640CCA">
            <w:pPr>
              <w:spacing w:line="288" w:lineRule="auto"/>
              <w:rPr>
                <w:sz w:val="22"/>
                <w:szCs w:val="22"/>
                <w:u w:val="single"/>
                <w:lang w:val="uz-Cyrl-UZ"/>
              </w:rPr>
            </w:pPr>
            <w:r>
              <w:rPr>
                <w:sz w:val="22"/>
                <w:szCs w:val="22"/>
                <w:u w:val="single"/>
                <w:lang w:val="uz-Cyrl-UZ"/>
              </w:rPr>
              <w:t>Ректор</w:t>
            </w:r>
            <w:r w:rsidRPr="00640CCA">
              <w:rPr>
                <w:sz w:val="22"/>
                <w:szCs w:val="22"/>
                <w:u w:val="single"/>
                <w:lang w:val="uz-Cyrl-UZ"/>
              </w:rPr>
              <w:t xml:space="preserve">                                     О.Хамидов</w:t>
            </w:r>
          </w:p>
          <w:p w:rsidR="00217FFE" w:rsidRDefault="00217FFE" w:rsidP="00217FFE">
            <w:pPr>
              <w:ind w:right="-11"/>
              <w:rPr>
                <w:b/>
                <w:i/>
                <w:color w:val="000000"/>
                <w:sz w:val="22"/>
                <w:szCs w:val="22"/>
                <w:lang w:val="uz-Cyrl-UZ"/>
              </w:rPr>
            </w:pPr>
          </w:p>
          <w:p w:rsidR="00217FFE" w:rsidRDefault="00217FFE" w:rsidP="00217FFE">
            <w:pPr>
              <w:ind w:right="-11"/>
              <w:rPr>
                <w:b/>
                <w:i/>
                <w:color w:val="000000"/>
                <w:sz w:val="22"/>
                <w:szCs w:val="22"/>
                <w:lang w:val="uz-Cyrl-UZ"/>
              </w:rPr>
            </w:pPr>
          </w:p>
          <w:p w:rsidR="00217FFE" w:rsidRPr="00C5219D" w:rsidRDefault="00217FFE" w:rsidP="00217FFE">
            <w:pPr>
              <w:ind w:right="-11"/>
              <w:rPr>
                <w:b/>
                <w:i/>
                <w:color w:val="000000"/>
                <w:sz w:val="22"/>
                <w:szCs w:val="22"/>
              </w:rPr>
            </w:pPr>
          </w:p>
          <w:p w:rsidR="00217FFE" w:rsidRPr="004050D0" w:rsidRDefault="00217FFE" w:rsidP="00217FFE">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217FFE" w:rsidRPr="004050D0" w:rsidRDefault="00217FFE" w:rsidP="00217FFE">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____________________________________</w:t>
            </w:r>
          </w:p>
          <w:p w:rsidR="00640CCA" w:rsidRPr="00217FFE" w:rsidRDefault="00640CCA" w:rsidP="00640CCA">
            <w:pPr>
              <w:spacing w:line="288" w:lineRule="auto"/>
              <w:rPr>
                <w:sz w:val="18"/>
                <w:szCs w:val="18"/>
                <w:u w:val="single"/>
              </w:rPr>
            </w:pPr>
          </w:p>
          <w:p w:rsidR="00640CCA" w:rsidRPr="00640CCA" w:rsidRDefault="00640CCA" w:rsidP="00640CCA">
            <w:pPr>
              <w:spacing w:line="288" w:lineRule="auto"/>
              <w:rPr>
                <w:sz w:val="22"/>
                <w:szCs w:val="22"/>
                <w:lang w:val="uz-Cyrl-UZ"/>
              </w:rPr>
            </w:pPr>
          </w:p>
        </w:tc>
      </w:tr>
      <w:tr w:rsidR="00640CCA" w:rsidRPr="004050D0" w:rsidTr="00B729EE">
        <w:trPr>
          <w:trHeight w:val="598"/>
          <w:jc w:val="center"/>
        </w:trPr>
        <w:tc>
          <w:tcPr>
            <w:tcW w:w="5049" w:type="dxa"/>
          </w:tcPr>
          <w:p w:rsidR="00640CCA" w:rsidRPr="004050D0" w:rsidRDefault="00640CCA" w:rsidP="00640CCA">
            <w:pPr>
              <w:rPr>
                <w:color w:val="000000"/>
                <w:sz w:val="22"/>
                <w:szCs w:val="22"/>
              </w:rPr>
            </w:pPr>
            <w:r w:rsidRPr="004050D0">
              <w:rPr>
                <w:color w:val="000000"/>
                <w:sz w:val="22"/>
                <w:szCs w:val="22"/>
              </w:rPr>
              <w:lastRenderedPageBreak/>
              <w:t xml:space="preserve">                               </w:t>
            </w:r>
          </w:p>
          <w:p w:rsidR="00640CCA" w:rsidRPr="004050D0" w:rsidRDefault="00640CCA" w:rsidP="00640CCA">
            <w:pPr>
              <w:rPr>
                <w:color w:val="000000"/>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rPr>
            </w:pPr>
            <w:r w:rsidRPr="00640CCA">
              <w:rPr>
                <w:sz w:val="22"/>
                <w:szCs w:val="22"/>
              </w:rPr>
              <w:t xml:space="preserve">  </w:t>
            </w:r>
          </w:p>
        </w:tc>
      </w:tr>
      <w:tr w:rsidR="004050D0" w:rsidRPr="004050D0" w:rsidTr="00B729EE">
        <w:trPr>
          <w:trHeight w:val="530"/>
          <w:jc w:val="center"/>
        </w:trPr>
        <w:tc>
          <w:tcPr>
            <w:tcW w:w="5049" w:type="dxa"/>
          </w:tcPr>
          <w:p w:rsidR="004050D0" w:rsidRPr="004050D0" w:rsidRDefault="004050D0" w:rsidP="007F19CC">
            <w:pPr>
              <w:tabs>
                <w:tab w:val="center" w:pos="2416"/>
              </w:tabs>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C5219D">
      <w:pPr>
        <w:ind w:right="-11"/>
        <w:rPr>
          <w:b/>
          <w:color w:val="000000"/>
          <w:sz w:val="22"/>
          <w:szCs w:val="22"/>
        </w:rPr>
      </w:pPr>
    </w:p>
    <w:sectPr w:rsidR="00571DEA" w:rsidRPr="004050D0"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217FFE"/>
    <w:rsid w:val="003B0E25"/>
    <w:rsid w:val="003D3D91"/>
    <w:rsid w:val="004050D0"/>
    <w:rsid w:val="00421928"/>
    <w:rsid w:val="00571DEA"/>
    <w:rsid w:val="00640CCA"/>
    <w:rsid w:val="007F19CC"/>
    <w:rsid w:val="00962AC0"/>
    <w:rsid w:val="00995DF7"/>
    <w:rsid w:val="00A83EC6"/>
    <w:rsid w:val="00A87732"/>
    <w:rsid w:val="00BA6316"/>
    <w:rsid w:val="00C5219D"/>
    <w:rsid w:val="00CA4445"/>
    <w:rsid w:val="00CD285B"/>
    <w:rsid w:val="00CD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2022-04-11T13:02:00Z</dcterms:created>
  <dcterms:modified xsi:type="dcterms:W3CDTF">2022-04-11T13:02:00Z</dcterms:modified>
</cp:coreProperties>
</file>