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B4E14" w14:textId="37D71198" w:rsidR="00A0059E" w:rsidRDefault="00CD6092">
      <w:pPr>
        <w:pStyle w:val="1"/>
        <w:shd w:val="clear" w:color="auto" w:fill="auto"/>
        <w:tabs>
          <w:tab w:val="left" w:pos="896"/>
        </w:tabs>
        <w:spacing w:before="340" w:after="260"/>
        <w:jc w:val="center"/>
      </w:pPr>
      <w:r>
        <w:rPr>
          <w:b/>
          <w:bCs/>
        </w:rPr>
        <w:t xml:space="preserve"> №</w:t>
      </w:r>
      <w:r w:rsidR="00701AED">
        <w:rPr>
          <w:b/>
          <w:bCs/>
        </w:rPr>
        <w:t>_____</w:t>
      </w:r>
      <w:r>
        <w:rPr>
          <w:b/>
          <w:bCs/>
        </w:rPr>
        <w:tab/>
        <w:t>- сонли шартнома</w:t>
      </w:r>
    </w:p>
    <w:p w14:paraId="4EEEFCC1" w14:textId="1FF9BD9C" w:rsidR="00A0059E" w:rsidRDefault="00CD6092" w:rsidP="0059119C">
      <w:pPr>
        <w:pStyle w:val="1"/>
        <w:shd w:val="clear" w:color="auto" w:fill="auto"/>
        <w:tabs>
          <w:tab w:val="left" w:leader="underscore" w:pos="1997"/>
          <w:tab w:val="left" w:pos="8491"/>
        </w:tabs>
        <w:spacing w:after="200"/>
      </w:pPr>
      <w:r w:rsidRPr="00701AED">
        <w:rPr>
          <w:b/>
          <w:bCs/>
        </w:rPr>
        <w:t>«</w:t>
      </w:r>
      <w:r w:rsidR="00701AED">
        <w:rPr>
          <w:b/>
          <w:bCs/>
        </w:rPr>
        <w:t>_____</w:t>
      </w:r>
      <w:r w:rsidRPr="00701AED">
        <w:rPr>
          <w:b/>
          <w:bCs/>
        </w:rPr>
        <w:t>»</w:t>
      </w:r>
      <w:r>
        <w:rPr>
          <w:b/>
          <w:bCs/>
        </w:rPr>
        <w:t xml:space="preserve"> </w:t>
      </w:r>
      <w:r w:rsidR="00701AED" w:rsidRPr="004074E6">
        <w:rPr>
          <w:b/>
          <w:bCs/>
        </w:rPr>
        <w:t>_____</w:t>
      </w:r>
      <w:r w:rsidR="004074E6">
        <w:rPr>
          <w:b/>
          <w:bCs/>
        </w:rPr>
        <w:t>_______</w:t>
      </w:r>
      <w:r>
        <w:rPr>
          <w:b/>
          <w:bCs/>
        </w:rPr>
        <w:t xml:space="preserve"> 202</w:t>
      </w:r>
      <w:r w:rsidR="00A179A4">
        <w:rPr>
          <w:b/>
          <w:bCs/>
          <w:lang w:val="uz-Cyrl-UZ"/>
        </w:rPr>
        <w:t>2</w:t>
      </w:r>
      <w:r>
        <w:rPr>
          <w:b/>
          <w:bCs/>
        </w:rPr>
        <w:t xml:space="preserve"> йил</w:t>
      </w:r>
      <w:r w:rsidR="004074E6">
        <w:rPr>
          <w:b/>
          <w:bCs/>
        </w:rPr>
        <w:t xml:space="preserve">                 </w:t>
      </w:r>
      <w:r w:rsidR="0059119C">
        <w:rPr>
          <w:b/>
          <w:bCs/>
        </w:rPr>
        <w:t xml:space="preserve">                                                                            </w:t>
      </w:r>
      <w:r>
        <w:rPr>
          <w:b/>
          <w:bCs/>
        </w:rPr>
        <w:t>Фаргона шахар</w:t>
      </w:r>
    </w:p>
    <w:p w14:paraId="41634763" w14:textId="4BAE33BE" w:rsidR="00A0059E" w:rsidRDefault="00CD6092">
      <w:pPr>
        <w:pStyle w:val="1"/>
        <w:shd w:val="clear" w:color="auto" w:fill="auto"/>
        <w:ind w:firstLine="800"/>
        <w:jc w:val="both"/>
      </w:pPr>
      <w:r>
        <w:rPr>
          <w:b/>
          <w:bCs/>
        </w:rPr>
        <w:t>«</w:t>
      </w:r>
      <w:r w:rsidR="00346B91" w:rsidRPr="00346B91">
        <w:rPr>
          <w:b/>
          <w:bCs/>
        </w:rPr>
        <w:t>-----------------------------</w:t>
      </w:r>
      <w:r>
        <w:rPr>
          <w:b/>
          <w:bCs/>
        </w:rPr>
        <w:t xml:space="preserve">» </w:t>
      </w:r>
      <w:r w:rsidR="00346B91" w:rsidRPr="00346B91">
        <w:t>----</w:t>
      </w:r>
      <w:r>
        <w:t xml:space="preserve"> бундан буён матнда «Етказиб берувчи» деб номланади, </w:t>
      </w:r>
      <w:r w:rsidR="004074E6">
        <w:rPr>
          <w:lang w:val="uz-Cyrl-UZ"/>
        </w:rPr>
        <w:t>ў</w:t>
      </w:r>
      <w:r>
        <w:t>з Низоми асосида фаолият к</w:t>
      </w:r>
      <w:r w:rsidR="004074E6">
        <w:rPr>
          <w:lang w:val="uz-Cyrl-UZ"/>
        </w:rPr>
        <w:t>ў</w:t>
      </w:r>
      <w:r>
        <w:t xml:space="preserve">рсатувчи рахбари </w:t>
      </w:r>
      <w:r w:rsidR="00346B91" w:rsidRPr="00346B91">
        <w:rPr>
          <w:b/>
          <w:bCs/>
        </w:rPr>
        <w:t>------------</w:t>
      </w:r>
      <w:r>
        <w:rPr>
          <w:b/>
          <w:bCs/>
        </w:rPr>
        <w:t xml:space="preserve"> </w:t>
      </w:r>
      <w:r>
        <w:t xml:space="preserve">бир томондан ва </w:t>
      </w:r>
      <w:r w:rsidR="00346B91">
        <w:rPr>
          <w:lang w:val="uz-Cyrl-UZ"/>
        </w:rPr>
        <w:t>Фаргона ту3ман ирригация булими</w:t>
      </w:r>
      <w:r>
        <w:t xml:space="preserve"> (бундан буён шартнома матнда «Сотиб олувчи» деб юритилади) номидан низомга асосан фаолият к</w:t>
      </w:r>
      <w:r w:rsidR="0038410D">
        <w:rPr>
          <w:lang w:val="uz-Cyrl-UZ"/>
        </w:rPr>
        <w:t>ў</w:t>
      </w:r>
      <w:r w:rsidR="00346B91">
        <w:t>рсатувчи рахбари------------------------</w:t>
      </w:r>
      <w:r>
        <w:t xml:space="preserve">иккинчи томондан ушбу шартномани </w:t>
      </w:r>
      <w:r w:rsidR="0038410D">
        <w:rPr>
          <w:lang w:val="uz-Cyrl-UZ"/>
        </w:rPr>
        <w:t>қў</w:t>
      </w:r>
      <w:r>
        <w:t>йидаги ма</w:t>
      </w:r>
      <w:r w:rsidR="0038410D">
        <w:rPr>
          <w:lang w:val="uz-Cyrl-UZ"/>
        </w:rPr>
        <w:t>қ</w:t>
      </w:r>
      <w:r>
        <w:t>садларда тузишди.</w:t>
      </w:r>
    </w:p>
    <w:p w14:paraId="18B6818D" w14:textId="77777777" w:rsidR="00A0059E" w:rsidRDefault="00CD6092">
      <w:pPr>
        <w:pStyle w:val="11"/>
        <w:keepNext/>
        <w:keepLines/>
        <w:numPr>
          <w:ilvl w:val="0"/>
          <w:numId w:val="1"/>
        </w:numPr>
        <w:shd w:val="clear" w:color="auto" w:fill="auto"/>
        <w:tabs>
          <w:tab w:val="left" w:pos="4238"/>
        </w:tabs>
        <w:ind w:left="3880"/>
      </w:pPr>
      <w:bookmarkStart w:id="0" w:name="bookmark0"/>
      <w:bookmarkStart w:id="1" w:name="bookmark1"/>
      <w:r>
        <w:t>ШАРТНОМА ПРЕДМЕТЫ.</w:t>
      </w:r>
      <w:bookmarkEnd w:id="0"/>
      <w:bookmarkEnd w:id="1"/>
    </w:p>
    <w:p w14:paraId="2C94B6DF" w14:textId="77777777" w:rsidR="00A0059E" w:rsidRDefault="00CD6092">
      <w:pPr>
        <w:pStyle w:val="1"/>
        <w:numPr>
          <w:ilvl w:val="1"/>
          <w:numId w:val="1"/>
        </w:numPr>
        <w:shd w:val="clear" w:color="auto" w:fill="auto"/>
        <w:tabs>
          <w:tab w:val="left" w:pos="944"/>
        </w:tabs>
        <w:ind w:firstLine="480"/>
        <w:jc w:val="both"/>
      </w:pPr>
      <w:r>
        <w:t>«Сотувчи» «Сотиб олувчи»га суюлтирилган газни сотади.</w:t>
      </w:r>
    </w:p>
    <w:p w14:paraId="603848C6" w14:textId="4B125ABD" w:rsidR="00A0059E" w:rsidRPr="000A3BBC" w:rsidRDefault="00CD6092">
      <w:pPr>
        <w:pStyle w:val="1"/>
        <w:numPr>
          <w:ilvl w:val="1"/>
          <w:numId w:val="1"/>
        </w:numPr>
        <w:shd w:val="clear" w:color="auto" w:fill="auto"/>
        <w:tabs>
          <w:tab w:val="left" w:pos="944"/>
          <w:tab w:val="left" w:pos="6586"/>
        </w:tabs>
        <w:spacing w:after="40"/>
        <w:ind w:firstLine="480"/>
      </w:pPr>
      <w:r>
        <w:t xml:space="preserve">Мазкур шартноманинг умумий киймати </w:t>
      </w:r>
      <w:r w:rsidRPr="00701AED">
        <w:rPr>
          <w:u w:val="single"/>
          <w:lang w:eastAsia="en-US" w:bidi="en-US"/>
        </w:rPr>
        <w:tab/>
      </w:r>
      <w:r w:rsidR="000A3BBC" w:rsidRPr="00701AED">
        <w:rPr>
          <w:u w:val="single"/>
          <w:lang w:eastAsia="en-US" w:bidi="en-US"/>
        </w:rPr>
        <w:tab/>
      </w:r>
      <w:r w:rsidR="000A3BBC" w:rsidRPr="00701AED">
        <w:rPr>
          <w:u w:val="single"/>
          <w:lang w:eastAsia="en-US" w:bidi="en-US"/>
        </w:rPr>
        <w:tab/>
      </w:r>
      <w:r w:rsidR="000A3BBC" w:rsidRPr="00701AED">
        <w:rPr>
          <w:u w:val="single"/>
          <w:lang w:eastAsia="en-US" w:bidi="en-US"/>
        </w:rPr>
        <w:tab/>
      </w:r>
      <w:r w:rsidR="00A179A4">
        <w:rPr>
          <w:u w:val="single"/>
          <w:lang w:eastAsia="en-US" w:bidi="en-US"/>
        </w:rPr>
        <w:t>____________</w:t>
      </w:r>
    </w:p>
    <w:p w14:paraId="456F0E56" w14:textId="17C7C0F5" w:rsidR="000A3BBC" w:rsidRPr="00A179A4" w:rsidRDefault="000A3BBC" w:rsidP="000A3BBC">
      <w:pPr>
        <w:pStyle w:val="1"/>
        <w:shd w:val="clear" w:color="auto" w:fill="auto"/>
        <w:tabs>
          <w:tab w:val="left" w:pos="944"/>
          <w:tab w:val="left" w:pos="6586"/>
        </w:tabs>
        <w:spacing w:after="40"/>
        <w:rPr>
          <w:lang w:val="uz-Cyrl-UZ"/>
        </w:rPr>
      </w:pPr>
      <w:r>
        <w:t>(________________________________________) с</w:t>
      </w:r>
      <w:r>
        <w:rPr>
          <w:lang w:val="uz-Cyrl-UZ"/>
        </w:rPr>
        <w:t>ўм</w:t>
      </w:r>
      <w:r w:rsidR="00A179A4">
        <w:rPr>
          <w:lang w:val="uz-Cyrl-UZ"/>
        </w:rPr>
        <w:t xml:space="preserve"> шундан ҚҚС суммаси:</w:t>
      </w:r>
    </w:p>
    <w:p w14:paraId="1E032A17" w14:textId="21D63F6C" w:rsidR="00A0059E" w:rsidRDefault="000A3BBC" w:rsidP="000A3BBC">
      <w:pPr>
        <w:pStyle w:val="20"/>
        <w:shd w:val="clear" w:color="auto" w:fill="auto"/>
        <w:tabs>
          <w:tab w:val="left" w:pos="3653"/>
          <w:tab w:val="left" w:leader="underscore" w:pos="8947"/>
        </w:tabs>
        <w:spacing w:after="0" w:line="240" w:lineRule="auto"/>
        <w:ind w:firstLine="0"/>
        <w:jc w:val="both"/>
      </w:pPr>
      <w:r>
        <w:rPr>
          <w:color w:val="000000"/>
          <w:u w:val="none"/>
        </w:rPr>
        <w:tab/>
      </w:r>
    </w:p>
    <w:tbl>
      <w:tblPr>
        <w:tblOverlap w:val="neve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0"/>
        <w:gridCol w:w="3931"/>
        <w:gridCol w:w="1253"/>
        <w:gridCol w:w="1229"/>
        <w:gridCol w:w="1476"/>
        <w:gridCol w:w="1559"/>
      </w:tblGrid>
      <w:tr w:rsidR="00A0059E" w14:paraId="3599BED4" w14:textId="77777777" w:rsidTr="00A179A4">
        <w:trPr>
          <w:trHeight w:hRule="exact" w:val="610"/>
          <w:jc w:val="center"/>
        </w:trPr>
        <w:tc>
          <w:tcPr>
            <w:tcW w:w="470" w:type="dxa"/>
            <w:shd w:val="clear" w:color="auto" w:fill="FFFFFF"/>
            <w:vAlign w:val="center"/>
          </w:tcPr>
          <w:p w14:paraId="7A72734B" w14:textId="77777777" w:rsidR="00A0059E" w:rsidRDefault="00CD6092">
            <w:pPr>
              <w:pStyle w:val="a5"/>
              <w:shd w:val="clear" w:color="auto" w:fill="auto"/>
              <w:spacing w:line="240" w:lineRule="auto"/>
            </w:pPr>
            <w:r>
              <w:rPr>
                <w:b/>
                <w:bCs/>
              </w:rPr>
              <w:t>№</w:t>
            </w:r>
          </w:p>
        </w:tc>
        <w:tc>
          <w:tcPr>
            <w:tcW w:w="3931" w:type="dxa"/>
            <w:shd w:val="clear" w:color="auto" w:fill="FFFFFF"/>
            <w:vAlign w:val="center"/>
          </w:tcPr>
          <w:p w14:paraId="13BDF444" w14:textId="77777777" w:rsidR="00A0059E" w:rsidRDefault="00CD6092">
            <w:pPr>
              <w:pStyle w:val="a5"/>
              <w:shd w:val="clear" w:color="auto" w:fill="auto"/>
              <w:spacing w:line="240" w:lineRule="auto"/>
              <w:jc w:val="center"/>
            </w:pPr>
            <w:r>
              <w:rPr>
                <w:b/>
                <w:bCs/>
              </w:rPr>
              <w:t>Махсулот номи</w:t>
            </w:r>
          </w:p>
        </w:tc>
        <w:tc>
          <w:tcPr>
            <w:tcW w:w="1253" w:type="dxa"/>
            <w:shd w:val="clear" w:color="auto" w:fill="FFFFFF"/>
            <w:vAlign w:val="center"/>
          </w:tcPr>
          <w:p w14:paraId="79509D75" w14:textId="77777777" w:rsidR="00A0059E" w:rsidRDefault="00CD6092">
            <w:pPr>
              <w:pStyle w:val="a5"/>
              <w:shd w:val="clear" w:color="auto" w:fill="auto"/>
              <w:spacing w:line="240" w:lineRule="auto"/>
              <w:jc w:val="center"/>
            </w:pPr>
            <w:r>
              <w:rPr>
                <w:b/>
                <w:bCs/>
              </w:rPr>
              <w:t>Улчов бирлиги</w:t>
            </w:r>
          </w:p>
        </w:tc>
        <w:tc>
          <w:tcPr>
            <w:tcW w:w="1229" w:type="dxa"/>
            <w:shd w:val="clear" w:color="auto" w:fill="FFFFFF"/>
            <w:vAlign w:val="center"/>
          </w:tcPr>
          <w:p w14:paraId="24B579A8" w14:textId="77777777" w:rsidR="00A0059E" w:rsidRDefault="00CD6092">
            <w:pPr>
              <w:pStyle w:val="a5"/>
              <w:shd w:val="clear" w:color="auto" w:fill="auto"/>
              <w:spacing w:line="240" w:lineRule="auto"/>
              <w:jc w:val="center"/>
            </w:pPr>
            <w:r>
              <w:rPr>
                <w:b/>
                <w:bCs/>
              </w:rPr>
              <w:t>Миадори</w:t>
            </w:r>
          </w:p>
        </w:tc>
        <w:tc>
          <w:tcPr>
            <w:tcW w:w="1476" w:type="dxa"/>
            <w:shd w:val="clear" w:color="auto" w:fill="FFFFFF"/>
            <w:vAlign w:val="center"/>
          </w:tcPr>
          <w:p w14:paraId="6108E816" w14:textId="77777777" w:rsidR="00A0059E" w:rsidRDefault="00CD6092">
            <w:pPr>
              <w:pStyle w:val="a5"/>
              <w:shd w:val="clear" w:color="auto" w:fill="auto"/>
              <w:spacing w:line="240" w:lineRule="auto"/>
              <w:jc w:val="center"/>
            </w:pPr>
            <w:r>
              <w:rPr>
                <w:b/>
                <w:bCs/>
              </w:rPr>
              <w:t>Нархи</w:t>
            </w:r>
          </w:p>
        </w:tc>
        <w:tc>
          <w:tcPr>
            <w:tcW w:w="1559" w:type="dxa"/>
            <w:shd w:val="clear" w:color="auto" w:fill="FFFFFF"/>
            <w:vAlign w:val="center"/>
          </w:tcPr>
          <w:p w14:paraId="2DBC8DD4" w14:textId="77777777" w:rsidR="00A0059E" w:rsidRDefault="00CD6092">
            <w:pPr>
              <w:pStyle w:val="a5"/>
              <w:shd w:val="clear" w:color="auto" w:fill="auto"/>
              <w:spacing w:line="240" w:lineRule="auto"/>
              <w:jc w:val="center"/>
            </w:pPr>
            <w:r>
              <w:rPr>
                <w:b/>
                <w:bCs/>
              </w:rPr>
              <w:t>Сумма</w:t>
            </w:r>
          </w:p>
        </w:tc>
      </w:tr>
      <w:tr w:rsidR="00A0059E" w14:paraId="4016E55A" w14:textId="77777777" w:rsidTr="00A179A4">
        <w:trPr>
          <w:trHeight w:hRule="exact" w:val="521"/>
          <w:jc w:val="center"/>
        </w:trPr>
        <w:tc>
          <w:tcPr>
            <w:tcW w:w="470" w:type="dxa"/>
            <w:shd w:val="clear" w:color="auto" w:fill="FFFFFF"/>
            <w:vAlign w:val="center"/>
          </w:tcPr>
          <w:p w14:paraId="663AA96C" w14:textId="77777777" w:rsidR="00A0059E" w:rsidRDefault="00CD6092">
            <w:pPr>
              <w:pStyle w:val="a5"/>
              <w:shd w:val="clear" w:color="auto" w:fill="auto"/>
              <w:spacing w:line="240" w:lineRule="auto"/>
            </w:pPr>
            <w:r>
              <w:t>1</w:t>
            </w:r>
          </w:p>
        </w:tc>
        <w:tc>
          <w:tcPr>
            <w:tcW w:w="3931" w:type="dxa"/>
            <w:shd w:val="clear" w:color="auto" w:fill="FFFFFF"/>
            <w:vAlign w:val="center"/>
          </w:tcPr>
          <w:p w14:paraId="73828F57" w14:textId="2D8ADED3" w:rsidR="00A0059E" w:rsidRDefault="00A0059E">
            <w:pPr>
              <w:pStyle w:val="a5"/>
              <w:shd w:val="clear" w:color="auto" w:fill="auto"/>
              <w:spacing w:line="240" w:lineRule="auto"/>
            </w:pPr>
          </w:p>
        </w:tc>
        <w:tc>
          <w:tcPr>
            <w:tcW w:w="1253" w:type="dxa"/>
            <w:shd w:val="clear" w:color="auto" w:fill="FFFFFF"/>
            <w:vAlign w:val="center"/>
          </w:tcPr>
          <w:p w14:paraId="72C1E727" w14:textId="7503CAE0" w:rsidR="00A0059E" w:rsidRDefault="00A0059E">
            <w:pPr>
              <w:pStyle w:val="a5"/>
              <w:shd w:val="clear" w:color="auto" w:fill="auto"/>
              <w:spacing w:line="240" w:lineRule="auto"/>
              <w:jc w:val="center"/>
            </w:pPr>
          </w:p>
        </w:tc>
        <w:tc>
          <w:tcPr>
            <w:tcW w:w="1229" w:type="dxa"/>
            <w:shd w:val="clear" w:color="auto" w:fill="FFFFFF"/>
            <w:vAlign w:val="center"/>
          </w:tcPr>
          <w:p w14:paraId="13CDA866" w14:textId="77777777" w:rsidR="00A0059E" w:rsidRDefault="00A0059E">
            <w:pPr>
              <w:rPr>
                <w:sz w:val="10"/>
                <w:szCs w:val="10"/>
              </w:rPr>
            </w:pPr>
          </w:p>
        </w:tc>
        <w:tc>
          <w:tcPr>
            <w:tcW w:w="1476" w:type="dxa"/>
            <w:shd w:val="clear" w:color="auto" w:fill="FFFFFF"/>
            <w:vAlign w:val="center"/>
          </w:tcPr>
          <w:p w14:paraId="53C213D1" w14:textId="50CACD86" w:rsidR="00A0059E" w:rsidRDefault="00A0059E">
            <w:pPr>
              <w:pStyle w:val="a5"/>
              <w:shd w:val="clear" w:color="auto" w:fill="auto"/>
              <w:spacing w:line="240" w:lineRule="auto"/>
              <w:ind w:firstLine="220"/>
              <w:rPr>
                <w:sz w:val="19"/>
                <w:szCs w:val="19"/>
              </w:rPr>
            </w:pPr>
          </w:p>
        </w:tc>
        <w:tc>
          <w:tcPr>
            <w:tcW w:w="1559" w:type="dxa"/>
            <w:shd w:val="clear" w:color="auto" w:fill="FFFFFF"/>
            <w:vAlign w:val="center"/>
          </w:tcPr>
          <w:p w14:paraId="577F0CB2" w14:textId="0F3B6C05" w:rsidR="00A0059E" w:rsidRDefault="00A0059E">
            <w:pPr>
              <w:pStyle w:val="a5"/>
              <w:shd w:val="clear" w:color="auto" w:fill="auto"/>
              <w:spacing w:line="240" w:lineRule="auto"/>
              <w:rPr>
                <w:sz w:val="19"/>
                <w:szCs w:val="19"/>
              </w:rPr>
            </w:pPr>
          </w:p>
        </w:tc>
      </w:tr>
      <w:tr w:rsidR="00A0059E" w14:paraId="4CA5192F" w14:textId="77777777" w:rsidTr="00A179A4">
        <w:trPr>
          <w:trHeight w:hRule="exact" w:val="288"/>
          <w:jc w:val="center"/>
        </w:trPr>
        <w:tc>
          <w:tcPr>
            <w:tcW w:w="470" w:type="dxa"/>
            <w:shd w:val="clear" w:color="auto" w:fill="FFFFFF"/>
            <w:vAlign w:val="center"/>
          </w:tcPr>
          <w:p w14:paraId="49697B9F" w14:textId="77777777" w:rsidR="00A0059E" w:rsidRDefault="00A0059E">
            <w:pPr>
              <w:rPr>
                <w:sz w:val="10"/>
                <w:szCs w:val="10"/>
              </w:rPr>
            </w:pPr>
          </w:p>
        </w:tc>
        <w:tc>
          <w:tcPr>
            <w:tcW w:w="7889" w:type="dxa"/>
            <w:gridSpan w:val="4"/>
            <w:shd w:val="clear" w:color="auto" w:fill="FFFFFF"/>
            <w:vAlign w:val="center"/>
          </w:tcPr>
          <w:p w14:paraId="6EB85900" w14:textId="77777777" w:rsidR="00A0059E" w:rsidRDefault="00CD6092">
            <w:pPr>
              <w:pStyle w:val="a5"/>
              <w:shd w:val="clear" w:color="auto" w:fill="auto"/>
              <w:spacing w:line="240" w:lineRule="auto"/>
            </w:pPr>
            <w:r>
              <w:rPr>
                <w:b/>
                <w:bCs/>
              </w:rPr>
              <w:t>Жами</w:t>
            </w:r>
          </w:p>
        </w:tc>
        <w:tc>
          <w:tcPr>
            <w:tcW w:w="1559" w:type="dxa"/>
            <w:shd w:val="clear" w:color="auto" w:fill="FFFFFF"/>
            <w:vAlign w:val="center"/>
          </w:tcPr>
          <w:p w14:paraId="313B57D3" w14:textId="77777777" w:rsidR="00A0059E" w:rsidRDefault="00A0059E">
            <w:pPr>
              <w:rPr>
                <w:sz w:val="10"/>
                <w:szCs w:val="10"/>
              </w:rPr>
            </w:pPr>
          </w:p>
        </w:tc>
      </w:tr>
    </w:tbl>
    <w:p w14:paraId="74C4109D" w14:textId="77777777" w:rsidR="00A0059E" w:rsidRDefault="00A0059E">
      <w:pPr>
        <w:spacing w:after="259" w:line="1" w:lineRule="exact"/>
      </w:pPr>
    </w:p>
    <w:p w14:paraId="20BE507F" w14:textId="77777777" w:rsidR="00A0059E" w:rsidRDefault="00CD6092" w:rsidP="00065E20">
      <w:pPr>
        <w:pStyle w:val="11"/>
        <w:keepNext/>
        <w:keepLines/>
        <w:numPr>
          <w:ilvl w:val="0"/>
          <w:numId w:val="1"/>
        </w:numPr>
        <w:shd w:val="clear" w:color="auto" w:fill="auto"/>
        <w:tabs>
          <w:tab w:val="left" w:pos="3261"/>
        </w:tabs>
        <w:spacing w:line="240" w:lineRule="auto"/>
        <w:ind w:left="2977"/>
      </w:pPr>
      <w:bookmarkStart w:id="2" w:name="bookmark2"/>
      <w:bookmarkStart w:id="3" w:name="bookmark3"/>
      <w:r>
        <w:t>ХИСОБ-КИТОБ ШАРТЛАРИ .</w:t>
      </w:r>
      <w:bookmarkEnd w:id="2"/>
      <w:bookmarkEnd w:id="3"/>
    </w:p>
    <w:p w14:paraId="4022DC8C" w14:textId="01BAB35D" w:rsidR="00A0059E" w:rsidRDefault="00CD6092">
      <w:pPr>
        <w:pStyle w:val="1"/>
        <w:numPr>
          <w:ilvl w:val="1"/>
          <w:numId w:val="1"/>
        </w:numPr>
        <w:shd w:val="clear" w:color="auto" w:fill="auto"/>
        <w:tabs>
          <w:tab w:val="left" w:pos="502"/>
        </w:tabs>
        <w:spacing w:after="260" w:line="240" w:lineRule="auto"/>
        <w:jc w:val="both"/>
      </w:pPr>
      <w:r>
        <w:t xml:space="preserve">«Сотиб олувчи» пул </w:t>
      </w:r>
      <w:r w:rsidR="0038410D">
        <w:rPr>
          <w:lang w:val="uz-Cyrl-UZ"/>
        </w:rPr>
        <w:t>ў</w:t>
      </w:r>
      <w:r>
        <w:t>тказиш й</w:t>
      </w:r>
      <w:r w:rsidR="0038410D">
        <w:rPr>
          <w:lang w:val="uz-Cyrl-UZ"/>
        </w:rPr>
        <w:t>ў</w:t>
      </w:r>
      <w:r>
        <w:t xml:space="preserve">ли билан туловни амалга оширади. «Сотиб олувчи» олдиндан </w:t>
      </w:r>
      <w:r w:rsidR="00A179A4">
        <w:rPr>
          <w:lang w:val="uz-Cyrl-UZ"/>
        </w:rPr>
        <w:t>30</w:t>
      </w:r>
      <w:r>
        <w:t>% микдорда туловини амалга оширади хамда тули</w:t>
      </w:r>
      <w:r w:rsidR="0038410D">
        <w:rPr>
          <w:lang w:val="uz-Cyrl-UZ"/>
        </w:rPr>
        <w:t>қ</w:t>
      </w:r>
      <w:r>
        <w:t xml:space="preserve"> хисоб-китобни махсулотни тулик олгандан сунг 10 кун ичида амалга оширади.</w:t>
      </w:r>
    </w:p>
    <w:p w14:paraId="1473BA7B" w14:textId="77777777" w:rsidR="00A0059E" w:rsidRDefault="00CD6092" w:rsidP="00065E20">
      <w:pPr>
        <w:pStyle w:val="11"/>
        <w:keepNext/>
        <w:keepLines/>
        <w:numPr>
          <w:ilvl w:val="0"/>
          <w:numId w:val="1"/>
        </w:numPr>
        <w:shd w:val="clear" w:color="auto" w:fill="auto"/>
        <w:tabs>
          <w:tab w:val="left" w:pos="3261"/>
        </w:tabs>
        <w:spacing w:line="240" w:lineRule="auto"/>
        <w:ind w:left="2552" w:firstLine="425"/>
      </w:pPr>
      <w:bookmarkStart w:id="4" w:name="bookmark4"/>
      <w:bookmarkStart w:id="5" w:name="bookmark5"/>
      <w:r>
        <w:t>МАХСУЛОТ ЕТКАЗИБ БЕРИШ.</w:t>
      </w:r>
      <w:bookmarkEnd w:id="4"/>
      <w:bookmarkEnd w:id="5"/>
    </w:p>
    <w:p w14:paraId="36C5CF6F" w14:textId="77777777" w:rsidR="00A0059E" w:rsidRDefault="00CD6092">
      <w:pPr>
        <w:pStyle w:val="1"/>
        <w:numPr>
          <w:ilvl w:val="1"/>
          <w:numId w:val="1"/>
        </w:numPr>
        <w:shd w:val="clear" w:color="auto" w:fill="auto"/>
        <w:tabs>
          <w:tab w:val="left" w:pos="492"/>
        </w:tabs>
        <w:spacing w:after="260" w:line="240" w:lineRule="auto"/>
        <w:jc w:val="both"/>
      </w:pPr>
      <w:r>
        <w:t>«Сотиб олувчи» шартномада белгиланган махсулотларни руйхатга асосан уз транспортида олиб кетишни зиммасига олади.</w:t>
      </w:r>
    </w:p>
    <w:p w14:paraId="5DB3AB7E" w14:textId="77777777" w:rsidR="00A0059E" w:rsidRDefault="00CD6092" w:rsidP="00065E20">
      <w:pPr>
        <w:pStyle w:val="11"/>
        <w:keepNext/>
        <w:keepLines/>
        <w:numPr>
          <w:ilvl w:val="0"/>
          <w:numId w:val="1"/>
        </w:numPr>
        <w:shd w:val="clear" w:color="auto" w:fill="auto"/>
        <w:ind w:left="2977" w:hanging="283"/>
      </w:pPr>
      <w:bookmarkStart w:id="6" w:name="bookmark6"/>
      <w:bookmarkStart w:id="7" w:name="bookmark7"/>
      <w:r>
        <w:t>ТОМОНЛАР ХУЦУЦИ ВА МАЖБУРИЯТЛАРИ.</w:t>
      </w:r>
      <w:bookmarkEnd w:id="6"/>
      <w:bookmarkEnd w:id="7"/>
    </w:p>
    <w:p w14:paraId="50C6D644" w14:textId="6223D0BD" w:rsidR="00A0059E" w:rsidRDefault="00CD6092">
      <w:pPr>
        <w:pStyle w:val="1"/>
        <w:numPr>
          <w:ilvl w:val="1"/>
          <w:numId w:val="1"/>
        </w:numPr>
        <w:shd w:val="clear" w:color="auto" w:fill="auto"/>
        <w:tabs>
          <w:tab w:val="left" w:pos="507"/>
        </w:tabs>
        <w:jc w:val="both"/>
      </w:pPr>
      <w:r>
        <w:t xml:space="preserve">«Сотувчи» «Сотиб олувчи» томонидан юборилган вакил, муассаса рахбари ва бош хисобчи томонидан имзоланган, хамда юмолок мухр босилган ишонч </w:t>
      </w:r>
      <w:r w:rsidR="0038410D">
        <w:rPr>
          <w:lang w:val="uz-Cyrl-UZ"/>
        </w:rPr>
        <w:t>қ</w:t>
      </w:r>
      <w:r>
        <w:t>о</w:t>
      </w:r>
      <w:r w:rsidR="0038410D">
        <w:rPr>
          <w:lang w:val="uz-Cyrl-UZ"/>
        </w:rPr>
        <w:t>ғ</w:t>
      </w:r>
      <w:r>
        <w:t>ози к</w:t>
      </w:r>
      <w:r w:rsidR="0038410D">
        <w:rPr>
          <w:lang w:val="uz-Cyrl-UZ"/>
        </w:rPr>
        <w:t>ў</w:t>
      </w:r>
      <w:r>
        <w:t>рсатилгандан с</w:t>
      </w:r>
      <w:r w:rsidR="0038410D">
        <w:rPr>
          <w:lang w:val="uz-Cyrl-UZ"/>
        </w:rPr>
        <w:t>ў</w:t>
      </w:r>
      <w:r>
        <w:t>нг махсулот беради.</w:t>
      </w:r>
    </w:p>
    <w:p w14:paraId="7716D234" w14:textId="77777777" w:rsidR="00A0059E" w:rsidRDefault="00CD6092">
      <w:pPr>
        <w:pStyle w:val="1"/>
        <w:numPr>
          <w:ilvl w:val="1"/>
          <w:numId w:val="1"/>
        </w:numPr>
        <w:shd w:val="clear" w:color="auto" w:fill="auto"/>
        <w:tabs>
          <w:tab w:val="left" w:pos="502"/>
        </w:tabs>
        <w:jc w:val="both"/>
      </w:pPr>
      <w:r>
        <w:t>«Сотиб олувчи» шартномада курсатилган махсулотларни сифат талабига жавоб берган холатдагина уни кабул килиб олади.</w:t>
      </w:r>
    </w:p>
    <w:p w14:paraId="418B1D7C" w14:textId="77777777" w:rsidR="00A0059E" w:rsidRDefault="00CD6092">
      <w:pPr>
        <w:pStyle w:val="1"/>
        <w:numPr>
          <w:ilvl w:val="1"/>
          <w:numId w:val="1"/>
        </w:numPr>
        <w:shd w:val="clear" w:color="auto" w:fill="auto"/>
        <w:tabs>
          <w:tab w:val="left" w:pos="502"/>
        </w:tabs>
        <w:jc w:val="both"/>
      </w:pPr>
      <w:r>
        <w:t>«Сотиб олувчи» кабул килиб олган махсулотни шартнома талабларига номувофиклигини аникланган холда, «Сотувчи»га ёзма далолатнома юборади, хамда сифатсиз деб топилган махсулотни «Сотувчи»га кайтариб беради.</w:t>
      </w:r>
    </w:p>
    <w:p w14:paraId="10F6FCFC" w14:textId="7305E37E" w:rsidR="00A0059E" w:rsidRDefault="00CD6092">
      <w:pPr>
        <w:pStyle w:val="1"/>
        <w:numPr>
          <w:ilvl w:val="1"/>
          <w:numId w:val="1"/>
        </w:numPr>
        <w:shd w:val="clear" w:color="auto" w:fill="auto"/>
        <w:tabs>
          <w:tab w:val="left" w:pos="502"/>
        </w:tabs>
        <w:jc w:val="both"/>
      </w:pPr>
      <w:r>
        <w:t xml:space="preserve">«Сотувчи» «Сотиб олувчи»га унинг ишонч </w:t>
      </w:r>
      <w:r w:rsidR="0038410D">
        <w:rPr>
          <w:lang w:val="uz-Cyrl-UZ"/>
        </w:rPr>
        <w:t>қ</w:t>
      </w:r>
      <w:r>
        <w:t>о</w:t>
      </w:r>
      <w:r w:rsidR="0038410D">
        <w:rPr>
          <w:lang w:val="uz-Cyrl-UZ"/>
        </w:rPr>
        <w:t>ғ</w:t>
      </w:r>
      <w:r>
        <w:t>озида кайд килинган махсулотлар беради. Агар «Сотувчи» томонидан «Сотиб олувчи»нинг ишонч ко</w:t>
      </w:r>
      <w:r w:rsidR="0038410D">
        <w:rPr>
          <w:lang w:val="uz-Cyrl-UZ"/>
        </w:rPr>
        <w:t>ғ</w:t>
      </w:r>
      <w:r>
        <w:t>оз</w:t>
      </w:r>
      <w:r w:rsidR="0038410D">
        <w:rPr>
          <w:lang w:val="uz-Cyrl-UZ"/>
        </w:rPr>
        <w:t>и</w:t>
      </w:r>
      <w:r>
        <w:t>да курсатилмаган махсулотларни ёки махсулотларни ишонч когозида белгиланган микдордан ортик берган холларда, бу махсулотлар учун «Сотиб олувчи» томонидан хак туланмайди.</w:t>
      </w:r>
    </w:p>
    <w:p w14:paraId="6E540857" w14:textId="77777777" w:rsidR="00A0059E" w:rsidRDefault="00CD6092">
      <w:pPr>
        <w:pStyle w:val="1"/>
        <w:numPr>
          <w:ilvl w:val="1"/>
          <w:numId w:val="1"/>
        </w:numPr>
        <w:shd w:val="clear" w:color="auto" w:fill="auto"/>
        <w:tabs>
          <w:tab w:val="left" w:pos="502"/>
        </w:tabs>
        <w:spacing w:after="260"/>
        <w:jc w:val="both"/>
      </w:pPr>
      <w:r>
        <w:t>«Сотувчи» томонидан «Сотиб олувчи»га сифатсиз махсулотлар етказиб берилса, бу масхсулотлар «Сотувчи»га кайтариб берилади ёки махсулотлар учун хак туланмайди.</w:t>
      </w:r>
    </w:p>
    <w:p w14:paraId="28D0E5AC" w14:textId="77777777" w:rsidR="00A0059E" w:rsidRDefault="00CD6092" w:rsidP="00971810">
      <w:pPr>
        <w:pStyle w:val="11"/>
        <w:keepNext/>
        <w:keepLines/>
        <w:numPr>
          <w:ilvl w:val="0"/>
          <w:numId w:val="1"/>
        </w:numPr>
        <w:shd w:val="clear" w:color="auto" w:fill="auto"/>
        <w:tabs>
          <w:tab w:val="left" w:pos="3254"/>
        </w:tabs>
        <w:spacing w:line="240" w:lineRule="auto"/>
        <w:ind w:left="2920"/>
      </w:pPr>
      <w:bookmarkStart w:id="8" w:name="bookmark8"/>
      <w:bookmarkStart w:id="9" w:name="bookmark9"/>
      <w:r>
        <w:t>ФОРС-МАЖОР ХОЛАТ ЛАРИ.</w:t>
      </w:r>
      <w:bookmarkEnd w:id="8"/>
      <w:bookmarkEnd w:id="9"/>
    </w:p>
    <w:p w14:paraId="7107B8E5" w14:textId="77777777" w:rsidR="00A0059E" w:rsidRDefault="00CD6092">
      <w:pPr>
        <w:pStyle w:val="1"/>
        <w:numPr>
          <w:ilvl w:val="0"/>
          <w:numId w:val="2"/>
        </w:numPr>
        <w:shd w:val="clear" w:color="auto" w:fill="auto"/>
        <w:tabs>
          <w:tab w:val="left" w:pos="437"/>
        </w:tabs>
        <w:spacing w:line="240" w:lineRule="auto"/>
        <w:jc w:val="both"/>
      </w:pPr>
      <w:r>
        <w:t>Хеч бир тараф иккинчи тараф олдида узига боглик булмаган сабабларга кура ва енгиб булмас куч мавжуд булган такдирда мазкур шартномада курсатилган мажбкриятлар буйича жавобгар эмас.</w:t>
      </w:r>
    </w:p>
    <w:p w14:paraId="504D18FC" w14:textId="288D03BD" w:rsidR="00A0059E" w:rsidRDefault="00CD6092">
      <w:pPr>
        <w:pStyle w:val="1"/>
        <w:shd w:val="clear" w:color="auto" w:fill="auto"/>
        <w:spacing w:line="240" w:lineRule="auto"/>
        <w:jc w:val="both"/>
      </w:pPr>
      <w:r>
        <w:t>Фав</w:t>
      </w:r>
      <w:r w:rsidR="00452405">
        <w:rPr>
          <w:lang w:val="uz-Cyrl-UZ"/>
        </w:rPr>
        <w:t>қу</w:t>
      </w:r>
      <w:r>
        <w:t>лотда тусдаги холатларга:, фукаролар тартибсизлиги, эпидемия, эмбарго, ер кимирлаши сув тошкини, енгин ва бошка табиий о</w:t>
      </w:r>
      <w:r w:rsidR="00452405">
        <w:rPr>
          <w:lang w:val="uz-Cyrl-UZ"/>
        </w:rPr>
        <w:t>ф</w:t>
      </w:r>
      <w:r>
        <w:t>атлар тегишлидир.</w:t>
      </w:r>
    </w:p>
    <w:p w14:paraId="38C455B0" w14:textId="67B77CA4" w:rsidR="00A0059E" w:rsidRDefault="00452405">
      <w:pPr>
        <w:pStyle w:val="1"/>
        <w:numPr>
          <w:ilvl w:val="0"/>
          <w:numId w:val="2"/>
        </w:numPr>
        <w:shd w:val="clear" w:color="auto" w:fill="auto"/>
        <w:tabs>
          <w:tab w:val="left" w:pos="440"/>
        </w:tabs>
        <w:spacing w:line="240" w:lineRule="auto"/>
        <w:jc w:val="both"/>
      </w:pPr>
      <w:r>
        <w:rPr>
          <w:lang w:val="uz-Cyrl-UZ"/>
        </w:rPr>
        <w:t>Т</w:t>
      </w:r>
      <w:r w:rsidR="00CD6092">
        <w:t>арафлар Ушбу шартномада курсатилган мажбуриятларни бажармаслик сабаблари тугрисида албатта иккинчи тарафни огохлантириши шарт.</w:t>
      </w:r>
    </w:p>
    <w:p w14:paraId="4B836687" w14:textId="6D1DF7E4" w:rsidR="00971810" w:rsidRDefault="00CD6092">
      <w:pPr>
        <w:pStyle w:val="1"/>
        <w:numPr>
          <w:ilvl w:val="0"/>
          <w:numId w:val="2"/>
        </w:numPr>
        <w:shd w:val="clear" w:color="auto" w:fill="auto"/>
        <w:tabs>
          <w:tab w:val="left" w:pos="444"/>
        </w:tabs>
        <w:spacing w:after="120" w:line="240" w:lineRule="auto"/>
        <w:jc w:val="both"/>
      </w:pPr>
      <w:r>
        <w:t>Агар бартараф килиб булмайдиган куч 3 ой узлуксиз давом этса, тарафлар бир-бирларини ёзма равишда огохлантириб, шартнома ижросини бекор килиши мумкин.</w:t>
      </w:r>
    </w:p>
    <w:p w14:paraId="31BBE19C" w14:textId="171F3ECE" w:rsidR="00224E26" w:rsidRPr="00224E26" w:rsidRDefault="00224E26" w:rsidP="00224E26">
      <w:pPr>
        <w:pStyle w:val="1"/>
        <w:numPr>
          <w:ilvl w:val="0"/>
          <w:numId w:val="1"/>
        </w:numPr>
        <w:shd w:val="clear" w:color="auto" w:fill="auto"/>
        <w:tabs>
          <w:tab w:val="left" w:pos="444"/>
        </w:tabs>
        <w:spacing w:after="120" w:line="240" w:lineRule="auto"/>
        <w:jc w:val="center"/>
        <w:rPr>
          <w:lang w:val="uz-Cyrl-UZ"/>
        </w:rPr>
      </w:pPr>
      <w:r w:rsidRPr="007B4C56">
        <w:rPr>
          <w:b/>
          <w:lang w:val="uz-Cyrl-UZ"/>
        </w:rPr>
        <w:t>ЖАРИМАЛАР  ҚУЛЛАНИЛИШИ.</w:t>
      </w:r>
    </w:p>
    <w:p w14:paraId="37FC562B" w14:textId="44D54167" w:rsidR="00A0059E" w:rsidRPr="00224E26" w:rsidRDefault="00CD6092">
      <w:pPr>
        <w:pStyle w:val="1"/>
        <w:numPr>
          <w:ilvl w:val="0"/>
          <w:numId w:val="3"/>
        </w:numPr>
        <w:shd w:val="clear" w:color="auto" w:fill="auto"/>
        <w:tabs>
          <w:tab w:val="left" w:pos="468"/>
        </w:tabs>
        <w:spacing w:line="240" w:lineRule="auto"/>
        <w:jc w:val="both"/>
        <w:rPr>
          <w:lang w:val="uz-Cyrl-UZ"/>
        </w:rPr>
      </w:pPr>
      <w:r w:rsidRPr="00224E26">
        <w:rPr>
          <w:lang w:val="uz-Cyrl-UZ"/>
        </w:rPr>
        <w:t xml:space="preserve">Ушбу шартнома буйича мажбуриятларни ижро этмаслиги ёки лозим даражада бажармаганлиги учун томонлар Узбекистан республикаси Конунчилигида шунингдек ушбу шартномада назарда тутилган </w:t>
      </w:r>
      <w:r w:rsidRPr="00224E26">
        <w:rPr>
          <w:lang w:val="uz-Cyrl-UZ"/>
        </w:rPr>
        <w:lastRenderedPageBreak/>
        <w:t>талаб</w:t>
      </w:r>
      <w:r w:rsidR="0059119C" w:rsidRPr="00224E26">
        <w:rPr>
          <w:lang w:val="uz-Cyrl-UZ"/>
        </w:rPr>
        <w:t>л</w:t>
      </w:r>
      <w:r w:rsidRPr="00224E26">
        <w:rPr>
          <w:lang w:val="uz-Cyrl-UZ"/>
        </w:rPr>
        <w:t>ар асосида жавобгардирлар.</w:t>
      </w:r>
    </w:p>
    <w:p w14:paraId="66827F58" w14:textId="77777777" w:rsidR="00A0059E" w:rsidRPr="00A179A4" w:rsidRDefault="00CD6092">
      <w:pPr>
        <w:pStyle w:val="1"/>
        <w:numPr>
          <w:ilvl w:val="0"/>
          <w:numId w:val="3"/>
        </w:numPr>
        <w:shd w:val="clear" w:color="auto" w:fill="auto"/>
        <w:tabs>
          <w:tab w:val="left" w:pos="463"/>
        </w:tabs>
        <w:spacing w:line="240" w:lineRule="auto"/>
        <w:jc w:val="both"/>
        <w:rPr>
          <w:lang w:val="uz-Cyrl-UZ"/>
        </w:rPr>
      </w:pPr>
      <w:r w:rsidRPr="00A179A4">
        <w:rPr>
          <w:lang w:val="uz-Cyrl-UZ"/>
        </w:rPr>
        <w:t>«Сотувчи» томонидан «Сотиб олувчи»га товар ва махсулотларни белгиланган муддатларда етказиб бермаганлиги учун кечиктирилган хар бир кун етказиб берилмаган махсулот кийматининг 0,5% микдорида “Сотиб олувчи”га пеня тулайди, лекин пеня микдори кечиктирилган махсулот кийматининг 50%дан ошмаслиги керак.</w:t>
      </w:r>
    </w:p>
    <w:p w14:paraId="375C3700" w14:textId="77777777" w:rsidR="00A0059E" w:rsidRPr="00A179A4" w:rsidRDefault="00CD6092">
      <w:pPr>
        <w:pStyle w:val="1"/>
        <w:numPr>
          <w:ilvl w:val="0"/>
          <w:numId w:val="3"/>
        </w:numPr>
        <w:shd w:val="clear" w:color="auto" w:fill="auto"/>
        <w:tabs>
          <w:tab w:val="left" w:pos="463"/>
        </w:tabs>
        <w:spacing w:line="240" w:lineRule="auto"/>
        <w:jc w:val="both"/>
        <w:rPr>
          <w:lang w:val="uz-Cyrl-UZ"/>
        </w:rPr>
      </w:pPr>
      <w:r w:rsidRPr="00A179A4">
        <w:rPr>
          <w:lang w:val="uz-Cyrl-UZ"/>
        </w:rPr>
        <w:t>шартнома талабларида курсатилган белгиланган сифатлардаги хамда бутлашдаги мол-мулк етказиб берилмаган такдирда, айбдор тараф ушбу махсулот кийматининг 20% микдорида жарима тулашига сабаб булади.</w:t>
      </w:r>
    </w:p>
    <w:p w14:paraId="67B6C148" w14:textId="77777777" w:rsidR="00A0059E" w:rsidRPr="00452405" w:rsidRDefault="00CD6092">
      <w:pPr>
        <w:pStyle w:val="1"/>
        <w:numPr>
          <w:ilvl w:val="0"/>
          <w:numId w:val="3"/>
        </w:numPr>
        <w:shd w:val="clear" w:color="auto" w:fill="auto"/>
        <w:tabs>
          <w:tab w:val="left" w:pos="463"/>
        </w:tabs>
        <w:spacing w:line="240" w:lineRule="auto"/>
        <w:jc w:val="both"/>
        <w:rPr>
          <w:lang w:val="uz-Cyrl-UZ"/>
        </w:rPr>
      </w:pPr>
      <w:r w:rsidRPr="00452405">
        <w:rPr>
          <w:lang w:val="uz-Cyrl-UZ"/>
        </w:rPr>
        <w:t>«Сотиб олувчи» томонидан олинган товар ёки махсулот учун туловлар уз вактида амалга ошрилмаган такдирда кечиктирилган хар бир кун учун кечиктирилган сумманинг 0,4% микдорида «Сотувчи»га пеня тулайди, бунда пенянинг умумий микдори кечиктирилган сумманинг 50%дан ортик булмаслиги керак.</w:t>
      </w:r>
    </w:p>
    <w:p w14:paraId="6921CF87" w14:textId="77777777" w:rsidR="00A0059E" w:rsidRPr="00A179A4" w:rsidRDefault="00CD6092">
      <w:pPr>
        <w:pStyle w:val="1"/>
        <w:numPr>
          <w:ilvl w:val="0"/>
          <w:numId w:val="3"/>
        </w:numPr>
        <w:shd w:val="clear" w:color="auto" w:fill="auto"/>
        <w:tabs>
          <w:tab w:val="left" w:pos="463"/>
        </w:tabs>
        <w:spacing w:after="260" w:line="240" w:lineRule="auto"/>
        <w:jc w:val="both"/>
        <w:rPr>
          <w:lang w:val="uz-Cyrl-UZ"/>
        </w:rPr>
      </w:pPr>
      <w:r w:rsidRPr="00A179A4">
        <w:rPr>
          <w:lang w:val="uz-Cyrl-UZ"/>
        </w:rPr>
        <w:t>Назорат органлари томонидан утказилган текшириш давомида етказиб берилган товар ёки махсулотлар нархи юкори деб топилган такдирда уртадаги фарк сотувчи томонидан копланади.</w:t>
      </w:r>
    </w:p>
    <w:p w14:paraId="51236F38" w14:textId="77777777" w:rsidR="00A0059E" w:rsidRDefault="00CD6092">
      <w:pPr>
        <w:pStyle w:val="11"/>
        <w:keepNext/>
        <w:keepLines/>
        <w:numPr>
          <w:ilvl w:val="0"/>
          <w:numId w:val="4"/>
        </w:numPr>
        <w:shd w:val="clear" w:color="auto" w:fill="auto"/>
        <w:tabs>
          <w:tab w:val="left" w:pos="290"/>
        </w:tabs>
        <w:ind w:left="0"/>
        <w:jc w:val="center"/>
      </w:pPr>
      <w:bookmarkStart w:id="10" w:name="bookmark10"/>
      <w:bookmarkStart w:id="11" w:name="bookmark11"/>
      <w:r>
        <w:t>ШАРТНОМА МУДДАТИ .</w:t>
      </w:r>
      <w:bookmarkEnd w:id="10"/>
      <w:bookmarkEnd w:id="11"/>
    </w:p>
    <w:p w14:paraId="576E96E0" w14:textId="77777777" w:rsidR="00A0059E" w:rsidRDefault="00CD6092">
      <w:pPr>
        <w:pStyle w:val="1"/>
        <w:numPr>
          <w:ilvl w:val="1"/>
          <w:numId w:val="4"/>
        </w:numPr>
        <w:shd w:val="clear" w:color="auto" w:fill="auto"/>
        <w:tabs>
          <w:tab w:val="left" w:pos="472"/>
        </w:tabs>
        <w:jc w:val="both"/>
      </w:pPr>
      <w:r>
        <w:t>Шартнома икки нусхада тузилиб тарафлар томонидан имзоланиб, газначилик бошкармасида белгиланган тартибда руйхатдан утказилгандан сунг конуний кучга киради.</w:t>
      </w:r>
    </w:p>
    <w:p w14:paraId="489EFFEB" w14:textId="11967917" w:rsidR="00A0059E" w:rsidRDefault="00CD6092">
      <w:pPr>
        <w:pStyle w:val="1"/>
        <w:numPr>
          <w:ilvl w:val="1"/>
          <w:numId w:val="4"/>
        </w:numPr>
        <w:shd w:val="clear" w:color="auto" w:fill="auto"/>
        <w:tabs>
          <w:tab w:val="left" w:pos="463"/>
        </w:tabs>
        <w:jc w:val="both"/>
      </w:pPr>
      <w:r>
        <w:t>Шартноманинг амал килиш муддати «31» Декабр 202</w:t>
      </w:r>
      <w:r w:rsidR="0070277C">
        <w:rPr>
          <w:lang w:val="uz-Cyrl-UZ"/>
        </w:rPr>
        <w:t>2</w:t>
      </w:r>
      <w:r>
        <w:t xml:space="preserve"> йилгача.</w:t>
      </w:r>
    </w:p>
    <w:p w14:paraId="16CCAD78" w14:textId="572AC39A" w:rsidR="00A0059E" w:rsidRDefault="00CD6092">
      <w:pPr>
        <w:pStyle w:val="1"/>
        <w:numPr>
          <w:ilvl w:val="1"/>
          <w:numId w:val="4"/>
        </w:numPr>
        <w:shd w:val="clear" w:color="auto" w:fill="auto"/>
        <w:tabs>
          <w:tab w:val="left" w:pos="463"/>
        </w:tabs>
        <w:jc w:val="both"/>
      </w:pPr>
      <w:r>
        <w:t>Шарт</w:t>
      </w:r>
      <w:r w:rsidR="00224E26">
        <w:rPr>
          <w:lang w:val="uz-Cyrl-UZ"/>
        </w:rPr>
        <w:t>н</w:t>
      </w:r>
      <w:r>
        <w:t xml:space="preserve">ома томонлар келишувига асосан, «Сотувчи» томонидан етказиб берилган махсулот «Сотиб олувчи» томонидан сифатсиз деб топилган ва «Сотувчи» томонидан мазкур шартноманинг 4.1., 4.2., 4.3. бандлари бажирилмаганда шартнома «Сотиб олувчи» томонидан бир томонлама бекор </w:t>
      </w:r>
      <w:r w:rsidR="00224E26">
        <w:rPr>
          <w:lang w:val="uz-Cyrl-UZ"/>
        </w:rPr>
        <w:t>қ</w:t>
      </w:r>
      <w:r>
        <w:t>илиниши мумкин. Бекор килинганлиги тугрисида «Сотиб олувчи» «Сотувчи»га ёзма равишда, асосларини келтирган холда хат билан маълум килади.</w:t>
      </w:r>
    </w:p>
    <w:p w14:paraId="452798EE" w14:textId="21DCECA4" w:rsidR="00A0059E" w:rsidRDefault="00CD6092">
      <w:pPr>
        <w:pStyle w:val="11"/>
        <w:keepNext/>
        <w:keepLines/>
        <w:numPr>
          <w:ilvl w:val="0"/>
          <w:numId w:val="4"/>
        </w:numPr>
        <w:shd w:val="clear" w:color="auto" w:fill="auto"/>
        <w:tabs>
          <w:tab w:val="left" w:pos="290"/>
        </w:tabs>
        <w:ind w:left="0"/>
        <w:jc w:val="center"/>
      </w:pPr>
      <w:bookmarkStart w:id="12" w:name="bookmark12"/>
      <w:bookmarkStart w:id="13" w:name="bookmark13"/>
      <w:r>
        <w:t>КУШИМЧА ШАРТЛАР .</w:t>
      </w:r>
      <w:bookmarkEnd w:id="12"/>
      <w:bookmarkEnd w:id="13"/>
    </w:p>
    <w:p w14:paraId="1B22AF1D" w14:textId="2F68BE9F" w:rsidR="00A0059E" w:rsidRDefault="00CD6092">
      <w:pPr>
        <w:pStyle w:val="1"/>
        <w:numPr>
          <w:ilvl w:val="1"/>
          <w:numId w:val="4"/>
        </w:numPr>
        <w:shd w:val="clear" w:color="auto" w:fill="auto"/>
        <w:tabs>
          <w:tab w:val="left" w:pos="463"/>
        </w:tabs>
        <w:jc w:val="both"/>
      </w:pPr>
      <w:r>
        <w:t>Шартнома юзасидан келиб чиккан низолар узаро хал килинади. Узаро хал килинмаган такдирда Узбекистан Республикаси конунларига асосан иктисодий суди оркали хал килинади.</w:t>
      </w:r>
    </w:p>
    <w:p w14:paraId="1CA4BE69" w14:textId="1119291D" w:rsidR="00A0059E" w:rsidRDefault="00CD6092">
      <w:pPr>
        <w:pStyle w:val="1"/>
        <w:numPr>
          <w:ilvl w:val="1"/>
          <w:numId w:val="4"/>
        </w:numPr>
        <w:shd w:val="clear" w:color="auto" w:fill="auto"/>
        <w:tabs>
          <w:tab w:val="left" w:pos="458"/>
        </w:tabs>
        <w:jc w:val="both"/>
      </w:pPr>
      <w:r>
        <w:t>Шартнома икки нусхада тузилиб, хар бир нусхаси тенг юридик кучга эга булиб, томонларда бир нусхадан сакланади.</w:t>
      </w:r>
    </w:p>
    <w:p w14:paraId="77297192" w14:textId="4C603FA6" w:rsidR="00A0059E" w:rsidRDefault="00CD6092">
      <w:pPr>
        <w:pStyle w:val="1"/>
        <w:numPr>
          <w:ilvl w:val="1"/>
          <w:numId w:val="4"/>
        </w:numPr>
        <w:shd w:val="clear" w:color="auto" w:fill="auto"/>
        <w:tabs>
          <w:tab w:val="left" w:pos="458"/>
        </w:tabs>
        <w:jc w:val="both"/>
      </w:pPr>
      <w:r>
        <w:t>Шартномага барча узгартиришлар иккала томонлама келишилган ва шартномага кушимча бит</w:t>
      </w:r>
      <w:r w:rsidR="00224E26">
        <w:rPr>
          <w:lang w:val="uz-Cyrl-UZ"/>
        </w:rPr>
        <w:t>и</w:t>
      </w:r>
      <w:r>
        <w:t>м имзолаган холда конуний деб хисобланади.</w:t>
      </w:r>
    </w:p>
    <w:p w14:paraId="0BF6ED6C" w14:textId="74FB2852" w:rsidR="00A0059E" w:rsidRDefault="00CD6092">
      <w:pPr>
        <w:pStyle w:val="1"/>
        <w:shd w:val="clear" w:color="auto" w:fill="auto"/>
        <w:jc w:val="both"/>
      </w:pPr>
      <w:r>
        <w:t>8.4</w:t>
      </w:r>
      <w:r w:rsidR="00065E20">
        <w:t xml:space="preserve">   Суюлтирилган </w:t>
      </w:r>
      <w:r>
        <w:t>газ Узбекистан Республикаси «Хом ашё товар» биржасидаги савдога караб узгариши мумкин, яъни биржа сотувидаги газни нархи ошса оширилади, тушса пасайтирилади.</w:t>
      </w:r>
    </w:p>
    <w:p w14:paraId="1AFEF39F" w14:textId="6A96BD8C" w:rsidR="00A0059E" w:rsidRDefault="00CD6092">
      <w:pPr>
        <w:pStyle w:val="1"/>
        <w:numPr>
          <w:ilvl w:val="0"/>
          <w:numId w:val="5"/>
        </w:numPr>
        <w:shd w:val="clear" w:color="auto" w:fill="auto"/>
        <w:tabs>
          <w:tab w:val="left" w:pos="453"/>
        </w:tabs>
        <w:jc w:val="both"/>
      </w:pPr>
      <w:r>
        <w:t>Суюлтирилган газ учун хисоб китоблар товар берилган кунидаги нарх билан хисоб китоб килинади.</w:t>
      </w:r>
    </w:p>
    <w:p w14:paraId="0DD2CF62" w14:textId="77777777" w:rsidR="00971810" w:rsidRPr="00971810" w:rsidRDefault="00971810" w:rsidP="00971810">
      <w:pPr>
        <w:pStyle w:val="1"/>
        <w:shd w:val="clear" w:color="auto" w:fill="auto"/>
        <w:jc w:val="center"/>
      </w:pPr>
    </w:p>
    <w:p w14:paraId="14F73D12" w14:textId="75BA7977" w:rsidR="00A0059E" w:rsidRPr="00701AED" w:rsidRDefault="00CD6092" w:rsidP="00065E20">
      <w:pPr>
        <w:pStyle w:val="1"/>
        <w:numPr>
          <w:ilvl w:val="0"/>
          <w:numId w:val="4"/>
        </w:numPr>
        <w:shd w:val="clear" w:color="auto" w:fill="auto"/>
        <w:ind w:left="993" w:hanging="284"/>
        <w:jc w:val="center"/>
      </w:pPr>
      <w:r>
        <w:rPr>
          <w:b/>
          <w:bCs/>
        </w:rPr>
        <w:t>ТОМОНЛАР ХУЦУКИЙ МАНЗИЛИ ВА БАНК РЕКВИЗИТЛАРИ .</w:t>
      </w:r>
    </w:p>
    <w:p w14:paraId="428B56D0" w14:textId="77777777" w:rsidR="00F60D49" w:rsidRDefault="00F60D49" w:rsidP="00F60D49">
      <w:pPr>
        <w:pStyle w:val="1"/>
        <w:shd w:val="clear" w:color="auto" w:fill="auto"/>
        <w:tabs>
          <w:tab w:val="left" w:pos="2442"/>
        </w:tabs>
        <w:rPr>
          <w:b/>
          <w:bCs/>
        </w:rPr>
      </w:pPr>
      <w:r>
        <w:tab/>
      </w:r>
      <w:r>
        <w:rPr>
          <w:b/>
          <w:bCs/>
        </w:rPr>
        <w:tab/>
      </w:r>
    </w:p>
    <w:tbl>
      <w:tblPr>
        <w:tblStyle w:val="a8"/>
        <w:tblW w:w="0" w:type="auto"/>
        <w:jc w:val="center"/>
        <w:tblLook w:val="04A0" w:firstRow="1" w:lastRow="0" w:firstColumn="1" w:lastColumn="0" w:noHBand="0" w:noVBand="1"/>
      </w:tblPr>
      <w:tblGrid>
        <w:gridCol w:w="4815"/>
        <w:gridCol w:w="283"/>
        <w:gridCol w:w="4758"/>
      </w:tblGrid>
      <w:tr w:rsidR="00F60D49" w14:paraId="62BBA06E" w14:textId="77777777" w:rsidTr="00A179A4">
        <w:trPr>
          <w:jc w:val="center"/>
        </w:trPr>
        <w:tc>
          <w:tcPr>
            <w:tcW w:w="4815" w:type="dxa"/>
          </w:tcPr>
          <w:p w14:paraId="7CFF99BA" w14:textId="2FB26F4F" w:rsidR="00F60D49" w:rsidRPr="00F60D49" w:rsidRDefault="00F60D49" w:rsidP="00065E20">
            <w:pPr>
              <w:pStyle w:val="1"/>
              <w:shd w:val="clear" w:color="auto" w:fill="auto"/>
              <w:tabs>
                <w:tab w:val="left" w:pos="2442"/>
              </w:tabs>
              <w:jc w:val="center"/>
              <w:rPr>
                <w:b/>
                <w:bCs/>
                <w:lang w:val="uz-Cyrl-UZ"/>
              </w:rPr>
            </w:pPr>
            <w:r>
              <w:rPr>
                <w:b/>
                <w:bCs/>
                <w:lang w:val="uz-Cyrl-UZ"/>
              </w:rPr>
              <w:t>“БАЖАРУВЧИ”</w:t>
            </w:r>
          </w:p>
        </w:tc>
        <w:tc>
          <w:tcPr>
            <w:tcW w:w="283" w:type="dxa"/>
          </w:tcPr>
          <w:p w14:paraId="74B96855" w14:textId="77777777" w:rsidR="00F60D49" w:rsidRDefault="00F60D49" w:rsidP="00065E20">
            <w:pPr>
              <w:pStyle w:val="1"/>
              <w:shd w:val="clear" w:color="auto" w:fill="auto"/>
              <w:tabs>
                <w:tab w:val="left" w:pos="2442"/>
              </w:tabs>
              <w:jc w:val="center"/>
              <w:rPr>
                <w:b/>
                <w:bCs/>
              </w:rPr>
            </w:pPr>
          </w:p>
        </w:tc>
        <w:tc>
          <w:tcPr>
            <w:tcW w:w="4758" w:type="dxa"/>
          </w:tcPr>
          <w:p w14:paraId="07E47726" w14:textId="1CE0B94E" w:rsidR="00F60D49" w:rsidRPr="00F60D49" w:rsidRDefault="00F60D49" w:rsidP="00065E20">
            <w:pPr>
              <w:pStyle w:val="1"/>
              <w:shd w:val="clear" w:color="auto" w:fill="auto"/>
              <w:tabs>
                <w:tab w:val="left" w:pos="2442"/>
              </w:tabs>
              <w:jc w:val="center"/>
              <w:rPr>
                <w:b/>
                <w:bCs/>
                <w:lang w:val="uz-Cyrl-UZ"/>
              </w:rPr>
            </w:pPr>
            <w:r>
              <w:rPr>
                <w:b/>
                <w:bCs/>
                <w:lang w:val="uz-Cyrl-UZ"/>
              </w:rPr>
              <w:t>“БУЮРТМАЧИ”</w:t>
            </w:r>
          </w:p>
        </w:tc>
      </w:tr>
      <w:tr w:rsidR="00F60D49" w14:paraId="3340D038" w14:textId="77777777" w:rsidTr="00A179A4">
        <w:trPr>
          <w:jc w:val="center"/>
        </w:trPr>
        <w:tc>
          <w:tcPr>
            <w:tcW w:w="4815" w:type="dxa"/>
          </w:tcPr>
          <w:p w14:paraId="53067B92" w14:textId="43930A69" w:rsidR="00F60D49" w:rsidRDefault="00F60D49" w:rsidP="00F60D49">
            <w:pPr>
              <w:pStyle w:val="1"/>
              <w:shd w:val="clear" w:color="auto" w:fill="auto"/>
              <w:tabs>
                <w:tab w:val="left" w:pos="1327"/>
              </w:tabs>
              <w:jc w:val="center"/>
              <w:rPr>
                <w:b/>
                <w:bCs/>
              </w:rPr>
            </w:pPr>
          </w:p>
        </w:tc>
        <w:tc>
          <w:tcPr>
            <w:tcW w:w="283" w:type="dxa"/>
          </w:tcPr>
          <w:p w14:paraId="3ABF6130" w14:textId="77777777" w:rsidR="00F60D49" w:rsidRDefault="00F60D49" w:rsidP="00F60D49">
            <w:pPr>
              <w:pStyle w:val="1"/>
              <w:shd w:val="clear" w:color="auto" w:fill="auto"/>
              <w:tabs>
                <w:tab w:val="left" w:pos="2442"/>
              </w:tabs>
              <w:rPr>
                <w:b/>
                <w:bCs/>
              </w:rPr>
            </w:pPr>
          </w:p>
        </w:tc>
        <w:tc>
          <w:tcPr>
            <w:tcW w:w="4758" w:type="dxa"/>
          </w:tcPr>
          <w:p w14:paraId="5B003D69" w14:textId="2D577BC2" w:rsidR="00F60D49" w:rsidRPr="00F60D49" w:rsidRDefault="00346B91" w:rsidP="00F60D49">
            <w:pPr>
              <w:pStyle w:val="1"/>
              <w:shd w:val="clear" w:color="auto" w:fill="auto"/>
              <w:tabs>
                <w:tab w:val="left" w:pos="2442"/>
              </w:tabs>
              <w:jc w:val="center"/>
              <w:rPr>
                <w:b/>
                <w:bCs/>
                <w:lang w:val="uz-Cyrl-UZ"/>
              </w:rPr>
            </w:pPr>
            <w:r>
              <w:rPr>
                <w:b/>
                <w:bCs/>
                <w:lang w:val="uz-Cyrl-UZ"/>
              </w:rPr>
              <w:t>Фаргона туман ирригация булими</w:t>
            </w:r>
          </w:p>
        </w:tc>
      </w:tr>
      <w:tr w:rsidR="00F60D49" w14:paraId="77091D4C" w14:textId="77777777" w:rsidTr="00A179A4">
        <w:trPr>
          <w:jc w:val="center"/>
        </w:trPr>
        <w:tc>
          <w:tcPr>
            <w:tcW w:w="4815" w:type="dxa"/>
          </w:tcPr>
          <w:p w14:paraId="5880BD79" w14:textId="7B033C1A" w:rsidR="00F60D49" w:rsidRPr="00F60D49" w:rsidRDefault="00F60D49" w:rsidP="00F60D49">
            <w:pPr>
              <w:pStyle w:val="1"/>
              <w:shd w:val="clear" w:color="auto" w:fill="auto"/>
              <w:tabs>
                <w:tab w:val="left" w:pos="2442"/>
              </w:tabs>
              <w:rPr>
                <w:lang w:val="uz-Cyrl-UZ"/>
              </w:rPr>
            </w:pPr>
          </w:p>
        </w:tc>
        <w:tc>
          <w:tcPr>
            <w:tcW w:w="283" w:type="dxa"/>
          </w:tcPr>
          <w:p w14:paraId="5DF1AF96" w14:textId="77777777" w:rsidR="00F60D49" w:rsidRDefault="00F60D49" w:rsidP="00F60D49">
            <w:pPr>
              <w:pStyle w:val="1"/>
              <w:shd w:val="clear" w:color="auto" w:fill="auto"/>
              <w:tabs>
                <w:tab w:val="left" w:pos="2442"/>
              </w:tabs>
              <w:rPr>
                <w:b/>
                <w:bCs/>
              </w:rPr>
            </w:pPr>
          </w:p>
        </w:tc>
        <w:tc>
          <w:tcPr>
            <w:tcW w:w="4758" w:type="dxa"/>
          </w:tcPr>
          <w:p w14:paraId="1BE9E529" w14:textId="243102C0" w:rsidR="00F60D49" w:rsidRPr="0059119C" w:rsidRDefault="0059119C" w:rsidP="00346B91">
            <w:pPr>
              <w:pStyle w:val="1"/>
              <w:shd w:val="clear" w:color="auto" w:fill="auto"/>
              <w:tabs>
                <w:tab w:val="left" w:pos="2442"/>
              </w:tabs>
              <w:rPr>
                <w:lang w:val="uz-Cyrl-UZ"/>
              </w:rPr>
            </w:pPr>
            <w:r>
              <w:rPr>
                <w:lang w:val="uz-Cyrl-UZ"/>
              </w:rPr>
              <w:t xml:space="preserve">Манзил: </w:t>
            </w:r>
          </w:p>
        </w:tc>
      </w:tr>
      <w:tr w:rsidR="00F60D49" w14:paraId="17F9F669" w14:textId="77777777" w:rsidTr="00A179A4">
        <w:trPr>
          <w:jc w:val="center"/>
        </w:trPr>
        <w:tc>
          <w:tcPr>
            <w:tcW w:w="4815" w:type="dxa"/>
          </w:tcPr>
          <w:p w14:paraId="33B5F0C9" w14:textId="4625A91B" w:rsidR="00F60D49" w:rsidRPr="00A179A4" w:rsidRDefault="00F60D49" w:rsidP="00F60D49">
            <w:pPr>
              <w:pStyle w:val="1"/>
              <w:shd w:val="clear" w:color="auto" w:fill="auto"/>
              <w:tabs>
                <w:tab w:val="left" w:pos="2442"/>
              </w:tabs>
              <w:rPr>
                <w:lang w:val="uz-Cyrl-UZ"/>
              </w:rPr>
            </w:pPr>
          </w:p>
        </w:tc>
        <w:tc>
          <w:tcPr>
            <w:tcW w:w="283" w:type="dxa"/>
          </w:tcPr>
          <w:p w14:paraId="65E31261" w14:textId="77777777" w:rsidR="00F60D49" w:rsidRDefault="00F60D49" w:rsidP="00F60D49">
            <w:pPr>
              <w:pStyle w:val="1"/>
              <w:shd w:val="clear" w:color="auto" w:fill="auto"/>
              <w:tabs>
                <w:tab w:val="left" w:pos="2442"/>
              </w:tabs>
              <w:rPr>
                <w:b/>
                <w:bCs/>
              </w:rPr>
            </w:pPr>
          </w:p>
        </w:tc>
        <w:tc>
          <w:tcPr>
            <w:tcW w:w="4758" w:type="dxa"/>
          </w:tcPr>
          <w:p w14:paraId="5344F864" w14:textId="07434463" w:rsidR="00F60D49" w:rsidRPr="0059119C" w:rsidRDefault="0059119C" w:rsidP="00346B91">
            <w:pPr>
              <w:pStyle w:val="1"/>
              <w:shd w:val="clear" w:color="auto" w:fill="auto"/>
              <w:tabs>
                <w:tab w:val="left" w:pos="2442"/>
              </w:tabs>
              <w:rPr>
                <w:lang w:val="uz-Cyrl-UZ"/>
              </w:rPr>
            </w:pPr>
            <w:r>
              <w:rPr>
                <w:lang w:val="uz-Cyrl-UZ"/>
              </w:rPr>
              <w:t xml:space="preserve">Тел: </w:t>
            </w:r>
          </w:p>
        </w:tc>
      </w:tr>
      <w:tr w:rsidR="00F60D49" w14:paraId="7E327743" w14:textId="77777777" w:rsidTr="00A179A4">
        <w:trPr>
          <w:jc w:val="center"/>
        </w:trPr>
        <w:tc>
          <w:tcPr>
            <w:tcW w:w="4815" w:type="dxa"/>
          </w:tcPr>
          <w:p w14:paraId="6B6EEB11" w14:textId="2DD54DCC" w:rsidR="00F60D49" w:rsidRPr="00A179A4" w:rsidRDefault="00F60D49" w:rsidP="00F60D49">
            <w:pPr>
              <w:pStyle w:val="1"/>
              <w:shd w:val="clear" w:color="auto" w:fill="auto"/>
              <w:tabs>
                <w:tab w:val="left" w:pos="2442"/>
              </w:tabs>
              <w:rPr>
                <w:lang w:val="uz-Cyrl-UZ"/>
              </w:rPr>
            </w:pPr>
          </w:p>
        </w:tc>
        <w:tc>
          <w:tcPr>
            <w:tcW w:w="283" w:type="dxa"/>
          </w:tcPr>
          <w:p w14:paraId="193CCB9C" w14:textId="77777777" w:rsidR="00F60D49" w:rsidRDefault="00F60D49" w:rsidP="00F60D49">
            <w:pPr>
              <w:pStyle w:val="1"/>
              <w:shd w:val="clear" w:color="auto" w:fill="auto"/>
              <w:tabs>
                <w:tab w:val="left" w:pos="2442"/>
              </w:tabs>
              <w:rPr>
                <w:b/>
                <w:bCs/>
              </w:rPr>
            </w:pPr>
          </w:p>
        </w:tc>
        <w:tc>
          <w:tcPr>
            <w:tcW w:w="4758" w:type="dxa"/>
          </w:tcPr>
          <w:p w14:paraId="4C5BF0D2" w14:textId="4FE0C711" w:rsidR="00F60D49" w:rsidRPr="0059119C" w:rsidRDefault="0059119C" w:rsidP="00346B91">
            <w:pPr>
              <w:pStyle w:val="1"/>
              <w:shd w:val="clear" w:color="auto" w:fill="auto"/>
              <w:tabs>
                <w:tab w:val="left" w:pos="2442"/>
              </w:tabs>
              <w:rPr>
                <w:lang w:val="uz-Cyrl-UZ"/>
              </w:rPr>
            </w:pPr>
            <w:r>
              <w:rPr>
                <w:lang w:val="uz-Cyrl-UZ"/>
              </w:rPr>
              <w:t xml:space="preserve">ИНН: </w:t>
            </w:r>
            <w:r w:rsidR="00346B91">
              <w:rPr>
                <w:lang w:val="uz-Cyrl-UZ"/>
              </w:rPr>
              <w:t xml:space="preserve">                              </w:t>
            </w:r>
            <w:r>
              <w:rPr>
                <w:lang w:val="uz-Cyrl-UZ"/>
              </w:rPr>
              <w:t xml:space="preserve">ОКОНХ: </w:t>
            </w:r>
          </w:p>
        </w:tc>
      </w:tr>
      <w:tr w:rsidR="00F60D49" w14:paraId="13BB1FF9" w14:textId="77777777" w:rsidTr="00A179A4">
        <w:trPr>
          <w:jc w:val="center"/>
        </w:trPr>
        <w:tc>
          <w:tcPr>
            <w:tcW w:w="4815" w:type="dxa"/>
          </w:tcPr>
          <w:p w14:paraId="71163069" w14:textId="6B164E8B" w:rsidR="00F60D49" w:rsidRPr="00F60D49" w:rsidRDefault="00F60D49" w:rsidP="00F60D49">
            <w:pPr>
              <w:pStyle w:val="1"/>
              <w:shd w:val="clear" w:color="auto" w:fill="auto"/>
              <w:tabs>
                <w:tab w:val="left" w:pos="2442"/>
              </w:tabs>
              <w:rPr>
                <w:lang w:val="uz-Cyrl-UZ"/>
              </w:rPr>
            </w:pPr>
          </w:p>
        </w:tc>
        <w:tc>
          <w:tcPr>
            <w:tcW w:w="283" w:type="dxa"/>
          </w:tcPr>
          <w:p w14:paraId="7B4C1BB6" w14:textId="77777777" w:rsidR="00F60D49" w:rsidRDefault="00F60D49" w:rsidP="00F60D49">
            <w:pPr>
              <w:pStyle w:val="1"/>
              <w:shd w:val="clear" w:color="auto" w:fill="auto"/>
              <w:tabs>
                <w:tab w:val="left" w:pos="2442"/>
              </w:tabs>
              <w:rPr>
                <w:b/>
                <w:bCs/>
              </w:rPr>
            </w:pPr>
          </w:p>
        </w:tc>
        <w:tc>
          <w:tcPr>
            <w:tcW w:w="4758" w:type="dxa"/>
          </w:tcPr>
          <w:p w14:paraId="31D000CA" w14:textId="378537B7" w:rsidR="00F60D49" w:rsidRPr="0059119C" w:rsidRDefault="0059119C" w:rsidP="0059119C">
            <w:pPr>
              <w:pStyle w:val="1"/>
              <w:shd w:val="clear" w:color="auto" w:fill="auto"/>
              <w:tabs>
                <w:tab w:val="left" w:pos="2442"/>
              </w:tabs>
              <w:jc w:val="center"/>
              <w:rPr>
                <w:b/>
                <w:bCs/>
                <w:lang w:val="uz-Cyrl-UZ"/>
              </w:rPr>
            </w:pPr>
            <w:r w:rsidRPr="0059119C">
              <w:rPr>
                <w:b/>
                <w:bCs/>
                <w:lang w:val="uz-Cyrl-UZ"/>
              </w:rPr>
              <w:t>Молия вазирлиги ғазначилиги</w:t>
            </w:r>
          </w:p>
        </w:tc>
      </w:tr>
      <w:tr w:rsidR="00F60D49" w14:paraId="239124ED" w14:textId="77777777" w:rsidTr="00A179A4">
        <w:trPr>
          <w:trHeight w:val="180"/>
          <w:jc w:val="center"/>
        </w:trPr>
        <w:tc>
          <w:tcPr>
            <w:tcW w:w="4815" w:type="dxa"/>
          </w:tcPr>
          <w:p w14:paraId="0CC65E17" w14:textId="51D0169E" w:rsidR="00F60D49" w:rsidRPr="00A179A4" w:rsidRDefault="00F60D49" w:rsidP="00F60D49">
            <w:pPr>
              <w:pStyle w:val="1"/>
              <w:shd w:val="clear" w:color="auto" w:fill="auto"/>
              <w:tabs>
                <w:tab w:val="left" w:pos="2442"/>
              </w:tabs>
              <w:rPr>
                <w:b/>
                <w:bCs/>
                <w:lang w:val="uz-Cyrl-UZ"/>
              </w:rPr>
            </w:pPr>
          </w:p>
        </w:tc>
        <w:tc>
          <w:tcPr>
            <w:tcW w:w="283" w:type="dxa"/>
          </w:tcPr>
          <w:p w14:paraId="31144889" w14:textId="77777777" w:rsidR="00F60D49" w:rsidRDefault="00F60D49" w:rsidP="00F60D49">
            <w:pPr>
              <w:pStyle w:val="1"/>
              <w:shd w:val="clear" w:color="auto" w:fill="auto"/>
              <w:tabs>
                <w:tab w:val="left" w:pos="2442"/>
              </w:tabs>
              <w:rPr>
                <w:b/>
                <w:bCs/>
              </w:rPr>
            </w:pPr>
          </w:p>
        </w:tc>
        <w:tc>
          <w:tcPr>
            <w:tcW w:w="4758" w:type="dxa"/>
          </w:tcPr>
          <w:p w14:paraId="722F81BD" w14:textId="35ECA077" w:rsidR="00F60D49" w:rsidRPr="0059119C" w:rsidRDefault="00346B91" w:rsidP="00346B91">
            <w:pPr>
              <w:pStyle w:val="1"/>
              <w:shd w:val="clear" w:color="auto" w:fill="auto"/>
              <w:tabs>
                <w:tab w:val="left" w:pos="2442"/>
              </w:tabs>
              <w:rPr>
                <w:lang w:val="uz-Cyrl-UZ"/>
              </w:rPr>
            </w:pPr>
            <w:r>
              <w:rPr>
                <w:lang w:val="uz-Cyrl-UZ"/>
              </w:rPr>
              <w:t>ШХР</w:t>
            </w:r>
            <w:r w:rsidR="0059119C">
              <w:rPr>
                <w:lang w:val="uz-Cyrl-UZ"/>
              </w:rPr>
              <w:t xml:space="preserve">: </w:t>
            </w:r>
          </w:p>
        </w:tc>
      </w:tr>
      <w:tr w:rsidR="00F60D49" w14:paraId="71CFC973" w14:textId="77777777" w:rsidTr="00A179A4">
        <w:trPr>
          <w:trHeight w:val="184"/>
          <w:jc w:val="center"/>
        </w:trPr>
        <w:tc>
          <w:tcPr>
            <w:tcW w:w="4815" w:type="dxa"/>
          </w:tcPr>
          <w:p w14:paraId="124255EB" w14:textId="77777777" w:rsidR="00F60D49" w:rsidRDefault="00F60D49" w:rsidP="00F60D49">
            <w:pPr>
              <w:pStyle w:val="1"/>
              <w:shd w:val="clear" w:color="auto" w:fill="auto"/>
              <w:tabs>
                <w:tab w:val="left" w:pos="2442"/>
              </w:tabs>
              <w:rPr>
                <w:b/>
                <w:bCs/>
              </w:rPr>
            </w:pPr>
          </w:p>
        </w:tc>
        <w:tc>
          <w:tcPr>
            <w:tcW w:w="283" w:type="dxa"/>
          </w:tcPr>
          <w:p w14:paraId="15E6C63B" w14:textId="77777777" w:rsidR="00F60D49" w:rsidRDefault="00F60D49" w:rsidP="00F60D49">
            <w:pPr>
              <w:pStyle w:val="1"/>
              <w:shd w:val="clear" w:color="auto" w:fill="auto"/>
              <w:tabs>
                <w:tab w:val="left" w:pos="2442"/>
              </w:tabs>
              <w:rPr>
                <w:b/>
                <w:bCs/>
              </w:rPr>
            </w:pPr>
          </w:p>
        </w:tc>
        <w:tc>
          <w:tcPr>
            <w:tcW w:w="4758" w:type="dxa"/>
          </w:tcPr>
          <w:p w14:paraId="514F7F34" w14:textId="26211C76" w:rsidR="00F60D49" w:rsidRPr="0059119C" w:rsidRDefault="0059119C" w:rsidP="00346B91">
            <w:pPr>
              <w:pStyle w:val="1"/>
              <w:shd w:val="clear" w:color="auto" w:fill="auto"/>
              <w:tabs>
                <w:tab w:val="left" w:pos="2442"/>
              </w:tabs>
              <w:rPr>
                <w:lang w:val="uz-Cyrl-UZ"/>
              </w:rPr>
            </w:pPr>
            <w:r>
              <w:rPr>
                <w:lang w:val="uz-Cyrl-UZ"/>
              </w:rPr>
              <w:t xml:space="preserve">МФО: </w:t>
            </w:r>
            <w:r w:rsidR="00346B91">
              <w:rPr>
                <w:lang w:val="uz-Cyrl-UZ"/>
              </w:rPr>
              <w:t xml:space="preserve">                  </w:t>
            </w:r>
            <w:r>
              <w:rPr>
                <w:lang w:val="uz-Cyrl-UZ"/>
              </w:rPr>
              <w:t>ИНН: 201122919</w:t>
            </w:r>
          </w:p>
        </w:tc>
      </w:tr>
      <w:tr w:rsidR="0059119C" w14:paraId="0C71046D" w14:textId="77777777" w:rsidTr="00A179A4">
        <w:trPr>
          <w:trHeight w:val="330"/>
          <w:jc w:val="center"/>
        </w:trPr>
        <w:tc>
          <w:tcPr>
            <w:tcW w:w="4815" w:type="dxa"/>
          </w:tcPr>
          <w:p w14:paraId="0544E947" w14:textId="77777777" w:rsidR="0059119C" w:rsidRDefault="0059119C" w:rsidP="00F60D49">
            <w:pPr>
              <w:pStyle w:val="1"/>
              <w:shd w:val="clear" w:color="auto" w:fill="auto"/>
              <w:tabs>
                <w:tab w:val="left" w:pos="2442"/>
              </w:tabs>
              <w:rPr>
                <w:b/>
                <w:bCs/>
              </w:rPr>
            </w:pPr>
          </w:p>
        </w:tc>
        <w:tc>
          <w:tcPr>
            <w:tcW w:w="283" w:type="dxa"/>
          </w:tcPr>
          <w:p w14:paraId="3FB5F946" w14:textId="77777777" w:rsidR="0059119C" w:rsidRDefault="0059119C" w:rsidP="00F60D49">
            <w:pPr>
              <w:pStyle w:val="1"/>
              <w:shd w:val="clear" w:color="auto" w:fill="auto"/>
              <w:tabs>
                <w:tab w:val="left" w:pos="2442"/>
              </w:tabs>
              <w:rPr>
                <w:b/>
                <w:bCs/>
              </w:rPr>
            </w:pPr>
          </w:p>
        </w:tc>
        <w:tc>
          <w:tcPr>
            <w:tcW w:w="4758" w:type="dxa"/>
          </w:tcPr>
          <w:p w14:paraId="4328B9E9" w14:textId="57196A85" w:rsidR="0059119C" w:rsidRPr="0059119C" w:rsidRDefault="0059119C" w:rsidP="00F60D49">
            <w:pPr>
              <w:pStyle w:val="1"/>
              <w:shd w:val="clear" w:color="auto" w:fill="auto"/>
              <w:tabs>
                <w:tab w:val="left" w:pos="2442"/>
              </w:tabs>
              <w:rPr>
                <w:lang w:val="uz-Cyrl-UZ"/>
              </w:rPr>
            </w:pPr>
            <w:r>
              <w:rPr>
                <w:lang w:val="uz-Cyrl-UZ"/>
              </w:rPr>
              <w:t>ХККМ: Марказий банк Тошкент ш. ББ</w:t>
            </w:r>
          </w:p>
        </w:tc>
      </w:tr>
      <w:tr w:rsidR="0059119C" w14:paraId="701DA12E" w14:textId="77777777" w:rsidTr="00A179A4">
        <w:trPr>
          <w:trHeight w:val="562"/>
          <w:jc w:val="center"/>
        </w:trPr>
        <w:tc>
          <w:tcPr>
            <w:tcW w:w="4815" w:type="dxa"/>
            <w:vAlign w:val="center"/>
          </w:tcPr>
          <w:p w14:paraId="445CAE7B" w14:textId="3700896F" w:rsidR="0059119C" w:rsidRPr="00A179A4" w:rsidRDefault="0059119C" w:rsidP="00F60D49">
            <w:pPr>
              <w:pStyle w:val="1"/>
              <w:shd w:val="clear" w:color="auto" w:fill="auto"/>
              <w:tabs>
                <w:tab w:val="left" w:pos="2442"/>
              </w:tabs>
              <w:rPr>
                <w:b/>
                <w:bCs/>
                <w:lang w:val="uz-Cyrl-UZ"/>
              </w:rPr>
            </w:pPr>
          </w:p>
        </w:tc>
        <w:tc>
          <w:tcPr>
            <w:tcW w:w="283" w:type="dxa"/>
            <w:vAlign w:val="center"/>
          </w:tcPr>
          <w:p w14:paraId="329E875E" w14:textId="77777777" w:rsidR="0059119C" w:rsidRDefault="0059119C" w:rsidP="00F60D49">
            <w:pPr>
              <w:pStyle w:val="1"/>
              <w:shd w:val="clear" w:color="auto" w:fill="auto"/>
              <w:tabs>
                <w:tab w:val="left" w:pos="2442"/>
              </w:tabs>
              <w:rPr>
                <w:b/>
                <w:bCs/>
              </w:rPr>
            </w:pPr>
          </w:p>
        </w:tc>
        <w:tc>
          <w:tcPr>
            <w:tcW w:w="4758" w:type="dxa"/>
            <w:vAlign w:val="center"/>
          </w:tcPr>
          <w:p w14:paraId="06BBDD18" w14:textId="5F4D9B01" w:rsidR="0059119C" w:rsidRPr="0059119C" w:rsidRDefault="0059119C" w:rsidP="00346B91">
            <w:pPr>
              <w:pStyle w:val="1"/>
              <w:shd w:val="clear" w:color="auto" w:fill="auto"/>
              <w:tabs>
                <w:tab w:val="left" w:pos="2442"/>
              </w:tabs>
              <w:rPr>
                <w:b/>
                <w:bCs/>
              </w:rPr>
            </w:pPr>
            <w:r w:rsidRPr="0059119C">
              <w:rPr>
                <w:b/>
                <w:bCs/>
                <w:lang w:val="uz-Cyrl-UZ"/>
              </w:rPr>
              <w:t>Рахбар:</w:t>
            </w:r>
            <w:r w:rsidRPr="0059119C">
              <w:rPr>
                <w:b/>
                <w:bCs/>
              </w:rPr>
              <w:t>________________</w:t>
            </w:r>
            <w:bookmarkStart w:id="14" w:name="_GoBack"/>
            <w:bookmarkEnd w:id="14"/>
          </w:p>
        </w:tc>
      </w:tr>
      <w:tr w:rsidR="00A179A4" w14:paraId="5F5A13D4" w14:textId="77777777" w:rsidTr="00A179A4">
        <w:trPr>
          <w:trHeight w:val="423"/>
          <w:jc w:val="center"/>
        </w:trPr>
        <w:tc>
          <w:tcPr>
            <w:tcW w:w="4815" w:type="dxa"/>
          </w:tcPr>
          <w:p w14:paraId="3BF054F1" w14:textId="77777777" w:rsidR="00A179A4" w:rsidRDefault="00A179A4" w:rsidP="00F60D49">
            <w:pPr>
              <w:pStyle w:val="1"/>
              <w:shd w:val="clear" w:color="auto" w:fill="auto"/>
              <w:tabs>
                <w:tab w:val="left" w:pos="2442"/>
              </w:tabs>
              <w:rPr>
                <w:b/>
                <w:bCs/>
              </w:rPr>
            </w:pPr>
          </w:p>
        </w:tc>
        <w:tc>
          <w:tcPr>
            <w:tcW w:w="283" w:type="dxa"/>
          </w:tcPr>
          <w:p w14:paraId="0DF77FE4" w14:textId="77777777" w:rsidR="00A179A4" w:rsidRDefault="00A179A4" w:rsidP="00F60D49">
            <w:pPr>
              <w:pStyle w:val="1"/>
              <w:shd w:val="clear" w:color="auto" w:fill="auto"/>
              <w:tabs>
                <w:tab w:val="left" w:pos="2442"/>
              </w:tabs>
              <w:rPr>
                <w:b/>
                <w:bCs/>
              </w:rPr>
            </w:pPr>
          </w:p>
        </w:tc>
        <w:tc>
          <w:tcPr>
            <w:tcW w:w="4758" w:type="dxa"/>
          </w:tcPr>
          <w:p w14:paraId="6AF1F53D" w14:textId="1F10CE1C" w:rsidR="00A179A4" w:rsidRPr="0059119C" w:rsidRDefault="00A179A4" w:rsidP="00F60D49">
            <w:pPr>
              <w:pStyle w:val="1"/>
              <w:shd w:val="clear" w:color="auto" w:fill="auto"/>
              <w:tabs>
                <w:tab w:val="left" w:pos="2442"/>
              </w:tabs>
              <w:rPr>
                <w:b/>
                <w:bCs/>
              </w:rPr>
            </w:pPr>
            <w:r w:rsidRPr="0059119C">
              <w:rPr>
                <w:b/>
                <w:bCs/>
              </w:rPr>
              <w:t>Юрист:</w:t>
            </w:r>
            <w:r>
              <w:rPr>
                <w:b/>
                <w:bCs/>
              </w:rPr>
              <w:t>__________________</w:t>
            </w:r>
          </w:p>
        </w:tc>
      </w:tr>
    </w:tbl>
    <w:p w14:paraId="768E492B" w14:textId="77777777" w:rsidR="00F60D49" w:rsidRDefault="00F60D49" w:rsidP="00F60D49">
      <w:pPr>
        <w:pStyle w:val="1"/>
        <w:shd w:val="clear" w:color="auto" w:fill="FFFFFF" w:themeFill="background1"/>
        <w:tabs>
          <w:tab w:val="left" w:pos="2442"/>
        </w:tabs>
        <w:rPr>
          <w:b/>
          <w:bCs/>
        </w:rPr>
      </w:pPr>
    </w:p>
    <w:p w14:paraId="0BDD483F" w14:textId="77777777" w:rsidR="00F60D49" w:rsidRDefault="00F60D49" w:rsidP="00F60D49">
      <w:pPr>
        <w:pStyle w:val="1"/>
        <w:shd w:val="clear" w:color="auto" w:fill="FFFFFF" w:themeFill="background1"/>
        <w:tabs>
          <w:tab w:val="left" w:pos="2442"/>
        </w:tabs>
        <w:rPr>
          <w:b/>
          <w:bCs/>
        </w:rPr>
      </w:pPr>
      <w:r>
        <w:rPr>
          <w:b/>
          <w:bCs/>
        </w:rPr>
        <w:tab/>
      </w:r>
    </w:p>
    <w:sectPr w:rsidR="00F60D49" w:rsidSect="00065E20">
      <w:type w:val="continuous"/>
      <w:pgSz w:w="11900" w:h="16840"/>
      <w:pgMar w:top="567" w:right="843" w:bottom="567" w:left="1134" w:header="0" w:footer="3" w:gutter="0"/>
      <w:cols w:space="36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EDF34" w14:textId="77777777" w:rsidR="00025277" w:rsidRDefault="00025277">
      <w:r>
        <w:separator/>
      </w:r>
    </w:p>
  </w:endnote>
  <w:endnote w:type="continuationSeparator" w:id="0">
    <w:p w14:paraId="573A1F3A" w14:textId="77777777" w:rsidR="00025277" w:rsidRDefault="00025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32AC7" w14:textId="77777777" w:rsidR="00025277" w:rsidRDefault="00025277"/>
  </w:footnote>
  <w:footnote w:type="continuationSeparator" w:id="0">
    <w:p w14:paraId="43EFE5EC" w14:textId="77777777" w:rsidR="00025277" w:rsidRDefault="000252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AA5"/>
    <w:multiLevelType w:val="multilevel"/>
    <w:tmpl w:val="263E9D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631D2D"/>
    <w:multiLevelType w:val="multilevel"/>
    <w:tmpl w:val="1468416C"/>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CA56FF"/>
    <w:multiLevelType w:val="multilevel"/>
    <w:tmpl w:val="907452D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DC28AA"/>
    <w:multiLevelType w:val="multilevel"/>
    <w:tmpl w:val="8E0AB0E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B85616"/>
    <w:multiLevelType w:val="multilevel"/>
    <w:tmpl w:val="BED0EA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59E"/>
    <w:rsid w:val="00025277"/>
    <w:rsid w:val="00065E20"/>
    <w:rsid w:val="000A3BBC"/>
    <w:rsid w:val="00224E26"/>
    <w:rsid w:val="00346B91"/>
    <w:rsid w:val="0038410D"/>
    <w:rsid w:val="004074E6"/>
    <w:rsid w:val="00452405"/>
    <w:rsid w:val="0059119C"/>
    <w:rsid w:val="00701AED"/>
    <w:rsid w:val="0070277C"/>
    <w:rsid w:val="00825694"/>
    <w:rsid w:val="00971810"/>
    <w:rsid w:val="00A0059E"/>
    <w:rsid w:val="00A179A4"/>
    <w:rsid w:val="00CD6092"/>
    <w:rsid w:val="00F60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7812"/>
  <w15:docId w15:val="{D0862078-D19E-4C0D-B1E3-B290BB01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Arial" w:eastAsia="Arial" w:hAnsi="Arial" w:cs="Arial"/>
      <w:b/>
      <w:bCs/>
      <w:i w:val="0"/>
      <w:iCs w:val="0"/>
      <w:smallCaps w:val="0"/>
      <w:strike w:val="0"/>
      <w:color w:val="7166A9"/>
      <w:sz w:val="15"/>
      <w:szCs w:val="15"/>
      <w:u w:val="singl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shd w:val="clear" w:color="auto" w:fill="FFFFFF"/>
      <w:spacing w:line="252" w:lineRule="auto"/>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spacing w:line="252" w:lineRule="auto"/>
      <w:ind w:left="1460"/>
      <w:outlineLvl w:val="0"/>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after="320" w:line="216" w:lineRule="auto"/>
      <w:ind w:firstLine="610"/>
    </w:pPr>
    <w:rPr>
      <w:rFonts w:ascii="Arial" w:eastAsia="Arial" w:hAnsi="Arial" w:cs="Arial"/>
      <w:b/>
      <w:bCs/>
      <w:color w:val="7166A9"/>
      <w:sz w:val="15"/>
      <w:szCs w:val="15"/>
      <w:u w:val="single"/>
    </w:rPr>
  </w:style>
  <w:style w:type="paragraph" w:customStyle="1" w:styleId="a5">
    <w:name w:val="Другое"/>
    <w:basedOn w:val="a"/>
    <w:link w:val="a4"/>
    <w:pPr>
      <w:shd w:val="clear" w:color="auto" w:fill="FFFFFF"/>
      <w:spacing w:line="252" w:lineRule="auto"/>
    </w:pPr>
    <w:rPr>
      <w:rFonts w:ascii="Times New Roman" w:eastAsia="Times New Roman" w:hAnsi="Times New Roman" w:cs="Times New Roman"/>
      <w:sz w:val="22"/>
      <w:szCs w:val="22"/>
    </w:rPr>
  </w:style>
  <w:style w:type="paragraph" w:customStyle="1" w:styleId="a7">
    <w:name w:val="Подпись к картинке"/>
    <w:basedOn w:val="a"/>
    <w:link w:val="a6"/>
    <w:pPr>
      <w:shd w:val="clear" w:color="auto" w:fill="FFFFFF"/>
    </w:pPr>
    <w:rPr>
      <w:rFonts w:ascii="Times New Roman" w:eastAsia="Times New Roman" w:hAnsi="Times New Roman" w:cs="Times New Roman"/>
      <w:sz w:val="22"/>
      <w:szCs w:val="22"/>
    </w:rPr>
  </w:style>
  <w:style w:type="table" w:styleId="a8">
    <w:name w:val="Table Grid"/>
    <w:basedOn w:val="a1"/>
    <w:uiPriority w:val="39"/>
    <w:rsid w:val="00F60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SSITHB BUXGALTERIYA</cp:lastModifiedBy>
  <cp:revision>2</cp:revision>
  <dcterms:created xsi:type="dcterms:W3CDTF">2022-04-11T11:48:00Z</dcterms:created>
  <dcterms:modified xsi:type="dcterms:W3CDTF">2022-04-11T11:48:00Z</dcterms:modified>
</cp:coreProperties>
</file>