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E3" w:rsidRDefault="005045E3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1"/>
        <w:gridCol w:w="1083"/>
        <w:gridCol w:w="1025"/>
        <w:gridCol w:w="844"/>
        <w:gridCol w:w="950"/>
        <w:gridCol w:w="880"/>
        <w:gridCol w:w="788"/>
        <w:gridCol w:w="1408"/>
        <w:gridCol w:w="1261"/>
      </w:tblGrid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Default="005045E3" w:rsidP="00F65F6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Аутсорсинг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шартлари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асосида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b/>
                <w:bCs/>
                <w:color w:val="000000"/>
                <w:sz w:val="20"/>
                <w:szCs w:val="20"/>
              </w:rPr>
              <w:br/>
            </w:r>
          </w:p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>НАМУНАВИЙ ШАРТНОМА</w:t>
            </w:r>
            <w:r w:rsidRPr="005045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045E3" w:rsidRPr="005045E3" w:rsidTr="00F65F6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>_______ шаҳри (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тумани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20___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«___» _______</w:t>
            </w:r>
          </w:p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both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  <w:lang w:val="uz-Cyrl-UZ"/>
              </w:rPr>
              <w:t xml:space="preserve">_____________________________________ номидан Низом асосида фаолият юритувчи </w:t>
            </w:r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муассаса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>__________________________________ (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томондан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номидан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Устав (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ишончнома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асосида</w:t>
            </w:r>
            <w:proofErr w:type="spellEnd"/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ташкилот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фаолият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юритувчи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директор ________________________________ (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proofErr w:type="gramEnd"/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иккинчи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томондан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кейинчалик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ушбу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қуйидагилар тўғрисида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туздилар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I.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предмети</w:t>
            </w:r>
            <w:proofErr w:type="spellEnd"/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1.1.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буюртмаси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1.2-бандида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эса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ушбу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пул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тўлаш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мажбуриятини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1.2.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1.3-бандида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муддатдан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бошлаб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тугагунига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қадар ҳар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куни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________________________________________</w:t>
            </w:r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ўтказилган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номи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)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ҳамда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Республикасининг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норматив-ҳуқ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қий ҳужжатлари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санитария-гигиена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нормалари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қоидаларига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риоя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этган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ҳолда,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келишилган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буюртмаларни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бажариш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жадвалига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мувофиқ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таъминлаш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мажбуриятини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ўз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зиммасига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1.3.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муддати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«____»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_____________дан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«____»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_____________гача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1.4.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бажарилган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ишларнинг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йиғма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далолатномаси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амалда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тартибда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расмийлаштирилган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имзоланиб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банк ҳисоб-рақамига пул маблағлари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ўтказгандан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сўнг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ҳисобланади.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II.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ҳуқ</w:t>
            </w:r>
            <w:proofErr w:type="gramStart"/>
            <w:r w:rsidRPr="005045E3">
              <w:rPr>
                <w:rStyle w:val="a3"/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қ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мажбуриятлари</w:t>
            </w:r>
            <w:proofErr w:type="spellEnd"/>
          </w:p>
        </w:tc>
      </w:tr>
      <w:tr w:rsidR="005045E3" w:rsidRPr="005045E3" w:rsidTr="00F65F6D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қуйидаги ҳуқ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қларга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эга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2.1.1.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Ижарага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олинган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мол-мулкдан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фойдаланиш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2.1.2.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Ижарага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олинган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бино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иншоотларнинг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ички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ташқи қисмида техник жиҳатдан жиҳозлаш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таъмирлаш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ишларини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амалга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ошириш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2.1.3.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таннархининг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ўзгариши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муносабати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ўзгартириш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киритиш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таклифи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чиқиш;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2.1.4.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ўз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вақтида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тўловлар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амалга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оширилишини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талаб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қилиш;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2.1.5.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натижасида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фойда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олиш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2.1.6.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шартларининг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бажарилишини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талаб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қилиш;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>2.1.7. Қонун ҳужжатларига мувофиқ бошқа ҳуқ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қлар.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2.2.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қуйидагиларга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мажбур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2.2.1.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Ижарага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олинган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бино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иншоотлар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жиҳозлардан мақсадли ҳамда оқилона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фойдаланиши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сақлаши,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носоз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ҳолга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келганда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уларни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ўз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ҳисобидан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таъмирлаши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шунингдек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коммунал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харажатларини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қоплаши;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2.2.2.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Аутсорсинг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кўрсатишда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техника, ёнғин, меҳнат муҳофазаси ҳамда санитария қоидалари,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нормалари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гигиена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нормативларига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қатъий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риоя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этиши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>2.2.3. Товар (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ишлар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н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сифатли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ишлаб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чиқарилишини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етказилишини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таъминлаши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2.2.4.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Махфийлик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тартибига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қатъий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риоя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қилиши;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2.2.5.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бекор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илиш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 ҳақида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икки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ой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олдин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ёзма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огоҳлантириш,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ушбу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муддат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тугагунига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қадар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эса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узлуксиз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ташкил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этишни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таъминлаши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2.2.6.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сифатли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1.3-бандида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муддатда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т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ўлиқ ҳажмда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кўрсатиши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2.2.7.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жараёнида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шартларига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қилмасдан,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сифатининг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ёмонлашувига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келган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барча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камчиликларни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талаби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кун </w:t>
            </w: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045E3">
              <w:rPr>
                <w:color w:val="000000"/>
                <w:sz w:val="20"/>
                <w:szCs w:val="20"/>
              </w:rPr>
              <w:t>давомида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бепул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тўғрилаши;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lastRenderedPageBreak/>
              <w:t xml:space="preserve">2.2.8.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сифатсизлиги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вақтинча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фойдаланишга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бериладиган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чиқариш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хоналари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ҳолати,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инвентарларнинг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санитария қоидаларига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жавоб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бермаслиги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аниқланганда,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зудлик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аниқланган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камчиликларни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бартараф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қонуний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талабини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2.2.9.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Малакали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тажрибали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қўйилган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вазифани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ошириш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ҳуқ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қини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берувчи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ҳужжатлари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мавжуд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муддатда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тиббий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текширувдан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кўрикдан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ўтган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ходимларга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талаб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ҳолларда)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жараёнига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рухсат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2.2.10.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Ходимлар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зиммасига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ҳудудида одоб-ахлоқ қоидаларига,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ички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тартибга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риоя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қилиш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мажбуриятини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юклаши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2.2.11.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шахсан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шартларини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учинчи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шахсга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топширмаслиги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2.2.12.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шартларини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доирасида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вақтинча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фойдаланишга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топширилган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ускуналар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жиҳозлар,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идишлар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асбоблар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мебеллар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инвентарлар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бошқалар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моддий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воситаларни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соз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ҳолда сақлаши,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таъмирлаши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биноларни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таъмирлаши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2.2.13.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имзолайдиган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қабул қилиш-топшириш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далолатномасини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расмийлаштирган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ҳолда,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биноларни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хоналарни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ускуналарни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жиҳозларни,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асбобларни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мебелларни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инвентарлар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бошқалар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моддий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воситаларни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қабул қилиб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2.2.14.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бекор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илиш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 ҳақида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икки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ой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олдин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ёзма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огоҳлантириши,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ушбу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муддат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тугагунига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қадар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эса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узлуксиз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кўрсатилишини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таъминлаши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2.2.15.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асосан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жалб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ходимларни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ўқитишни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малакасини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оширишни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ошириши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талаб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ҳолларда);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2.2.16. Қонун ҳужжатларига мувофиқ 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бош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қа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мажбуриятлар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2.3.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қуйидаги ҳуқ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қларга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эга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2.3.1.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Товарлар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сифатли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чиқарилиши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кўрсатилиши</w:t>
            </w:r>
            <w:proofErr w:type="spellEnd"/>
            <w:proofErr w:type="gramStart"/>
            <w:r w:rsidRPr="005045E3">
              <w:rPr>
                <w:color w:val="000000"/>
                <w:sz w:val="20"/>
                <w:szCs w:val="20"/>
              </w:rPr>
              <w:t>)н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талаб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қилиш;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2.3.2.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фаолиятига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аралашмаган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ҳолда,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шартларининг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бажарилишини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назорат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қилиш;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2.3.3.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бекор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қилиш тўғрисида 10 кун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олдин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ёзма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огоҳлантириш, бунда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қийматини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;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>2.3.4. Қонун ҳужжатларига мувофиқ бошқа ҳуқ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қлар.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2.4.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қуйидагиларга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мажбур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2.4.1.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йиғма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расмийлаштирилган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асосида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нархлар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ойда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камида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марта </w:t>
            </w:r>
            <w:proofErr w:type="spellStart"/>
            <w:proofErr w:type="gram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 ҳақини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тўлаши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2.4.2.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шартларини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доирасида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биноларни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хоналарни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ускуналарни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жиҳозларни,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асбобларни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мебелларни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инвентарлар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бош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қа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моддий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воситаларни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вақтинча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фойдаланишга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2.4.3. Қонун ҳужжатларига мувофиқ </w:t>
            </w:r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бош</w:t>
            </w:r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қа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мажбуриятлар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III.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нархи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ўзаро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ҳисоб-китоблар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тартиби</w:t>
            </w:r>
            <w:proofErr w:type="spellEnd"/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3.1.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иловасига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мувофиқ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нархи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_____________________________________________________________ </w:t>
            </w:r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(сумма сон </w:t>
            </w:r>
            <w:proofErr w:type="spellStart"/>
            <w:proofErr w:type="gram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>ўз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сўмни</w:t>
            </w:r>
            <w:proofErr w:type="spellEnd"/>
            <w:proofErr w:type="gram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ташкил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этади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3.2.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ўзаро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ҳисоб-китоблар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йиғма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расмийлаштирилган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асосида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қиймати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ойда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камида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марта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оширилади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3.3.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Кўрсатиладиган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сони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 ҳақидаги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маълумотлар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нархи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асосида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кундалик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мувофиқ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биргаликда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кунда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тўланиши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лозим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суммаси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имзоланадиган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йиғма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тузилади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расмийлаштиради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3.4.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нархи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расмийлаштирилган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ишлар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олинган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вақтдан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бошлаб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10 банк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куни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давомида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суммадан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ортиқ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миқдорда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тўланади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lastRenderedPageBreak/>
              <w:t xml:space="preserve">3.5.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иловасида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прогноз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суммасини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ҳисоблаш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нархлари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ташаббуси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қайта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чиқилади.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Default="005045E3" w:rsidP="00F65F6D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IV.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мажбуриятлари</w:t>
            </w:r>
            <w:proofErr w:type="spellEnd"/>
          </w:p>
        </w:tc>
      </w:tr>
      <w:tr w:rsidR="005045E3" w:rsidRPr="005045E3" w:rsidTr="005045E3">
        <w:trPr>
          <w:trHeight w:val="6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4.1.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мажбуриятларини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вақтида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ҳолларда,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муддати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ўтказиб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юборилган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кун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мажбуриятнинг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қисмининг 0,5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фоиз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миқдорида пеня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тўлайди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</w:p>
          <w:p w:rsidR="005045E3" w:rsidRDefault="005045E3" w:rsidP="00F65F6D">
            <w:pPr>
              <w:rPr>
                <w:color w:val="000000"/>
                <w:sz w:val="20"/>
                <w:szCs w:val="20"/>
              </w:rPr>
            </w:pPr>
          </w:p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бунда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пенянинг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умумий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суммаси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ойлик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нархининг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фоизидан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ошмаслиги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керак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b/>
                <w:color w:val="000000"/>
                <w:sz w:val="20"/>
                <w:szCs w:val="20"/>
              </w:rPr>
            </w:pPr>
            <w:r w:rsidRPr="005045E3">
              <w:rPr>
                <w:b/>
                <w:color w:val="000000"/>
                <w:sz w:val="20"/>
                <w:szCs w:val="20"/>
              </w:rPr>
              <w:t xml:space="preserve">4.2. Пеня (жарима)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тўлаш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зиммасидаги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мажбуриятларини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бажаришдан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ёки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бузилишларни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бартараф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қилишдан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озод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b/>
                <w:color w:val="000000"/>
                <w:sz w:val="20"/>
                <w:szCs w:val="20"/>
              </w:rPr>
              <w:t>этмайди</w:t>
            </w:r>
            <w:proofErr w:type="spellEnd"/>
            <w:r w:rsidRPr="005045E3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4.3.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шартларининг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бажарилмаслиги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ёки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даражада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бажарилмаслиги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Республикасининг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Фуқаролик </w:t>
            </w:r>
            <w:hyperlink r:id="rId4" w:history="1">
              <w:proofErr w:type="spellStart"/>
              <w:r w:rsidRPr="005045E3">
                <w:rPr>
                  <w:color w:val="008080"/>
                  <w:sz w:val="20"/>
                  <w:szCs w:val="20"/>
                </w:rPr>
                <w:t>кодекси</w:t>
              </w:r>
              <w:proofErr w:type="spellEnd"/>
            </w:hyperlink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талабларида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, «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Хўжалик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юритувчи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субъектлар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фаолиятининг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шартномавий-ҳуқ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қий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базаси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тўғрисида»ги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Pr="005045E3">
                <w:rPr>
                  <w:color w:val="008080"/>
                  <w:sz w:val="20"/>
                  <w:szCs w:val="20"/>
                </w:rPr>
                <w:t xml:space="preserve">Қонуни </w:t>
              </w:r>
            </w:hyperlink>
            <w:r w:rsidRPr="005045E3">
              <w:rPr>
                <w:color w:val="000000"/>
                <w:sz w:val="20"/>
                <w:szCs w:val="20"/>
              </w:rPr>
              <w:t xml:space="preserve">ҳамда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Республикасининг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бошқа норматив-ҳуқуқий ҳужжатларида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назарда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жавобгар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бўладилар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4.4.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Буюртмачига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чоракда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маротаба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кўрсатилаётган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сифати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ижарага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бино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иншоотларнинг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ҳолатини мониторинг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ўтказишга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аутсорсернинг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молиявий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фаолиятига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аралашмаган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ҳолда)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шароитлар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яратиш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4.5.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назарда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тутилмаган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жавобгарлик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чоралари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ҳудудида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фуқаролик қонунчилиги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нормаларига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мувофиқ қўлланилади.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Мунозарали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вазиятларни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ҳал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этиш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тартиби</w:t>
            </w:r>
            <w:proofErr w:type="spellEnd"/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5.1.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юзага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келиши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мумкин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низолар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келишмовчиликлар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имкон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қадар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ўртасида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музокара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ўтказиш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йўли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ҳал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этилади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5.2.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Низолар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келишмовчиликларни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ўртасида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музокара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ўтказиш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йўли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билан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ҳал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бўлмайдиган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ҳолатларда,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қонунчилигида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назарда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тутилган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келишмовчиликларни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суддан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олдин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бартараф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қилиш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тартиб-таомили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амалга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оширилгандан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сўнг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улар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қонунчилигида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судга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кўриб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чиқиш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берилади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>VI. Форс-мажор ҳолатлар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6.1.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мажбуриятлар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қисман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ёки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бажарилмаганлиги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агар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бундай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ҳолатлар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енгиб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бўлмас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куч,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яъни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табиий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офатлар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табиий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техноген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тусдаги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фавқулодда ҳолатлар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алоҳида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давр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оқибати ҳисобланса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давлатнинг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органлари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тасдиқланса,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жавобгарликдан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озод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қилинади. Бунда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мажбуриятларни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муддати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мутаносиб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ушбу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ҳодисалар </w:t>
            </w:r>
            <w:proofErr w:type="spellStart"/>
            <w:proofErr w:type="gramStart"/>
            <w:r w:rsidRPr="005045E3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>ўй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муддатга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сурилади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VII.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Якунловчи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қоидалар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7.1. Ушбу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ҳар қандай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ўзгартириш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қўшимчалар фақат улар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ёзма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шаклда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расмийлаштирилиб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ваколатли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вакиллари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имзолангандан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сўнг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ҳақиқий ҳисобланади.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барча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иловалари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ажралмас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қисмини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ташкил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этади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7.2.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ҳеч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ўз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ҳуқ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 xml:space="preserve">қ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мажбуриятларини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бошқа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ёзма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шаклдаги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розилигисиз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бирор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учинчи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бериб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юбориши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мумкин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эмас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color w:val="000000"/>
                <w:sz w:val="20"/>
                <w:szCs w:val="20"/>
              </w:rPr>
            </w:pPr>
            <w:r w:rsidRPr="005045E3">
              <w:rPr>
                <w:color w:val="000000"/>
                <w:sz w:val="20"/>
                <w:szCs w:val="20"/>
              </w:rPr>
              <w:t xml:space="preserve">7.3. Ушбу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икки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нусхада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Иккала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нусха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айнан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045E3">
              <w:rPr>
                <w:color w:val="000000"/>
                <w:sz w:val="20"/>
                <w:szCs w:val="20"/>
              </w:rPr>
              <w:t xml:space="preserve">хил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</w:t>
            </w:r>
            <w:proofErr w:type="gramEnd"/>
            <w:r w:rsidRPr="005045E3">
              <w:rPr>
                <w:color w:val="000000"/>
                <w:sz w:val="20"/>
                <w:szCs w:val="20"/>
              </w:rPr>
              <w:t>ўлиб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хил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юридик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кучга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эга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бирида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мазкур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нусхаси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color w:val="000000"/>
                <w:sz w:val="20"/>
                <w:szCs w:val="20"/>
              </w:rPr>
              <w:t>бўлади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>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VIII.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Шартноманинг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амал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қилиш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муддати</w:t>
            </w:r>
            <w:proofErr w:type="spellEnd"/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8.1. Ушбу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Шартнома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имзоланган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пайтдан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кучга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киради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бир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календарь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йили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давомида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ёки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муддатидан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олдин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бекор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қилингунига қадар </w:t>
            </w:r>
            <w:proofErr w:type="spellStart"/>
            <w:r w:rsidRPr="005045E3">
              <w:rPr>
                <w:rFonts w:eastAsia="Times New Roman"/>
                <w:color w:val="000000"/>
                <w:sz w:val="20"/>
                <w:szCs w:val="20"/>
              </w:rPr>
              <w:t>амал</w:t>
            </w:r>
            <w:proofErr w:type="spellEnd"/>
            <w:r w:rsidRPr="005045E3">
              <w:rPr>
                <w:rFonts w:eastAsia="Times New Roman"/>
                <w:color w:val="000000"/>
                <w:sz w:val="20"/>
                <w:szCs w:val="20"/>
              </w:rPr>
              <w:t xml:space="preserve"> қилади.</w:t>
            </w:r>
          </w:p>
        </w:tc>
      </w:tr>
      <w:tr w:rsidR="005045E3" w:rsidRPr="005045E3" w:rsidTr="00F65F6D"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 xml:space="preserve">IX.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манзили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45E3"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банк</w:t>
            </w:r>
            <w:proofErr w:type="gram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реквизитлари</w:t>
            </w:r>
            <w:proofErr w:type="spellEnd"/>
            <w:r w:rsidRPr="005045E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045E3" w:rsidRPr="005045E3" w:rsidTr="00F65F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Аутсорсер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>»</w:t>
            </w:r>
            <w:r w:rsidRPr="005045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jc w:val="center"/>
              <w:rPr>
                <w:color w:val="000000"/>
                <w:sz w:val="20"/>
                <w:szCs w:val="20"/>
              </w:rPr>
            </w:pPr>
            <w:r w:rsidRPr="005045E3"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 w:rsidRPr="005045E3">
              <w:rPr>
                <w:rStyle w:val="a3"/>
                <w:color w:val="000000"/>
                <w:sz w:val="20"/>
                <w:szCs w:val="20"/>
              </w:rPr>
              <w:t>Буюртмачи</w:t>
            </w:r>
            <w:proofErr w:type="spellEnd"/>
            <w:r w:rsidRPr="005045E3">
              <w:rPr>
                <w:rStyle w:val="a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045E3" w:rsidRPr="005045E3" w:rsidRDefault="005045E3" w:rsidP="00F65F6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5045E3" w:rsidRPr="005045E3" w:rsidRDefault="005045E3">
      <w:pPr>
        <w:rPr>
          <w:sz w:val="20"/>
          <w:szCs w:val="20"/>
        </w:rPr>
      </w:pPr>
    </w:p>
    <w:sectPr w:rsidR="005045E3" w:rsidRPr="0050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45E3"/>
    <w:rsid w:val="0050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E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45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uz/uz/docs/18942" TargetMode="External"/><Relationship Id="rId4" Type="http://schemas.openxmlformats.org/officeDocument/2006/relationships/hyperlink" Target="http://lex.uz/uz/docs/111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1606</Words>
  <Characters>9156</Characters>
  <Application>Microsoft Office Word</Application>
  <DocSecurity>0</DocSecurity>
  <Lines>76</Lines>
  <Paragraphs>21</Paragraphs>
  <ScaleCrop>false</ScaleCrop>
  <Company/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2022-04-15T06:35:00Z</dcterms:created>
  <dcterms:modified xsi:type="dcterms:W3CDTF">2022-04-15T06:40:00Z</dcterms:modified>
</cp:coreProperties>
</file>