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sidR="00980FE0">
        <w:rPr>
          <w:sz w:val="22"/>
          <w:szCs w:val="22"/>
          <w:lang w:val="uz-Cyrl-UZ"/>
        </w:rPr>
        <w:t xml:space="preserve">ХТБ </w:t>
      </w:r>
      <w:r w:rsidRPr="00E25BBC">
        <w:rPr>
          <w:sz w:val="22"/>
          <w:szCs w:val="22"/>
          <w:lang w:val="uz-Cyrl-UZ"/>
        </w:rPr>
        <w:t>номидан</w:t>
      </w:r>
      <w:r w:rsidR="00DC7005">
        <w:rPr>
          <w:sz w:val="22"/>
          <w:szCs w:val="22"/>
          <w:lang w:val="uz-Cyrl-UZ"/>
        </w:rPr>
        <w:t xml:space="preserve"> рахбар</w:t>
      </w:r>
      <w:r w:rsidR="0014212A">
        <w:rPr>
          <w:sz w:val="22"/>
          <w:szCs w:val="22"/>
          <w:lang w:val="uz-Cyrl-UZ"/>
        </w:rPr>
        <w:t>Ш.Ураимов</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CC2268" w:rsidRPr="00CC2268">
        <w:rPr>
          <w:sz w:val="22"/>
          <w:szCs w:val="22"/>
          <w:lang w:val="uz-Cyrl-UZ"/>
        </w:rPr>
        <w:t xml:space="preserve">Бағдод тумани </w:t>
      </w:r>
      <w:r w:rsidR="0014212A">
        <w:rPr>
          <w:sz w:val="22"/>
          <w:szCs w:val="22"/>
          <w:lang w:val="uz-Cyrl-UZ"/>
        </w:rPr>
        <w:t xml:space="preserve">ХТБга қарашли 53 мактаб биноси </w:t>
      </w:r>
      <w:r w:rsidR="00CC2268" w:rsidRPr="00CC2268">
        <w:rPr>
          <w:sz w:val="22"/>
          <w:szCs w:val="22"/>
          <w:lang w:val="uz-Cyrl-UZ"/>
        </w:rPr>
        <w:t>жорий та</w:t>
      </w:r>
      <w:r w:rsidR="00CC2268">
        <w:rPr>
          <w:sz w:val="22"/>
          <w:szCs w:val="22"/>
          <w:lang w:val="uz-Cyrl-UZ"/>
        </w:rPr>
        <w:t>ъ</w:t>
      </w:r>
      <w:r w:rsidR="00CC2268" w:rsidRPr="00CC2268">
        <w:rPr>
          <w:sz w:val="22"/>
          <w:szCs w:val="22"/>
          <w:lang w:val="uz-Cyrl-UZ"/>
        </w:rPr>
        <w:t>мирлаш</w:t>
      </w:r>
      <w:r w:rsidR="00CC2268">
        <w:rPr>
          <w:sz w:val="22"/>
          <w:szCs w:val="22"/>
          <w:lang w:val="uz-Cyrl-UZ"/>
        </w:rPr>
        <w:t xml:space="preserve"> 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0014212A" w:rsidRPr="0014212A">
        <w:rPr>
          <w:sz w:val="22"/>
          <w:szCs w:val="22"/>
          <w:lang w:val="uz-Cyrl-UZ"/>
        </w:rPr>
        <w:t>____________</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14212A">
        <w:rPr>
          <w:sz w:val="22"/>
          <w:szCs w:val="22"/>
          <w:lang w:val="uz-Cyrl-UZ"/>
        </w:rPr>
        <w:t>______</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жорийтаъмирлашишларини</w:t>
      </w:r>
      <w:r w:rsidR="0014212A">
        <w:rPr>
          <w:sz w:val="22"/>
          <w:szCs w:val="22"/>
          <w:lang w:val="uz-Cyrl-UZ"/>
        </w:rPr>
        <w:t>30</w:t>
      </w:r>
      <w:r w:rsidRPr="00460177">
        <w:rPr>
          <w:sz w:val="22"/>
          <w:szCs w:val="22"/>
          <w:lang w:val="uz-Cyrl-UZ"/>
        </w:rPr>
        <w:t xml:space="preserve">ишкунидатамомлашмажбуриятиниолади.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 xml:space="preserve">илинганишларякунланганданкейин Ф-2, Ф-3 далолатномаларини </w:t>
      </w:r>
      <w:r>
        <w:rPr>
          <w:sz w:val="22"/>
          <w:szCs w:val="22"/>
          <w:lang w:val="uz-Cyrl-UZ"/>
        </w:rPr>
        <w:t>«Буюртмачи» ў</w:t>
      </w:r>
      <w:r w:rsidRPr="00460177">
        <w:rPr>
          <w:sz w:val="22"/>
          <w:szCs w:val="22"/>
          <w:lang w:val="uz-Cyrl-UZ"/>
        </w:rPr>
        <w:t>зинингмутахассислари</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Шартномабахоси</w:t>
      </w:r>
      <w:proofErr w:type="spellEnd"/>
      <w:r>
        <w:rPr>
          <w:sz w:val="22"/>
          <w:szCs w:val="22"/>
          <w:lang w:val="uz-Cyrl-UZ"/>
        </w:rPr>
        <w:t xml:space="preserve"> ў</w:t>
      </w:r>
      <w:proofErr w:type="spellStart"/>
      <w:r w:rsidRPr="00E25BBC">
        <w:rPr>
          <w:sz w:val="22"/>
          <w:szCs w:val="22"/>
        </w:rPr>
        <w:t>з</w:t>
      </w:r>
      <w:proofErr w:type="spellEnd"/>
      <w:r w:rsidRPr="00E25BBC">
        <w:rPr>
          <w:sz w:val="22"/>
          <w:szCs w:val="22"/>
        </w:rPr>
        <w:t xml:space="preserve"> ичига КМИ </w:t>
      </w:r>
      <w:proofErr w:type="spellStart"/>
      <w:r w:rsidRPr="00E25BBC">
        <w:rPr>
          <w:sz w:val="22"/>
          <w:szCs w:val="22"/>
        </w:rPr>
        <w:t>материалларбахоситафовути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 xml:space="preserve">лимирўйхатдан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sidR="00FC690C" w:rsidRPr="00D13931">
        <w:rPr>
          <w:sz w:val="22"/>
          <w:szCs w:val="22"/>
          <w:lang w:val="uz-Cyrl-UZ"/>
        </w:rPr>
        <w:t>йил</w:t>
      </w:r>
      <w:r w:rsidRPr="00D13931">
        <w:rPr>
          <w:sz w:val="22"/>
          <w:szCs w:val="22"/>
          <w:lang w:val="uz-Cyrl-UZ"/>
        </w:rPr>
        <w:t xml:space="preserve">гачатузилди. </w:t>
      </w:r>
      <w:r w:rsidRPr="00C17FD3">
        <w:rPr>
          <w:sz w:val="22"/>
          <w:szCs w:val="22"/>
          <w:lang w:val="uz-Cyrl-UZ"/>
        </w:rPr>
        <w:t xml:space="preserve">Шартномаиккитомонламаимзоланиб,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 xml:space="preserve">хариккиси хам </w:t>
      </w:r>
      <w:r>
        <w:rPr>
          <w:sz w:val="22"/>
          <w:szCs w:val="22"/>
          <w:lang w:val="uz-Cyrl-UZ"/>
        </w:rPr>
        <w:t>қ</w:t>
      </w:r>
      <w:r w:rsidRPr="00C17FD3">
        <w:rPr>
          <w:sz w:val="22"/>
          <w:szCs w:val="22"/>
          <w:lang w:val="uz-Cyrl-UZ"/>
        </w:rPr>
        <w:t>онунийкучгаэга.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лимиданазардатутилганишларшартномадабелгиланган ми</w:t>
      </w:r>
      <w:r>
        <w:rPr>
          <w:sz w:val="22"/>
          <w:szCs w:val="22"/>
          <w:lang w:val="uz-Cyrl-UZ"/>
        </w:rPr>
        <w:t>қ</w:t>
      </w:r>
      <w:r w:rsidRPr="00691DAC">
        <w:rPr>
          <w:sz w:val="22"/>
          <w:szCs w:val="22"/>
          <w:lang w:val="uz-Cyrl-UZ"/>
        </w:rPr>
        <w:t>дордавамуддатда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ёзмахабарномаолгансанаданбошлаб  2 хафтаичидаобъектни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илишмажбуриятлариниолади.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шартномахар</w:t>
      </w:r>
      <w:proofErr w:type="spellEnd"/>
      <w:r>
        <w:rPr>
          <w:sz w:val="22"/>
          <w:szCs w:val="22"/>
          <w:lang w:val="uz-Cyrl-UZ"/>
        </w:rPr>
        <w:t xml:space="preserve"> қ</w:t>
      </w:r>
      <w:proofErr w:type="spellStart"/>
      <w:r w:rsidRPr="00E25BBC">
        <w:rPr>
          <w:sz w:val="22"/>
          <w:szCs w:val="22"/>
        </w:rPr>
        <w:t>андайкиритиладиган</w:t>
      </w:r>
      <w:proofErr w:type="spellEnd"/>
      <w:r>
        <w:rPr>
          <w:sz w:val="22"/>
          <w:szCs w:val="22"/>
          <w:lang w:val="uz-Cyrl-UZ"/>
        </w:rPr>
        <w:t xml:space="preserve"> қў</w:t>
      </w:r>
      <w:proofErr w:type="spellStart"/>
      <w:r w:rsidRPr="00E25BBC">
        <w:rPr>
          <w:sz w:val="22"/>
          <w:szCs w:val="22"/>
        </w:rPr>
        <w:t>шимчава</w:t>
      </w:r>
      <w:proofErr w:type="spellEnd"/>
      <w:r>
        <w:rPr>
          <w:sz w:val="22"/>
          <w:szCs w:val="22"/>
          <w:lang w:val="uz-Cyrl-UZ"/>
        </w:rPr>
        <w:t xml:space="preserve"> ў</w:t>
      </w:r>
      <w:r w:rsidRPr="00E25BBC">
        <w:rPr>
          <w:sz w:val="22"/>
          <w:szCs w:val="22"/>
        </w:rPr>
        <w:t>згартиришларёзмаравишдарасмийлаштирибхар</w:t>
      </w:r>
      <w:r>
        <w:rPr>
          <w:sz w:val="22"/>
          <w:szCs w:val="22"/>
        </w:rPr>
        <w:t>икала</w:t>
      </w:r>
      <w:r w:rsidRPr="00E25BBC">
        <w:rPr>
          <w:sz w:val="22"/>
          <w:szCs w:val="22"/>
        </w:rPr>
        <w:t>томонимзолаганхоллардагинахакикийкучгаэга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proofErr w:type="gramStart"/>
      <w:r>
        <w:rPr>
          <w:sz w:val="22"/>
          <w:szCs w:val="22"/>
        </w:rPr>
        <w:t>»</w:t>
      </w:r>
      <w:proofErr w:type="spellStart"/>
      <w:r w:rsidRPr="00E25BBC">
        <w:rPr>
          <w:sz w:val="22"/>
          <w:szCs w:val="22"/>
        </w:rPr>
        <w:t>к</w:t>
      </w:r>
      <w:proofErr w:type="gramEnd"/>
      <w:r w:rsidRPr="00E25BBC">
        <w:rPr>
          <w:sz w:val="22"/>
          <w:szCs w:val="22"/>
        </w:rPr>
        <w:t>уйидагихоллардашартноманибекор</w:t>
      </w:r>
      <w:proofErr w:type="spellEnd"/>
      <w:r>
        <w:rPr>
          <w:sz w:val="22"/>
          <w:szCs w:val="22"/>
          <w:lang w:val="uz-Cyrl-UZ"/>
        </w:rPr>
        <w:t xml:space="preserve"> қ</w:t>
      </w:r>
      <w:proofErr w:type="spellStart"/>
      <w:r w:rsidRPr="00E25BBC">
        <w:rPr>
          <w:sz w:val="22"/>
          <w:szCs w:val="22"/>
        </w:rPr>
        <w:t>илишгаха</w:t>
      </w:r>
      <w:proofErr w:type="spell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ингайбибиланишларниборишинисусткашликбиланмуддати</w:t>
      </w:r>
      <w:proofErr w:type="spellEnd"/>
      <w:r w:rsidRPr="00E25BBC">
        <w:rPr>
          <w:sz w:val="22"/>
          <w:szCs w:val="22"/>
        </w:rPr>
        <w:t xml:space="preserve"> 10кунгаошибкетганда.</w:t>
      </w:r>
    </w:p>
    <w:p w:rsidR="00024BCA" w:rsidRPr="00E25BBC" w:rsidRDefault="00024BCA" w:rsidP="00024BCA">
      <w:pPr>
        <w:tabs>
          <w:tab w:val="left" w:pos="0"/>
        </w:tabs>
        <w:jc w:val="both"/>
        <w:rPr>
          <w:sz w:val="22"/>
          <w:szCs w:val="22"/>
        </w:rPr>
      </w:pPr>
      <w:r w:rsidRPr="00E25BBC">
        <w:rPr>
          <w:sz w:val="22"/>
          <w:szCs w:val="22"/>
        </w:rPr>
        <w:lastRenderedPageBreak/>
        <w:t>9.2.2</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ингшартномашартларинибузишнатижасидалойиха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рсатилганишларнисифатипасайганда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уйидагихоллардашартноманибекор</w:t>
      </w:r>
      <w:proofErr w:type="spellEnd"/>
      <w:r>
        <w:rPr>
          <w:sz w:val="22"/>
          <w:szCs w:val="22"/>
          <w:lang w:val="uz-Cyrl-UZ"/>
        </w:rPr>
        <w:t xml:space="preserve"> қ</w:t>
      </w:r>
      <w:proofErr w:type="spellStart"/>
      <w:r w:rsidRPr="00E25BBC">
        <w:rPr>
          <w:sz w:val="22"/>
          <w:szCs w:val="22"/>
        </w:rPr>
        <w:t>илишгаха</w:t>
      </w:r>
      <w:proofErr w:type="spell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w:t>
      </w:r>
      <w:proofErr w:type="gramStart"/>
      <w:r>
        <w:rPr>
          <w:sz w:val="22"/>
          <w:szCs w:val="22"/>
        </w:rPr>
        <w:t>и</w:t>
      </w:r>
      <w:proofErr w:type="spellEnd"/>
      <w:r>
        <w:rPr>
          <w:sz w:val="22"/>
          <w:szCs w:val="22"/>
        </w:rPr>
        <w:t>»</w:t>
      </w:r>
      <w:proofErr w:type="spellStart"/>
      <w:proofErr w:type="gramEnd"/>
      <w:r w:rsidRPr="00E25BBC">
        <w:rPr>
          <w:sz w:val="22"/>
          <w:szCs w:val="22"/>
        </w:rPr>
        <w:t>томонидан</w:t>
      </w:r>
      <w:proofErr w:type="spellEnd"/>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r w:rsidRPr="00E25BBC">
        <w:rPr>
          <w:sz w:val="22"/>
          <w:szCs w:val="22"/>
        </w:rPr>
        <w:t>лик б</w:t>
      </w:r>
      <w:r>
        <w:rPr>
          <w:sz w:val="22"/>
          <w:szCs w:val="22"/>
          <w:lang w:val="uz-Cyrl-UZ"/>
        </w:rPr>
        <w:t>ў</w:t>
      </w:r>
      <w:proofErr w:type="spellStart"/>
      <w:r w:rsidRPr="00E25BBC">
        <w:rPr>
          <w:sz w:val="22"/>
          <w:szCs w:val="22"/>
        </w:rPr>
        <w:t>лмагансабаблар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йичажорийтаъмирлашишларинингборишини</w:t>
      </w:r>
      <w:proofErr w:type="spellEnd"/>
      <w:r w:rsidRPr="00E25BBC">
        <w:rPr>
          <w:sz w:val="22"/>
          <w:szCs w:val="22"/>
        </w:rPr>
        <w:t xml:space="preserve"> 1 </w:t>
      </w:r>
      <w:proofErr w:type="spellStart"/>
      <w:r w:rsidRPr="00E25BBC">
        <w:rPr>
          <w:sz w:val="22"/>
          <w:szCs w:val="22"/>
        </w:rPr>
        <w:t>ойданошадиганмуддатга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Шартномабекоркилишга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бошкатарафгаёзмахабарномаюборилади.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r>
        <w:rPr>
          <w:sz w:val="22"/>
          <w:szCs w:val="22"/>
        </w:rPr>
        <w:t>икала</w:t>
      </w:r>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збекистонРеспубликаси</w:t>
      </w:r>
      <w:proofErr w:type="spellEnd"/>
      <w:r>
        <w:rPr>
          <w:sz w:val="22"/>
          <w:szCs w:val="22"/>
          <w:lang w:val="uz-Cyrl-UZ"/>
        </w:rPr>
        <w:t xml:space="preserve"> қ</w:t>
      </w:r>
      <w:proofErr w:type="spellStart"/>
      <w:r w:rsidRPr="00E25BBC">
        <w:rPr>
          <w:sz w:val="22"/>
          <w:szCs w:val="22"/>
        </w:rPr>
        <w:t>онунларидоирасидафаолият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283"/>
              <w:gridCol w:w="4253"/>
            </w:tblGrid>
            <w:tr w:rsidR="00024BCA" w:rsidRPr="009C32FC" w:rsidTr="00024BCA">
              <w:tc>
                <w:tcPr>
                  <w:tcW w:w="4815" w:type="dxa"/>
                </w:tcPr>
                <w:p w:rsidR="00024BCA" w:rsidRPr="009C32FC" w:rsidRDefault="00024BCA" w:rsidP="00AD4B3D">
                  <w:pPr>
                    <w:jc w:val="center"/>
                    <w:rPr>
                      <w:sz w:val="20"/>
                      <w:szCs w:val="22"/>
                      <w:lang w:val="uz-Cyrl-UZ"/>
                    </w:rPr>
                  </w:pPr>
                  <w:r w:rsidRPr="009C32FC">
                    <w:rPr>
                      <w:sz w:val="20"/>
                      <w:szCs w:val="22"/>
                      <w:lang w:val="uz-Cyrl-UZ"/>
                    </w:rPr>
                    <w:t xml:space="preserve">Бюртмачи:  Бағдод туман </w:t>
                  </w:r>
                  <w:r w:rsidR="00AD4B3D">
                    <w:rPr>
                      <w:sz w:val="20"/>
                      <w:szCs w:val="22"/>
                      <w:lang w:val="uz-Cyrl-UZ"/>
                    </w:rPr>
                    <w:t>ХТБ</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D4B3D">
                  <w:pPr>
                    <w:rPr>
                      <w:sz w:val="20"/>
                      <w:szCs w:val="22"/>
                      <w:lang w:val="en-US"/>
                    </w:rPr>
                  </w:pPr>
                  <w:r w:rsidRPr="009C32FC">
                    <w:rPr>
                      <w:sz w:val="20"/>
                      <w:szCs w:val="22"/>
                      <w:lang w:val="uz-Cyrl-UZ"/>
                    </w:rPr>
                    <w:t xml:space="preserve">Бюджетдан маблаг олувчи СТИРи: </w:t>
                  </w:r>
                  <w:r w:rsidR="00AD4B3D">
                    <w:rPr>
                      <w:sz w:val="20"/>
                      <w:szCs w:val="22"/>
                      <w:lang w:val="en-US"/>
                    </w:rPr>
                    <w:t>200 158 858</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AD4B3D">
                  <w:pPr>
                    <w:tabs>
                      <w:tab w:val="left" w:pos="3045"/>
                    </w:tabs>
                    <w:spacing w:line="360" w:lineRule="auto"/>
                    <w:rPr>
                      <w:b/>
                      <w:sz w:val="20"/>
                      <w:szCs w:val="22"/>
                      <w:lang w:val="uz-Cyrl-UZ"/>
                    </w:rPr>
                  </w:pPr>
                  <w:r w:rsidRPr="009C32FC">
                    <w:rPr>
                      <w:b/>
                      <w:sz w:val="20"/>
                      <w:szCs w:val="22"/>
                      <w:lang w:val="uz-Cyrl-UZ"/>
                    </w:rPr>
                    <w:t xml:space="preserve">Рахбар:                                             </w:t>
                  </w:r>
                  <w:r w:rsidR="0014212A">
                    <w:rPr>
                      <w:b/>
                      <w:sz w:val="20"/>
                      <w:szCs w:val="22"/>
                      <w:lang w:val="uz-Cyrl-UZ"/>
                    </w:rPr>
                    <w:t>Ш.Ураимов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B22FA3" w:rsidRDefault="00024BCA" w:rsidP="0014212A">
            <w:pPr>
              <w:rPr>
                <w:b/>
                <w:lang w:val="uz-Cyrl-UZ"/>
              </w:rPr>
            </w:pPr>
            <w:bookmarkStart w:id="0" w:name="_GoBack"/>
            <w:bookmarkEnd w:id="0"/>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4BCA"/>
    <w:rsid w:val="00024BCA"/>
    <w:rsid w:val="000611C6"/>
    <w:rsid w:val="0007552E"/>
    <w:rsid w:val="0014212A"/>
    <w:rsid w:val="00154558"/>
    <w:rsid w:val="00250CF5"/>
    <w:rsid w:val="002B52DE"/>
    <w:rsid w:val="002F013B"/>
    <w:rsid w:val="00300C00"/>
    <w:rsid w:val="005D2857"/>
    <w:rsid w:val="005E7954"/>
    <w:rsid w:val="005F15CE"/>
    <w:rsid w:val="0067526B"/>
    <w:rsid w:val="006D33A7"/>
    <w:rsid w:val="006E3EB2"/>
    <w:rsid w:val="00733D4D"/>
    <w:rsid w:val="007C5CFB"/>
    <w:rsid w:val="008712A8"/>
    <w:rsid w:val="008B4254"/>
    <w:rsid w:val="008E1946"/>
    <w:rsid w:val="0091255B"/>
    <w:rsid w:val="00961D5F"/>
    <w:rsid w:val="00980FE0"/>
    <w:rsid w:val="00A31F30"/>
    <w:rsid w:val="00A60EBE"/>
    <w:rsid w:val="00A97B0F"/>
    <w:rsid w:val="00AD4B3D"/>
    <w:rsid w:val="00B52AC8"/>
    <w:rsid w:val="00B53B66"/>
    <w:rsid w:val="00BA591A"/>
    <w:rsid w:val="00C17FD3"/>
    <w:rsid w:val="00CC2268"/>
    <w:rsid w:val="00D13931"/>
    <w:rsid w:val="00D64961"/>
    <w:rsid w:val="00D85DE4"/>
    <w:rsid w:val="00DC7005"/>
    <w:rsid w:val="00FA41AC"/>
    <w:rsid w:val="00FC6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Ural  Soft</cp:lastModifiedBy>
  <cp:revision>2</cp:revision>
  <dcterms:created xsi:type="dcterms:W3CDTF">2022-06-01T11:34:00Z</dcterms:created>
  <dcterms:modified xsi:type="dcterms:W3CDTF">2022-06-01T11:34:00Z</dcterms:modified>
</cp:coreProperties>
</file>