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CFF" w:rsidRPr="00782B25" w:rsidRDefault="00012CFF" w:rsidP="00012CFF">
      <w:pPr>
        <w:spacing w:before="176" w:after="0" w:line="240" w:lineRule="auto"/>
        <w:ind w:left="927" w:right="92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</w:pPr>
      <w:bookmarkStart w:id="0" w:name="_GoBack"/>
      <w:bookmarkEnd w:id="0"/>
      <w:r w:rsidRPr="00AC2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ПУДРАТ ШАРТНОМАСИ</w:t>
      </w:r>
      <w:r w:rsidR="00782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4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№ </w:t>
      </w:r>
      <w:r w:rsidR="00782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</w:p>
    <w:p w:rsidR="00782B25" w:rsidRPr="00342444" w:rsidRDefault="00472468" w:rsidP="00012CFF">
      <w:pPr>
        <w:spacing w:before="176" w:after="0" w:line="240" w:lineRule="auto"/>
        <w:ind w:left="927" w:right="92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</w:pPr>
      <w:r w:rsidRPr="00472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_________</w:t>
      </w:r>
      <w:r w:rsidR="00782B25" w:rsidRPr="0034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2022 йил                                           Тошкент шахри</w:t>
      </w:r>
    </w:p>
    <w:p w:rsidR="00012CFF" w:rsidRPr="00342444" w:rsidRDefault="00012CFF" w:rsidP="00012CF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 </w:t>
      </w:r>
    </w:p>
    <w:p w:rsidR="00012CFF" w:rsidRPr="00782B25" w:rsidRDefault="00472468" w:rsidP="00782B25">
      <w:pPr>
        <w:spacing w:before="85"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_______________________________</w:t>
      </w:r>
      <w:r w:rsidR="00782B25"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FA55CE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(</w:t>
      </w:r>
      <w:r w:rsidR="00012CFF"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кейинги</w:t>
      </w:r>
      <w:r w:rsidR="00782B25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342180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ўринларда</w:t>
      </w:r>
      <w:r w:rsidR="00782B25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“Буюртмачи” деб юритилади) номидан</w:t>
      </w:r>
      <w:r w:rsidR="00782B25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FA55CE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низом</w:t>
      </w:r>
      <w:r w:rsidR="00782B25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асосида ҳаракат қилувчи</w:t>
      </w:r>
      <w:r w:rsidR="00782B25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___________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бир </w:t>
      </w:r>
      <w:r w:rsidR="00917083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томондан, ва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______________________________</w:t>
      </w:r>
      <w:r w:rsidR="00917083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(кейинги ўринларда “Пудратчи” деб юритилади)</w:t>
      </w:r>
      <w:r w:rsidR="00782B25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917083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номидан </w:t>
      </w:r>
      <w:r w:rsidR="00FA55CE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низом</w:t>
      </w:r>
      <w:r w:rsidR="00917083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асосида ҳаракат қилувчи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___________________</w:t>
      </w:r>
      <w:r w:rsidR="00917083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иккинчи томондан,</w:t>
      </w:r>
      <w:r w:rsidR="00782B25"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917083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қуйидагилар тўғрисида мазкур шартномани туздилар:</w:t>
      </w:r>
    </w:p>
    <w:p w:rsidR="00782B25" w:rsidRPr="00342444" w:rsidRDefault="00782B25" w:rsidP="00342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</w:pPr>
    </w:p>
    <w:p w:rsidR="00012CFF" w:rsidRPr="00E10DF8" w:rsidRDefault="00012CFF" w:rsidP="00342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10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1. ШАРТНОМА ПРЕДМЕТИ</w:t>
      </w:r>
    </w:p>
    <w:p w:rsidR="00012CFF" w:rsidRPr="00E10DF8" w:rsidRDefault="00012CFF" w:rsidP="003421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10DF8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1.1. Пудратчи ўз таваккалчилигига асосланган ва ўзининг ҳамда Буюртмачининг материалларидан фойдаланган ҳолда Буюртмачининг топшириғига асосан қуйидаги ишларни бажариш мажбуриятини</w:t>
      </w:r>
      <w:r w:rsidRPr="00E10D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:</w:t>
      </w:r>
      <w:r w:rsidR="00782B25" w:rsidRPr="00782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 xml:space="preserve"> </w:t>
      </w:r>
      <w:r w:rsidR="004724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__________________________________________________________________</w:t>
      </w:r>
      <w:r w:rsidR="003421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,</w:t>
      </w:r>
      <w:r w:rsidR="00782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 xml:space="preserve"> </w:t>
      </w:r>
      <w:r w:rsidRPr="00E10DF8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Буюртмачи эса ушбу бажарилган ишларни қабул қилиш ва ҳақини тўлаш мажбуриятини олади.</w:t>
      </w:r>
    </w:p>
    <w:p w:rsidR="00782B25" w:rsidRPr="00782B25" w:rsidRDefault="00782B25" w:rsidP="00342180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</w:pPr>
    </w:p>
    <w:p w:rsidR="00012CFF" w:rsidRPr="00342444" w:rsidRDefault="00012CFF" w:rsidP="00342180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2. ШАРТНОМА БАҲОСИ</w:t>
      </w:r>
    </w:p>
    <w:p w:rsidR="00012CFF" w:rsidRPr="00342444" w:rsidRDefault="00012CFF" w:rsidP="00342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2.1. Шартнома</w:t>
      </w:r>
      <w:r w:rsidR="00472468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баҳоси</w:t>
      </w:r>
      <w:r w:rsidR="00782B25"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472468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________________________</w:t>
      </w:r>
      <w:r w:rsidR="00472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ККС </w:t>
      </w:r>
      <w:proofErr w:type="spellStart"/>
      <w:r w:rsidR="00472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="00EE7CAB" w:rsidRPr="003424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</w:t>
      </w:r>
      <w:r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сўмни</w:t>
      </w:r>
      <w:r w:rsidR="00782B25"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ташкил</w:t>
      </w:r>
      <w:r w:rsidR="00782B25"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этади.</w:t>
      </w:r>
    </w:p>
    <w:p w:rsidR="00782B25" w:rsidRPr="00342444" w:rsidRDefault="00012CFF" w:rsidP="00342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2.2. Шартнома</w:t>
      </w:r>
      <w:r w:rsidR="00782B25"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баҳоси</w:t>
      </w:r>
      <w:r w:rsidR="00782B25"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ўз ичига қуйидагиларни</w:t>
      </w:r>
      <w:r w:rsidR="00782B25"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олади:</w:t>
      </w:r>
    </w:p>
    <w:p w:rsidR="00012CFF" w:rsidRPr="00342180" w:rsidRDefault="00012CFF" w:rsidP="00342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2.3. Шартноманинг 2.1- бандида 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кўрсат</w:t>
      </w:r>
      <w:r w:rsidR="00FB0635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илган баҳо дастлабки бўлиб, сўн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ги баҳо Пудратчи тақдим этган </w:t>
      </w:r>
      <w:r w:rsidR="00371E2F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бажарилган ишлар далолатномаси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ҳужжатларига мувофиқ белгиланади.</w:t>
      </w:r>
      <w:r w:rsidR="00371E2F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Шартнома баҳоси инфляция натижасида тарафларнинг келишувига мувофиқ ўзгартирилиши мумкин. Шартнома баҳосининг ошиши билан боғлиқ харажатлар Буюртмачи томонидан ушбу шартноманинг 3-бандида белгиланган тартибда қопланади.</w:t>
      </w:r>
    </w:p>
    <w:p w:rsidR="00782B25" w:rsidRPr="00342444" w:rsidRDefault="00782B25" w:rsidP="003421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</w:pPr>
    </w:p>
    <w:p w:rsidR="00012CFF" w:rsidRPr="00342180" w:rsidRDefault="00012CFF" w:rsidP="003421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3. ТЎЛОВ ШАРТЛАРИ</w:t>
      </w:r>
    </w:p>
    <w:p w:rsidR="00012CFF" w:rsidRPr="00782B25" w:rsidRDefault="00012CFF" w:rsidP="00782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3.1. </w:t>
      </w:r>
      <w:r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Ушбу шартнома бўйича тўлов қуйидаги тартибда амалга оширилади: </w:t>
      </w:r>
      <w:r w:rsidR="00D0408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шартнома имзоланганидан кейин 5 иш куни ичида </w:t>
      </w:r>
      <w:r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30 % олдиндан аванс </w:t>
      </w:r>
      <w:r w:rsidR="00F24E56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хисобида </w:t>
      </w:r>
      <w:r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ўтказиб берилади</w:t>
      </w:r>
      <w:r w:rsidR="00782B25" w:rsidRPr="00D0408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.</w:t>
      </w:r>
      <w:r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ab/>
      </w:r>
      <w:r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ab/>
      </w:r>
      <w:r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ab/>
      </w:r>
      <w:r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ab/>
      </w:r>
    </w:p>
    <w:p w:rsidR="00012CFF" w:rsidRPr="00782B25" w:rsidRDefault="00012CFF" w:rsidP="00782B25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3.2. </w:t>
      </w:r>
      <w:r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Тўлов шакли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:</w:t>
      </w:r>
      <w:r w:rsidR="00371E2F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қолган 70 %  </w:t>
      </w:r>
      <w:r w:rsidR="00D04087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Пудратчи томонидан </w:t>
      </w:r>
      <w:r w:rsidR="00371E2F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бажарилган ишлар далолатномаси ҳужжатлари</w:t>
      </w:r>
      <w:r w:rsidR="00923C65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ни топширгандан </w:t>
      </w:r>
      <w:r w:rsidR="00371E2F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сўнг ва бажарилган ишлар хажми Буюртмачи вакиллари томонидан урнатилган тартибда кабул килиб олинганидан кейин 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ўтказ</w:t>
      </w:r>
      <w:r w:rsidR="00FB0635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и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 берилади</w:t>
      </w:r>
      <w:r w:rsidR="00782B25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.</w:t>
      </w:r>
    </w:p>
    <w:p w:rsidR="00012CFF" w:rsidRDefault="00012CFF" w:rsidP="00782B25">
      <w:pPr>
        <w:spacing w:after="0" w:line="240" w:lineRule="auto"/>
        <w:ind w:right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3.3. Шартнома бўйича сўнгги ҳисоб-китоб ишлар бажарилгандан сўнг, қабул қилиш жараёнида аниқланган камчиликларни бартараф этиш ҳисобга олинган ҳолда,</w:t>
      </w:r>
      <w:r w:rsidRPr="00D0408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30 кундан</w:t>
      </w: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кечиктирмай Буюртмачи томонидан амалга оширилади.</w:t>
      </w:r>
    </w:p>
    <w:p w:rsidR="00D04087" w:rsidRPr="00342180" w:rsidRDefault="00D04087" w:rsidP="00782B25">
      <w:pPr>
        <w:spacing w:after="0" w:line="240" w:lineRule="auto"/>
        <w:ind w:right="56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</w:p>
    <w:p w:rsidR="00012CFF" w:rsidRPr="00342180" w:rsidRDefault="00012CFF" w:rsidP="00342180">
      <w:pPr>
        <w:spacing w:after="0" w:line="240" w:lineRule="auto"/>
        <w:ind w:right="569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4. МАЖБУРИЯТЛАРНИ БАЖАРИШ МУДДАТЛАР</w:t>
      </w:r>
    </w:p>
    <w:p w:rsidR="00012CFF" w:rsidRPr="00342180" w:rsidRDefault="00012CFF" w:rsidP="005E5F3C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lastRenderedPageBreak/>
        <w:t>4.1. Пудратчи ушбу шартноманинг 1.1-бандида назарда тутилган ишларни ишларнинг календар режасида б</w:t>
      </w:r>
      <w:r w:rsidR="005E5F3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елгиланган муддатларда бажаради</w:t>
      </w: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.</w:t>
      </w:r>
    </w:p>
    <w:p w:rsidR="00012CFF" w:rsidRPr="00342180" w:rsidRDefault="00012CFF" w:rsidP="005E5F3C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4.</w:t>
      </w:r>
      <w:r w:rsidR="005E5F3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2</w:t>
      </w: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. Шартноманинг амал қилиш муддати: </w:t>
      </w:r>
    </w:p>
    <w:p w:rsidR="00012CFF" w:rsidRPr="005E5F3C" w:rsidRDefault="00FB0635" w:rsidP="005E5F3C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5E5F3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Бошланиши</w:t>
      </w:r>
      <w:r w:rsidR="008857AD" w:rsidRPr="005E5F3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:</w:t>
      </w:r>
      <w:r w:rsidR="004724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________</w:t>
      </w:r>
      <w:r w:rsidR="008857AD" w:rsidRPr="005E5F3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ойи </w:t>
      </w:r>
      <w:r w:rsidRPr="005E5F3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2022</w:t>
      </w:r>
      <w:r w:rsidR="005E5F3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5E5F3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йил</w:t>
      </w:r>
    </w:p>
    <w:p w:rsidR="00012CFF" w:rsidRPr="005E5F3C" w:rsidRDefault="008857AD" w:rsidP="005E5F3C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5E5F3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Тугаши: </w:t>
      </w:r>
      <w:r w:rsidR="004724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________</w:t>
      </w:r>
      <w:r w:rsidRPr="005E5F3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ойи </w:t>
      </w:r>
      <w:r w:rsidR="005E5F3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2022 </w:t>
      </w:r>
      <w:r w:rsidR="00FB0635" w:rsidRPr="005E5F3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йил</w:t>
      </w:r>
    </w:p>
    <w:p w:rsidR="00342180" w:rsidRDefault="00342180" w:rsidP="00342180">
      <w:pPr>
        <w:spacing w:after="0" w:line="240" w:lineRule="auto"/>
        <w:ind w:right="573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</w:pPr>
    </w:p>
    <w:p w:rsidR="00012CFF" w:rsidRPr="00342180" w:rsidRDefault="00012CFF" w:rsidP="00342180">
      <w:pPr>
        <w:spacing w:after="0" w:line="240" w:lineRule="auto"/>
        <w:ind w:right="573" w:firstLine="566"/>
        <w:jc w:val="center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5. ТАРАФЛАРНИНГ МАЖБУРИЯТЛАРИ</w:t>
      </w:r>
    </w:p>
    <w:p w:rsidR="00012CFF" w:rsidRPr="00342180" w:rsidRDefault="00012CFF" w:rsidP="003421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5.1.</w:t>
      </w:r>
      <w:r w:rsidRPr="00342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 </w:t>
      </w: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Пудратчининг мажбуриятлари:</w:t>
      </w:r>
    </w:p>
    <w:p w:rsidR="00012CFF" w:rsidRPr="00342180" w:rsidRDefault="00012CFF" w:rsidP="003421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ўз кучи ва маблағлари ҳисобидан ишларнинг календар режасида белгиланган ҳажмда ва муддатларда барча ишларни бажариш ва Буюртмачига лойиҳа ҳужжатларига мос келадиган ҳолатда ишларни топшириш;</w:t>
      </w:r>
    </w:p>
    <w:p w:rsidR="00012CFF" w:rsidRPr="00342180" w:rsidRDefault="00012CFF" w:rsidP="003421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лойиҳага мувофиқ зарурий материалларни, қурилмалар, бутловчи ашёларни қурилиш майдончасига етказиб келиш ва уларни қабул қилишни, тушириб олишни, омборга жойлашни ҳамда қурилиш давомида уларни сақлашни амалга ошириш;</w:t>
      </w:r>
    </w:p>
    <w:p w:rsidR="00012CFF" w:rsidRPr="00342180" w:rsidRDefault="00012CFF" w:rsidP="003421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ўз кучи ва воситалари билан материаллар, қурилмалар, ашёларни жойлаштириш ва ушбу шартнома бўйича ишларни бажариш учун зарур бўлган барча муваққат биноларни қуриш;</w:t>
      </w:r>
    </w:p>
    <w:p w:rsidR="00012CFF" w:rsidRPr="00342180" w:rsidRDefault="00012CFF" w:rsidP="003421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ушбу шартнома бўйича ишларни бажариш учун жалб қилинаётган ихтисослаштирилган ташкилотлар билан ёрдамчи пудрат шартномалари тузилганлиги ҳақида Буюртмачини хабардор қилиш ва ёрдамчи пудратчилар томонидан ишларнинг бажарилишини назорат қилиш;</w:t>
      </w:r>
    </w:p>
    <w:p w:rsidR="00012CFF" w:rsidRPr="00342180" w:rsidRDefault="00012CFF" w:rsidP="003421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қурилиш майдончасида техника ва ёнғин хавфсизлиги ҳамда қурилиш майдончасининг қўриқланиши бўйича зарурий тадбирларнинг бажарилишини таъминлаш;</w:t>
      </w:r>
    </w:p>
    <w:p w:rsidR="00012CFF" w:rsidRPr="00342180" w:rsidRDefault="00012CFF" w:rsidP="003421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қурилиш объектларининг суғурта қилинишини таъминлаш;</w:t>
      </w:r>
    </w:p>
    <w:p w:rsidR="00012CFF" w:rsidRPr="00342180" w:rsidRDefault="00012CFF" w:rsidP="003421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қурилиши тугалланган объектларни қабул қилиш</w:t>
      </w:r>
    </w:p>
    <w:p w:rsidR="00012CFF" w:rsidRPr="00342180" w:rsidRDefault="00012CFF" w:rsidP="003421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далолатномаси имзолангандан</w:t>
      </w: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ab/>
      </w:r>
      <w:r w:rsidRPr="005E5F3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кейин 3 кунлик</w:t>
      </w: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муддатда</w:t>
      </w:r>
    </w:p>
    <w:p w:rsidR="00012CFF" w:rsidRDefault="00012CFF" w:rsidP="00342180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қурилишмайдончасиданўзигатегишли мол-мулкниолибкетиш.</w:t>
      </w:r>
    </w:p>
    <w:p w:rsidR="00012CFF" w:rsidRPr="00782B25" w:rsidRDefault="00012CFF" w:rsidP="00342180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5.2. Буюртмачинингмажбуриятлари:</w:t>
      </w:r>
    </w:p>
    <w:p w:rsidR="00012CFF" w:rsidRPr="00782B25" w:rsidRDefault="005E5F3C" w:rsidP="00342180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И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шларнинг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календар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режасида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белгиланган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ҳажм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муддатда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Пудратчига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қурилиш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майдончасини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топшириш;</w:t>
      </w:r>
    </w:p>
    <w:p w:rsidR="00012CFF" w:rsidRPr="00782B25" w:rsidRDefault="005E5F3C" w:rsidP="00342180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Ш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артномада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белгиланган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миқдорда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муддатда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шартноманинг 1.1-бандида назардатутилганишларни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бажарганлик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учун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Пудратчига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ҳақ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тўлаш;</w:t>
      </w:r>
    </w:p>
    <w:p w:rsidR="00012CFF" w:rsidRPr="00782B25" w:rsidRDefault="00012CFF" w:rsidP="00342180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Пудратчининг</w:t>
      </w:r>
      <w:r w:rsidR="005E5F3C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ёзма</w:t>
      </w:r>
      <w:r w:rsidR="005E5F3C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хабарномасини</w:t>
      </w:r>
      <w:r w:rsidR="005E5F3C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олган</w:t>
      </w:r>
      <w:r w:rsidR="005E5F3C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санадан</w:t>
      </w:r>
      <w:r w:rsidR="005E5F3C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бошлаб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br/>
        <w:t>2 ҳафта</w:t>
      </w:r>
      <w:r w:rsidR="00587FAF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ичидаобъектни</w:t>
      </w:r>
      <w:r w:rsidR="005E5F3C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қабул</w:t>
      </w:r>
      <w:r w:rsidR="005E5F3C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қилиб</w:t>
      </w:r>
      <w:r w:rsidR="005E5F3C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олиш.</w:t>
      </w:r>
    </w:p>
    <w:p w:rsidR="0051269F" w:rsidRDefault="0051269F" w:rsidP="00342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</w:pPr>
    </w:p>
    <w:p w:rsidR="00012CFF" w:rsidRPr="0051269F" w:rsidRDefault="00012CFF" w:rsidP="00342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512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6. ТАРАФЛАРНИНГ ЖАВОБГАРЛИГИ</w:t>
      </w:r>
    </w:p>
    <w:p w:rsidR="00012CFF" w:rsidRPr="0051269F" w:rsidRDefault="00012CFF" w:rsidP="003421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6.1. 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Товарларни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етказиб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бериш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муддатлари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кечиктириб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юборилган, тўлиқ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етказиб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берилмаган, ишлар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бажарилмаган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ёки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хизматлар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кўрсатилмаган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ҳолларда, товар етказиб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берувчи (пудратчи) сотиболувчига (буюртмачига) кечиктирилган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ҳар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бир кун учун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мажбурият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бажарилмаган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қисмининг 0,5 фоизи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миқдорида пеня тўлайди, бироқ бунда пенянинг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lastRenderedPageBreak/>
        <w:t>умумий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суммаси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етказиб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берилмаган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товарлар, бажарилмаган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ишлар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ёки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кўрсатилмаган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хизматлар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баҳосининг 50 фоизидан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ошиб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кетмаслиги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лозим.</w:t>
      </w:r>
    </w:p>
    <w:p w:rsidR="00012CFF" w:rsidRPr="00E729BA" w:rsidRDefault="00012CFF" w:rsidP="003421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6.2. 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Етказиб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берилган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товарлар (ишлар, хизматлар) ҳақини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ўз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вақтида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тўламаганлик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учун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сотиб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олувчи (буюртмачи) етказиб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берувчига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ўтказиб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юборилган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ҳар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бир кун учун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кечиктирилган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тўлов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суммасининг 0,4 фоизи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миқдорида, аммо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кечиктирилган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тўлов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суммасининг 50 фоизидан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ортиқ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бўлмаган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миқдорида пеня тўлайди.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.</w:t>
      </w:r>
    </w:p>
    <w:p w:rsidR="00012CFF" w:rsidRPr="00E729BA" w:rsidRDefault="00012CFF" w:rsidP="003421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6.3. Агар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Пудратчи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шартнома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бўйича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ишлар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тугаллангандан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сўнг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ўзига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тегишли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материалларни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қурилишмайдончасидан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олиб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кетмаса, Буюртмачи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қурилиш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майдончаси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бўшатиб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берилган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санага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қадар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Пудратчига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бажарилган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ишлар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учун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ҳақ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тўлашни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тўхтатиб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туришга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ҳақли.</w:t>
      </w:r>
    </w:p>
    <w:p w:rsidR="00012CFF" w:rsidRPr="00E729BA" w:rsidRDefault="00012CFF" w:rsidP="00342180">
      <w:pPr>
        <w:spacing w:before="65"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6.4. Неустойкани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тўлаш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тарафларни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мажбуриятларини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бажариш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ёки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камчиликларни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бартараф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этишдан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озод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этмайди.</w:t>
      </w:r>
    </w:p>
    <w:p w:rsidR="00012CFF" w:rsidRPr="00342180" w:rsidRDefault="00012CFF" w:rsidP="00342180">
      <w:pPr>
        <w:spacing w:before="65" w:after="0" w:line="240" w:lineRule="auto"/>
        <w:ind w:firstLine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ФОРС-МАЖОР</w:t>
      </w:r>
    </w:p>
    <w:p w:rsidR="00012CFF" w:rsidRPr="00342180" w:rsidRDefault="00012CFF" w:rsidP="003421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7.1. 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Тарафлар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ихтиёрига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боғлиқ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бўлмаган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уларни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олдиндан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билиш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олдини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олиш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имконияти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бўлмаган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ҳолатлар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енгиб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бўлмас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куч)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оқибатида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мажбуриятларни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бажармаганлик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лозим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даражада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бажармаганлик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тарафлардан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бирортаси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иккинчи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тараф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олдида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жавобгар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эмасдир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Бундай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ҳолатлар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жумласига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эпидемиялар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табиий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офатлар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ҳарбий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ҳаракатлар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киради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2CFF" w:rsidRPr="00342180" w:rsidRDefault="00012CFF" w:rsidP="003421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7.2. 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Тегишли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савдо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палатаси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бошқа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ваколатли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берилган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гувоҳнома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енгиб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бўлмас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кучнинг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мавжудлиги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қилишининг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давомийлигини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тасдиқлаш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учунетарли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ҳужжатдир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2CFF" w:rsidRPr="00342180" w:rsidRDefault="00012CFF" w:rsidP="003421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7.3. 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мажбуриятларини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бажара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олмаётган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тараф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енгиб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бўлмас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кучнинг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мавжудлиги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унинг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мажбуриятларни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бажаришга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таъсири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ҳақида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иккинчи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тарафга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хабарнома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бериши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лозим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2CFF" w:rsidRPr="00342180" w:rsidRDefault="00012CFF" w:rsidP="003421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7.4. 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Агар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енгиб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бўлмас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куч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ҳолатлари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узлуксиз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 ой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давомида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қилиб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турса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яқин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муддатичида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бекор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қилиниши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эҳтимоли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бўлмаса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тарафлардан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бирининг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ташаббуси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иккинчи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тарафга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ёзма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билдиришнома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юбориш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йўли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бекор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қилиниши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мумкин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2CFF" w:rsidRPr="00342180" w:rsidRDefault="00012CFF" w:rsidP="00342180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НИЗОЛАРНИ ҲАЛ ҚИЛИШ ТАРТИБИ</w:t>
      </w:r>
    </w:p>
    <w:p w:rsidR="00012CFF" w:rsidRPr="00342180" w:rsidRDefault="00012CFF" w:rsidP="00342180">
      <w:pPr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 Ушбу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боғлиқ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ҳолда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тарафлар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ўртасида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келиб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чиқадиган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барчанизолар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вазиддиятлар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тарафлар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ўртасида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музокаралар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олиб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бориш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йўли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ҳал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этилади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2CFF" w:rsidRPr="00342180" w:rsidRDefault="00012CFF" w:rsidP="00342180">
      <w:pPr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8.2. 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Музокаралар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олиб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бориш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йўли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низоларни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ҳал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қилишга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эришилмаган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шартноманинг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тузилиши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унинг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шартларининг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ўзгариши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бузилиши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ижро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этилиши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бекор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бўлиши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тугатилиши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ҳақиқийлиги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юзасидан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келиб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чиқувчи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барча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низолар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келишмовчиликлар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талаблар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Ўзбекистон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Республикаси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Савдо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саноат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палатаси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ҳузуридаги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Ҳакамлик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судида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унинг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Регламентига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асосан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ҳакамлик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судьяси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якка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тартибда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кўриб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чиқилади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Ҳакамлик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судининг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ҳал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қилув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қарори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тарафлар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қатъий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мажбурий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ҳисобланади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23C65" w:rsidRPr="00342180" w:rsidRDefault="00923C65" w:rsidP="00342180">
      <w:pPr>
        <w:spacing w:after="0" w:line="240" w:lineRule="auto"/>
        <w:ind w:right="3" w:firstLine="56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9. ҚЎШИМЧА ШАРТЛАР</w:t>
      </w:r>
    </w:p>
    <w:p w:rsidR="00923C65" w:rsidRPr="00342180" w:rsidRDefault="00342180" w:rsidP="00342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lastRenderedPageBreak/>
        <w:t xml:space="preserve">    9.1. </w:t>
      </w:r>
      <w:r w:rsidR="00923C65" w:rsidRPr="003421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Тарафлар шартнома тузишда шартноманинг амал қилиш муддатида ва ушбу муддат тугагандан сўнг шартнома билан боғлиқ коррупциявий ҳаракатларни содир қилмасликка келишиб оладилар.Тарафлар шартномадаги </w:t>
      </w:r>
      <w:r w:rsidRPr="003421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коррупцияга қарши қўшимча шартларда белгиланган коррупциянинг олдини олиш чораларини тан олади ва уларга риоя этилиши бўйича ҳамкорликни таъминлайдилар</w:t>
      </w:r>
      <w:r w:rsidRPr="00342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.</w:t>
      </w:r>
    </w:p>
    <w:p w:rsidR="00923C65" w:rsidRPr="00342180" w:rsidRDefault="00923C65" w:rsidP="0034218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</w:pPr>
    </w:p>
    <w:p w:rsidR="00923C65" w:rsidRPr="00342180" w:rsidRDefault="00923C65" w:rsidP="0034218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</w:pPr>
    </w:p>
    <w:p w:rsidR="00012CFF" w:rsidRPr="00342180" w:rsidRDefault="00012CFF" w:rsidP="0034218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</w:t>
      </w:r>
      <w:proofErr w:type="spellStart"/>
      <w:r w:rsidRPr="00342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Тарафларнинг</w:t>
      </w:r>
      <w:proofErr w:type="spellEnd"/>
      <w:r w:rsidR="00587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реквизитлари</w:t>
      </w:r>
      <w:proofErr w:type="spellEnd"/>
      <w:r w:rsidR="00587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</w:t>
      </w:r>
      <w:proofErr w:type="spellEnd"/>
      <w:r w:rsidR="00587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имзолари</w:t>
      </w:r>
      <w:proofErr w:type="spellEnd"/>
      <w:r w:rsidRPr="00342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3085D" w:rsidRDefault="0043085D" w:rsidP="00342180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3085D" w:rsidTr="00DC6D8C">
        <w:tc>
          <w:tcPr>
            <w:tcW w:w="4785" w:type="dxa"/>
          </w:tcPr>
          <w:p w:rsidR="0043085D" w:rsidRPr="00DC6D8C" w:rsidRDefault="0043085D" w:rsidP="00430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z-Cyrl-UZ" w:eastAsia="ru-RU"/>
              </w:rPr>
            </w:pPr>
            <w:r w:rsidRPr="00DC6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z-Cyrl-UZ" w:eastAsia="ru-RU"/>
              </w:rPr>
              <w:t>Буюртмачи</w:t>
            </w:r>
          </w:p>
        </w:tc>
        <w:tc>
          <w:tcPr>
            <w:tcW w:w="4786" w:type="dxa"/>
          </w:tcPr>
          <w:p w:rsidR="0043085D" w:rsidRPr="00DC6D8C" w:rsidRDefault="0043085D" w:rsidP="00430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z-Cyrl-UZ" w:eastAsia="ru-RU"/>
              </w:rPr>
            </w:pPr>
            <w:r w:rsidRPr="00DC6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z-Cyrl-UZ" w:eastAsia="ru-RU"/>
              </w:rPr>
              <w:t>Пудратчи</w:t>
            </w:r>
          </w:p>
        </w:tc>
      </w:tr>
      <w:tr w:rsidR="0043085D" w:rsidTr="00DC6D8C">
        <w:tc>
          <w:tcPr>
            <w:tcW w:w="4785" w:type="dxa"/>
          </w:tcPr>
          <w:p w:rsidR="0043085D" w:rsidRPr="004539E2" w:rsidRDefault="0043085D" w:rsidP="00DC6D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z-Cyrl-UZ" w:eastAsia="ru-RU"/>
              </w:rPr>
            </w:pPr>
          </w:p>
        </w:tc>
        <w:tc>
          <w:tcPr>
            <w:tcW w:w="4786" w:type="dxa"/>
          </w:tcPr>
          <w:p w:rsidR="0043085D" w:rsidRPr="004539E2" w:rsidRDefault="0043085D" w:rsidP="00DC6D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z-Cyrl-UZ" w:eastAsia="ru-RU"/>
              </w:rPr>
            </w:pPr>
          </w:p>
        </w:tc>
      </w:tr>
    </w:tbl>
    <w:p w:rsidR="0043085D" w:rsidRPr="0043085D" w:rsidRDefault="0043085D" w:rsidP="00342180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43085D" w:rsidRPr="0043085D" w:rsidSect="002D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C1"/>
    <w:rsid w:val="00012CFF"/>
    <w:rsid w:val="001E1335"/>
    <w:rsid w:val="002A0F12"/>
    <w:rsid w:val="002D3DA4"/>
    <w:rsid w:val="00342180"/>
    <w:rsid w:val="00342444"/>
    <w:rsid w:val="00371E2F"/>
    <w:rsid w:val="003C36F5"/>
    <w:rsid w:val="0043085D"/>
    <w:rsid w:val="004539E2"/>
    <w:rsid w:val="00472468"/>
    <w:rsid w:val="0051269F"/>
    <w:rsid w:val="00587FAF"/>
    <w:rsid w:val="005E5F3C"/>
    <w:rsid w:val="006646E4"/>
    <w:rsid w:val="00782B25"/>
    <w:rsid w:val="00804257"/>
    <w:rsid w:val="008857AD"/>
    <w:rsid w:val="00917083"/>
    <w:rsid w:val="00923C65"/>
    <w:rsid w:val="00A02403"/>
    <w:rsid w:val="00A539C1"/>
    <w:rsid w:val="00AC2FE2"/>
    <w:rsid w:val="00BA5410"/>
    <w:rsid w:val="00C25837"/>
    <w:rsid w:val="00C865F2"/>
    <w:rsid w:val="00D04087"/>
    <w:rsid w:val="00DC6D8C"/>
    <w:rsid w:val="00E10DF8"/>
    <w:rsid w:val="00E729BA"/>
    <w:rsid w:val="00EE7CAB"/>
    <w:rsid w:val="00F24E56"/>
    <w:rsid w:val="00F66C88"/>
    <w:rsid w:val="00FA55CE"/>
    <w:rsid w:val="00FB0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547F7-4D61-4072-A69C-6B574E38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30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7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0D305-302C-4570-9E95-C2A44FD8D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DELL</cp:lastModifiedBy>
  <cp:revision>2</cp:revision>
  <dcterms:created xsi:type="dcterms:W3CDTF">2022-05-27T13:32:00Z</dcterms:created>
  <dcterms:modified xsi:type="dcterms:W3CDTF">2022-05-27T13:32:00Z</dcterms:modified>
</cp:coreProperties>
</file>