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C4" w:rsidRDefault="00D67B8D" w:rsidP="00D67B8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BB3">
        <w:rPr>
          <w:rFonts w:ascii="Times New Roman" w:hAnsi="Times New Roman" w:cs="Times New Roman"/>
          <w:b/>
          <w:sz w:val="26"/>
          <w:szCs w:val="26"/>
          <w:lang w:val="uz-Cyrl-UZ"/>
        </w:rPr>
        <w:t>У</w:t>
      </w:r>
      <w:r w:rsidR="002D351B" w:rsidRPr="00DC4BB3">
        <w:rPr>
          <w:rFonts w:ascii="Times New Roman" w:hAnsi="Times New Roman" w:cs="Times New Roman"/>
          <w:b/>
          <w:sz w:val="26"/>
          <w:szCs w:val="26"/>
        </w:rPr>
        <w:t xml:space="preserve">мумий </w:t>
      </w:r>
      <w:proofErr w:type="spellStart"/>
      <w:r w:rsidR="002D351B" w:rsidRPr="00DC4BB3">
        <w:rPr>
          <w:rFonts w:ascii="Times New Roman" w:hAnsi="Times New Roman" w:cs="Times New Roman"/>
          <w:b/>
          <w:sz w:val="26"/>
          <w:szCs w:val="26"/>
        </w:rPr>
        <w:t>овқатланиш</w:t>
      </w:r>
      <w:proofErr w:type="spellEnd"/>
      <w:r w:rsidR="002D351B" w:rsidRPr="00DC4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4BB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мажмуасида аутсорсинг </w:t>
      </w:r>
      <w:proofErr w:type="spellStart"/>
      <w:r w:rsidR="002D351B" w:rsidRPr="00DC4BB3">
        <w:rPr>
          <w:rFonts w:ascii="Times New Roman" w:hAnsi="Times New Roman" w:cs="Times New Roman"/>
          <w:b/>
          <w:sz w:val="26"/>
          <w:szCs w:val="26"/>
        </w:rPr>
        <w:t>хизматларини</w:t>
      </w:r>
      <w:proofErr w:type="spellEnd"/>
      <w:r w:rsidR="002D351B" w:rsidRPr="00DC4B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51B" w:rsidRPr="00DC4BB3">
        <w:rPr>
          <w:rFonts w:ascii="Times New Roman" w:hAnsi="Times New Roman" w:cs="Times New Roman"/>
          <w:b/>
          <w:sz w:val="26"/>
          <w:szCs w:val="26"/>
        </w:rPr>
        <w:t>кўрсатиш</w:t>
      </w:r>
      <w:proofErr w:type="spellEnd"/>
      <w:r w:rsidR="002D351B" w:rsidRPr="00DC4B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51B" w:rsidRPr="00DC4BB3">
        <w:rPr>
          <w:rFonts w:ascii="Times New Roman" w:hAnsi="Times New Roman" w:cs="Times New Roman"/>
          <w:b/>
          <w:sz w:val="26"/>
          <w:szCs w:val="26"/>
        </w:rPr>
        <w:t>шартномаси</w:t>
      </w:r>
      <w:proofErr w:type="spellEnd"/>
      <w:r w:rsidRPr="00DC4BB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№</w:t>
      </w:r>
      <w:r w:rsidRPr="00DC4BB3">
        <w:rPr>
          <w:rFonts w:ascii="Times New Roman" w:hAnsi="Times New Roman" w:cs="Times New Roman"/>
          <w:b/>
          <w:sz w:val="26"/>
          <w:szCs w:val="26"/>
        </w:rPr>
        <w:t>_____</w:t>
      </w:r>
    </w:p>
    <w:p w:rsidR="00861E89" w:rsidRDefault="00861E89" w:rsidP="00861E89">
      <w:pPr>
        <w:spacing w:after="0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2D351B" w:rsidRPr="00861E89" w:rsidRDefault="00861E89" w:rsidP="00861E89">
      <w:pPr>
        <w:spacing w:after="0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Канимех </w:t>
      </w:r>
      <w:r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ab/>
        <w:t xml:space="preserve">                 </w:t>
      </w:r>
      <w:r w:rsidR="00FB15B6">
        <w:rPr>
          <w:rFonts w:ascii="Times New Roman" w:hAnsi="Times New Roman" w:cs="Times New Roman"/>
          <w:b/>
          <w:sz w:val="26"/>
          <w:szCs w:val="26"/>
          <w:lang w:val="uz-Cyrl-UZ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____</w:t>
      </w:r>
      <w:r w:rsidR="00FB15B6">
        <w:rPr>
          <w:rFonts w:ascii="Times New Roman" w:hAnsi="Times New Roman" w:cs="Times New Roman"/>
          <w:b/>
          <w:sz w:val="26"/>
          <w:szCs w:val="26"/>
          <w:lang w:val="uz-Cyrl-U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______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2022й.</w:t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003C5F" w:rsidRPr="00861E89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</w:p>
    <w:p w:rsidR="002D351B" w:rsidRPr="00A57305" w:rsidRDefault="00FB15B6" w:rsidP="00A573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«</w:t>
      </w:r>
      <w:r w:rsidR="00861E89" w:rsidRPr="00861E89">
        <w:rPr>
          <w:rFonts w:ascii="Times New Roman" w:hAnsi="Times New Roman" w:cs="Times New Roman"/>
          <w:sz w:val="24"/>
          <w:szCs w:val="24"/>
          <w:lang w:val="uz-Cyrl-UZ"/>
        </w:rPr>
        <w:t>Qizilqum Fosforit Kompleksi</w:t>
      </w:r>
      <w:r>
        <w:rPr>
          <w:rFonts w:ascii="Times New Roman" w:hAnsi="Times New Roman" w:cs="Times New Roman"/>
          <w:sz w:val="24"/>
          <w:szCs w:val="24"/>
          <w:lang w:val="uz-Cyrl-UZ"/>
        </w:rPr>
        <w:t>»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 xml:space="preserve"> МЧ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>Ж, бир томондан</w:t>
      </w:r>
      <w:r w:rsidR="00861E89" w:rsidRPr="00861E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Устав асосида </w:t>
      </w:r>
      <w:r w:rsidR="00D67B8D" w:rsidRPr="00A57305">
        <w:rPr>
          <w:rFonts w:ascii="Times New Roman" w:hAnsi="Times New Roman" w:cs="Times New Roman"/>
          <w:sz w:val="24"/>
          <w:szCs w:val="24"/>
          <w:lang w:val="uz-Cyrl-UZ"/>
        </w:rPr>
        <w:t>фаолият юритувчи</w:t>
      </w:r>
      <w:r w:rsidR="006634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>директор</w:t>
      </w:r>
      <w:r w:rsidR="006634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>Ф.Х. Самадов</w:t>
      </w:r>
      <w:r w:rsidR="006634D7" w:rsidRPr="00A5730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67B8D" w:rsidRPr="00A57305">
        <w:rPr>
          <w:rFonts w:ascii="Times New Roman" w:hAnsi="Times New Roman" w:cs="Times New Roman"/>
          <w:sz w:val="24"/>
          <w:szCs w:val="24"/>
          <w:lang w:val="uz-Cyrl-UZ"/>
        </w:rPr>
        <w:t>бундан кейин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 xml:space="preserve"> матнда</w:t>
      </w:r>
      <w:r w:rsidR="00D67B8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C4BB3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D67B8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деб 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>юритилади</w:t>
      </w:r>
      <w:r w:rsidR="00D67B8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ва 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__________________________________, </w:t>
      </w:r>
      <w:r w:rsidR="009A4FC6" w:rsidRPr="00A57305">
        <w:rPr>
          <w:rFonts w:ascii="Times New Roman" w:hAnsi="Times New Roman" w:cs="Times New Roman"/>
          <w:sz w:val="24"/>
          <w:szCs w:val="24"/>
          <w:lang w:val="uz-Cyrl-UZ"/>
        </w:rPr>
        <w:t>бошқа томондан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A4FC6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>_____________</w:t>
      </w:r>
      <w:r w:rsidR="009A4FC6" w:rsidRPr="00A57305">
        <w:rPr>
          <w:rFonts w:ascii="Times New Roman" w:hAnsi="Times New Roman" w:cs="Times New Roman"/>
          <w:sz w:val="24"/>
          <w:szCs w:val="24"/>
          <w:lang w:val="uz-Cyrl-UZ"/>
        </w:rPr>
        <w:t>асосида фаолият юритувчи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_________________________, </w:t>
      </w:r>
      <w:r w:rsidR="009A4FC6" w:rsidRPr="00A57305">
        <w:rPr>
          <w:rFonts w:ascii="Times New Roman" w:hAnsi="Times New Roman" w:cs="Times New Roman"/>
          <w:sz w:val="24"/>
          <w:szCs w:val="24"/>
          <w:lang w:val="uz-Cyrl-UZ"/>
        </w:rPr>
        <w:t>бундан кейин</w:t>
      </w:r>
      <w:r w:rsidR="00861E89">
        <w:rPr>
          <w:rFonts w:ascii="Times New Roman" w:hAnsi="Times New Roman" w:cs="Times New Roman"/>
          <w:sz w:val="24"/>
          <w:szCs w:val="24"/>
          <w:lang w:val="uz-Cyrl-UZ"/>
        </w:rPr>
        <w:t xml:space="preserve"> матнда</w:t>
      </w:r>
      <w:r w:rsidR="009A4FC6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F93FC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4BD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1D4BD7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деб </w:t>
      </w:r>
      <w:r w:rsidR="001D4BD7">
        <w:rPr>
          <w:rFonts w:ascii="Times New Roman" w:hAnsi="Times New Roman" w:cs="Times New Roman"/>
          <w:sz w:val="24"/>
          <w:szCs w:val="24"/>
          <w:lang w:val="uz-Cyrl-UZ"/>
        </w:rPr>
        <w:t>юритилади</w:t>
      </w:r>
      <w:r w:rsidR="001D4BD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9A4FC6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томонидан шартномани қуйидагича 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>туздилар:</w:t>
      </w:r>
    </w:p>
    <w:p w:rsidR="00D67B8D" w:rsidRPr="00A57305" w:rsidRDefault="00D67B8D" w:rsidP="00A573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D351B" w:rsidRPr="00A57305" w:rsidRDefault="00D67B8D" w:rsidP="00A573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ШАРТНОМА ПРЕДМЕТИ</w:t>
      </w:r>
    </w:p>
    <w:p w:rsidR="002D351B" w:rsidRPr="00A57305" w:rsidRDefault="00FB15B6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C4BB3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DC4BB3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D4BD7">
        <w:rPr>
          <w:rFonts w:ascii="Times New Roman" w:hAnsi="Times New Roman" w:cs="Times New Roman"/>
          <w:sz w:val="24"/>
          <w:szCs w:val="24"/>
          <w:lang w:val="uz-Cyrl-UZ"/>
        </w:rPr>
        <w:t>Навоий вилояти, Канимех тумани, Карак-Ата МФЙ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да жойлашган ошхонасида </w:t>
      </w:r>
      <w:r w:rsidR="00AF10CF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ушбу шартномага 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>ва унинг ажралмас қисми бўлган техник топшириққа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F10CF" w:rsidRPr="00A57305">
        <w:rPr>
          <w:rFonts w:ascii="Times New Roman" w:hAnsi="Times New Roman" w:cs="Times New Roman"/>
          <w:sz w:val="24"/>
          <w:szCs w:val="24"/>
          <w:lang w:val="uz-Cyrl-UZ"/>
        </w:rPr>
        <w:t>мувофиқ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C2309">
        <w:rPr>
          <w:rFonts w:ascii="Times New Roman" w:hAnsi="Times New Roman" w:cs="Times New Roman"/>
          <w:sz w:val="24"/>
          <w:szCs w:val="24"/>
          <w:lang w:val="uz-Cyrl-UZ"/>
        </w:rPr>
        <w:t xml:space="preserve">корхона </w:t>
      </w:r>
      <w:r w:rsidR="001D4BD7">
        <w:rPr>
          <w:rFonts w:ascii="Times New Roman" w:hAnsi="Times New Roman" w:cs="Times New Roman"/>
          <w:sz w:val="24"/>
          <w:szCs w:val="24"/>
          <w:lang w:val="uz-Cyrl-UZ"/>
        </w:rPr>
        <w:t>ҳодимлари (бундан буён матнда ҳ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>одимлар) учун овқатланиш билан боғлиқ хизматлар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кўрсатиш </w:t>
      </w:r>
      <w:r w:rsidR="006634D7">
        <w:rPr>
          <w:rFonts w:ascii="Times New Roman" w:hAnsi="Times New Roman" w:cs="Times New Roman"/>
          <w:sz w:val="24"/>
          <w:szCs w:val="24"/>
          <w:lang w:val="uz-Cyrl-UZ"/>
        </w:rPr>
        <w:t>мажбурияти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>ни ўз зиммасига ол</w:t>
      </w:r>
      <w:r w:rsidR="00DC4BB3" w:rsidRPr="00A57305">
        <w:rPr>
          <w:rFonts w:ascii="Times New Roman" w:hAnsi="Times New Roman" w:cs="Times New Roman"/>
          <w:sz w:val="24"/>
          <w:szCs w:val="24"/>
          <w:lang w:val="uz-Cyrl-UZ"/>
        </w:rPr>
        <w:t>ишини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C4BB3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DC4BB3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кўрсатилган хизматлар учун </w:t>
      </w:r>
      <w:r w:rsidR="005C2309">
        <w:rPr>
          <w:rFonts w:ascii="Times New Roman" w:hAnsi="Times New Roman" w:cs="Times New Roman"/>
          <w:sz w:val="24"/>
          <w:szCs w:val="24"/>
          <w:lang w:val="uz-Cyrl-UZ"/>
        </w:rPr>
        <w:t xml:space="preserve">ҳақ 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тўлаш шартларини </w:t>
      </w:r>
      <w:r w:rsidR="00DC4BB3" w:rsidRPr="00A57305">
        <w:rPr>
          <w:rFonts w:ascii="Times New Roman" w:hAnsi="Times New Roman" w:cs="Times New Roman"/>
          <w:sz w:val="24"/>
          <w:szCs w:val="24"/>
          <w:lang w:val="uz-Cyrl-UZ"/>
        </w:rPr>
        <w:t>ўз зиммасига олишини белгилайди</w:t>
      </w:r>
      <w:r w:rsidR="002D351B" w:rsidRPr="00A5730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E7F49" w:rsidRPr="00A57305" w:rsidRDefault="002E7F49" w:rsidP="00A573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C4BB3" w:rsidRPr="00A57305" w:rsidRDefault="00FB15B6" w:rsidP="00A573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C4BB3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DC4BB3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НИНГ МАЖБУРИЯТЛАРИ</w:t>
      </w:r>
    </w:p>
    <w:p w:rsidR="00A71C0B" w:rsidRPr="00A57305" w:rsidRDefault="00FB15B6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нинг ҳудуди стратегик аҳамиятга эга бўлганлигини инобатга олиб,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ҳудуд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ички тартиб қоидаларига қатъий амал қилиши;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Кўрсатиладиган хизматларни амалдаги Давлат стандартлари  талаблари асосида амалга ошириш;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Ошхонага таомлар тайёрлаш учун келтириладиган махсулотлар Ўзбекистон Республикаси қонун талаблари ва стандартларига мос келиши;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>Таомлар, уларни сотиш санитария қоидаларида белгиланган муддатларга қатъий риоя этган ҳолда амалга ошириладиган миқдорларда тайёрланиши, олдинги кундан қолган гўштли, балиқли қиймалардан, пиширилган макарон, қайла, ёрма маҳсулотларидан фойдаланиш қатъиян тақиқлаш;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>Сузилаётган барча таомлар зарур ҳароратда бўлиши, ёғ, қаймоқ қайла, гарнир ва шўрва кабиларни сузишда ўлчовли анжомлардан фойдалани</w:t>
      </w:r>
      <w:r w:rsidR="00FB15B6">
        <w:rPr>
          <w:rFonts w:ascii="Times New Roman" w:hAnsi="Times New Roman" w:cs="Times New Roman"/>
          <w:noProof/>
          <w:sz w:val="24"/>
          <w:szCs w:val="24"/>
          <w:lang w:val="uz-Cyrl-UZ"/>
        </w:rPr>
        <w:t>ш</w:t>
      </w:r>
      <w:r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Таомлар, пазандачилик махсулотлари, қайноқ ва салқин ичимликларнинг нархлари бозор ҳамда ишлаб чиқариш корхоналари бахосидан ошмаган ҳолда 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одимларга етказиб бериш;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тегишли малака сертификатга эга бўлиши;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Кўп йиллик сохавий мехнат тажрибасига эга бўлиши;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>Ошхонада ишлашга белгиланган тартибда дастлабки ва даврий тиббий кўрикдан ўтган ҳамда тиббий жиҳатдан соғлом бўлган шахслар қўйилади.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Тасдиқланган тиббий кўрик натижаларини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га билдириш ёки тақдим қилиш;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Ошхонанинг хизмат кўрсатиш фаолияти доимий равишда Санитария эпедимиология станцияси назоратида бўлиб, тегишли намуналардан мунтазам равишда лаборатория текширувларини олиб бориш;</w:t>
      </w:r>
    </w:p>
    <w:p w:rsidR="00C66A29" w:rsidRPr="00A57305" w:rsidRDefault="00A71C0B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Л</w:t>
      </w:r>
      <w:r w:rsidR="00C66A29" w:rsidRPr="00A57305">
        <w:rPr>
          <w:rFonts w:ascii="Times New Roman" w:hAnsi="Times New Roman" w:cs="Times New Roman"/>
          <w:sz w:val="24"/>
          <w:szCs w:val="24"/>
          <w:lang w:val="uz-Cyrl-UZ"/>
        </w:rPr>
        <w:t>аборатория таҳлиллари ва санитар бактериологик текширувлар натижаси бўйича хулосаларини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C66A29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га тақдим этиб бориш;</w:t>
      </w:r>
    </w:p>
    <w:p w:rsidR="00C66A29" w:rsidRPr="00A57305" w:rsidRDefault="00A71C0B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>Ошхонада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 қўлланишга рухсат этилган ўлчаш воситаларига эга бўлиши ва уларни соз ҳолатда сақлаши, ўз вақтида ва белгиланган тартибда метрологик текширишдан ўтказиш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A71C0B" w:rsidRPr="00A57305" w:rsidRDefault="00A71C0B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</w:pP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Барча ўлчаш воситалари, тортиш ва ўлчаш асбоблари, кўриниб турадиган ишонч тамғасига ёки </w:t>
      </w:r>
      <w:r w:rsidR="00FB15B6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«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Ўзстандарт</w:t>
      </w:r>
      <w:r w:rsidR="00FB15B6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»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 агентлиги органларининг амал қилиш муддати ўтмаган текшириш 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lastRenderedPageBreak/>
        <w:t>гувоҳномаси соз ҳолатда, тоза, тўғри ўрнатилган бўлиши, белгиланган мақсадда қўлланилиши ҳамда ўлчашларнинг ягоналигини ва ишончлилигини таъминлаши ва тегишли паспортга эга бўлиши;</w:t>
      </w:r>
    </w:p>
    <w:p w:rsidR="00A71C0B" w:rsidRPr="00A57305" w:rsidRDefault="00A71C0B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Носоз ва қўлланишга рухсат этилмаган ўлчаш воситаларидан фойдаланмаслик;</w:t>
      </w:r>
    </w:p>
    <w:p w:rsidR="00A71C0B" w:rsidRPr="00A57305" w:rsidRDefault="00A71C0B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</w:pP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Хизмат кўрсатиш жараёнида тайёр маҳсулотлар ва харид қилинган товарлар истеъмолчининг хоҳишига кўра тегишли идишда ва ўрамда олиб чиқиб кетилиши мумкинлигини инобатга олиш;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Тайёрланадиган таомларни сифатли тайёрланишини назорат қилиш, сифатсиз махсулот тайёрланганда, истеъмолчи томонидан махсулот истеъмол қилинганда овқатдан заҳарланиш ҳолатлари гумон қилинган тақдирда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3-4 соат давомида хабар олиниши билан махсулот сифатини кўриб чиқилади.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Жамият ишчи-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одимлари томонидан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рахбариятига қуйидагича шикоятлар бўлган вақтда мазкур шартнома асосида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га қўйидаги </w:t>
      </w:r>
      <w:r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олларда тегишли ваколатли органлар иштирокида жарима қўллаш ва етказилган моддий ва маънавий зарарни ундириш бўйича  чора кўриши мумкин:</w:t>
      </w:r>
    </w:p>
    <w:p w:rsidR="00C66A29" w:rsidRPr="00A57305" w:rsidRDefault="00C66A29" w:rsidP="00A57305">
      <w:pPr>
        <w:pStyle w:val="a3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Товарлар, маҳсулотларни нотўғри ўлчаш, нотўғри тортиш ёки хизматлар кўрсатганда;</w:t>
      </w:r>
    </w:p>
    <w:p w:rsidR="00C66A29" w:rsidRPr="00A57305" w:rsidRDefault="00C66A29" w:rsidP="00A57305">
      <w:pPr>
        <w:pStyle w:val="a3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Сифатсиз товарларни, кулинария буюмларини ва атайин ностандарт маҳсулотларни сотиш, шунингдек харидорга сотилган сифатсиз товарни, маҳсулотни алмаштириб беришни ёки пулларни қайтаришда ўрнатилган тартибда амалга оширмаганда;</w:t>
      </w:r>
    </w:p>
    <w:p w:rsidR="00C66A29" w:rsidRPr="00A57305" w:rsidRDefault="00C66A29" w:rsidP="00A57305">
      <w:pPr>
        <w:pStyle w:val="a3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Яроқлилик муддати ўтган товарларни сотганда;</w:t>
      </w:r>
    </w:p>
    <w:p w:rsidR="00C66A29" w:rsidRPr="00A57305" w:rsidRDefault="00C66A29" w:rsidP="00A57305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Овқатни истеъмол қилиш учун зарур шарт-шароитлар мавжуд бўлмаганда;</w:t>
      </w:r>
    </w:p>
    <w:p w:rsidR="00C66A29" w:rsidRPr="00A57305" w:rsidRDefault="00C66A29" w:rsidP="00A57305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Товарларда, маҳсулотларда нархномалар бўлмаганда ёки атайин нотўғри расмийлаштирилган нархномалар қўйилганда;</w:t>
      </w:r>
    </w:p>
    <w:p w:rsidR="00C66A29" w:rsidRPr="00A57305" w:rsidRDefault="00C66A29" w:rsidP="00A57305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Рухсат берилмаган анжом қўлланилганда.</w:t>
      </w:r>
    </w:p>
    <w:p w:rsidR="00C66A29" w:rsidRPr="00A57305" w:rsidRDefault="00C66A29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A71C0B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тасдиқланган график асосида тегишли комиссия таркибида ҳар ойда икки маротаба 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қуйидагилар бўйича 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 назорат қилиб борилади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Ҳафтада 2 кун менюнинг тузилиш таркиби;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 кириш қисмининг кўзга кўринадиган жойига тайёрланган таомлар таркиби, ошхонада сотиладиган махсулотлар нархи ва шикоят ва таклифлар дафтарини жойлаштириш;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Ошхонада ишлайдига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>н ходимларнинг ташқи кўриниши ги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гиена талабларига жавоб бериши;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Ишчи-хизматчиларни махсус кийим бошлар билан таъминланиши;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Харидорларнинг ҳақига хиёнат қилмаслик ҳолатларини кўриш;</w:t>
      </w:r>
    </w:p>
    <w:p w:rsidR="00FB15B6" w:rsidRPr="00FB15B6" w:rsidRDefault="00A71C0B" w:rsidP="00FB15B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Ошхонада сотиладиган махсулотларнинг нархини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жорий даврдаги ўртача бозор нархлари билан солиштириш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 xml:space="preserve"> орқали нархларни назорат қилиш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Хизмат кўрсатувчи 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одимлар сонини ўрганиш;</w:t>
      </w:r>
    </w:p>
    <w:p w:rsidR="00A71C0B" w:rsidRPr="00A57305" w:rsidRDefault="00FB15B6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>одимларни тиббий кўрикдан ўтиш муддатларини кўриб чиқиш;</w:t>
      </w:r>
    </w:p>
    <w:p w:rsidR="00A71C0B" w:rsidRPr="00A57305" w:rsidRDefault="00FB15B6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>она ва жи</w:t>
      </w:r>
      <w:r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A71C0B" w:rsidRPr="00A57305">
        <w:rPr>
          <w:rFonts w:ascii="Times New Roman" w:hAnsi="Times New Roman" w:cs="Times New Roman"/>
          <w:sz w:val="24"/>
          <w:szCs w:val="24"/>
          <w:lang w:val="uz-Cyrl-UZ"/>
        </w:rPr>
        <w:t>озларни тозалигини кўриб чиқиш;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Омборхонадаги махсулотларни сифатини кўриб чиқиш;</w:t>
      </w:r>
    </w:p>
    <w:p w:rsidR="00A71C0B" w:rsidRPr="00A57305" w:rsidRDefault="00A71C0B" w:rsidP="00A57305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Махсулотларни сақланиш шароитларини кузатиш.</w:t>
      </w:r>
    </w:p>
    <w:p w:rsidR="00A71C0B" w:rsidRPr="00A57305" w:rsidRDefault="00A71C0B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Ошхонада бевосита хизмат кўрсатишда қуйидаги технологияга амал қилиш: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Иш жойларини овқатлар тайёрлашдан олдин ишга тайёрлаш;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Пазандачилик ма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сулотларини ва таомларни тайёрлашда хом-ашё ва озиқ-овқат махсулотларига ишлов бериш;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Порциялик таомларни тайёрлаш технологиясида мослик (стандарт) талабларига жавоб бериш;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Тайёрланган таомларни ошхонанинг ўзида тарқатиш;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 жихозлари, идишларини тозалигига доимий риоя қилиш;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 ва омборхона бинолари ички ва ташқи ҳудудини доимий тоза сақлаш;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Ма</w:t>
      </w:r>
      <w:r w:rsidR="00FB15B6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сулотларни сақлаш учун омборхоналарга совутиш камераларини ўрнатиш;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 бинолари водопровод, канализация, марказий иситиш, иссиқ сув таъминоти ҳамда ҳавони киритиш ва тортиш тизими билан жиҳозланган бўлиши;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Кейинги кун таомлари учун таомнома менюсини тузиш;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Ошхонада фаолият юритиш учун техника хавфсизлиги, ёнғин хавфсизлиги талабларига қатъий амал қилиш;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 ва</w:t>
      </w:r>
      <w:r w:rsidR="00AC1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омборхона жи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озлари ва совутиш ускуналарини ойида 2 маротаба комплекс тозалаш ишларини олиб бориш;</w:t>
      </w:r>
    </w:p>
    <w:p w:rsidR="00A71C0B" w:rsidRPr="00A57305" w:rsidRDefault="00A71C0B" w:rsidP="00A5730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Маиший те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>х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ника жи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озларини мунтазам ишлаши ва сақланишини таъминлаш</w:t>
      </w:r>
      <w:r w:rsidR="00F24900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ишларини амалга оширади.</w:t>
      </w:r>
    </w:p>
    <w:p w:rsidR="00F24900" w:rsidRPr="00A57305" w:rsidRDefault="00F24900" w:rsidP="00A5730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24900" w:rsidRPr="00A57305" w:rsidRDefault="00FB15B6" w:rsidP="00A5730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F24900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НИНГ МАЖБУРИЯТЛАРИ</w:t>
      </w:r>
    </w:p>
    <w:p w:rsidR="00C37BF8" w:rsidRPr="00A57305" w:rsidRDefault="00C37BF8" w:rsidP="00323BEE">
      <w:pPr>
        <w:pStyle w:val="a3"/>
        <w:numPr>
          <w:ilvl w:val="1"/>
          <w:numId w:val="1"/>
        </w:numPr>
        <w:tabs>
          <w:tab w:val="left" w:pos="1134"/>
        </w:tabs>
        <w:spacing w:after="0"/>
        <w:ind w:firstLine="31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ошхонани </w:t>
      </w:r>
      <w:r w:rsidR="00323BEE" w:rsidRPr="00323BEE">
        <w:rPr>
          <w:rFonts w:ascii="Times New Roman" w:hAnsi="Times New Roman" w:cs="Times New Roman"/>
          <w:sz w:val="24"/>
          <w:szCs w:val="24"/>
          <w:lang w:val="uz-Cyrl-UZ"/>
        </w:rPr>
        <w:t xml:space="preserve">Навоий вилояти Ҳокимининг 2022 йил 04 февралдаги 24-5-0-Q-22-сонли қарорига </w:t>
      </w:r>
      <w:r w:rsidR="00323BEE">
        <w:rPr>
          <w:rFonts w:ascii="Times New Roman" w:hAnsi="Times New Roman" w:cs="Times New Roman"/>
          <w:sz w:val="24"/>
          <w:szCs w:val="24"/>
          <w:lang w:val="uz-Cyrl-UZ"/>
        </w:rPr>
        <w:t xml:space="preserve">мувофиқ ижара шартномаси </w:t>
      </w:r>
      <w:r w:rsidR="000E2FF4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асосида </w:t>
      </w:r>
      <w:r w:rsidR="00AF10CF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AF10CF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AF10CF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AF10CF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 xml:space="preserve">га 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ижарага бер</w:t>
      </w:r>
      <w:r w:rsidR="000E2FF4" w:rsidRPr="00A57305">
        <w:rPr>
          <w:rFonts w:ascii="Times New Roman" w:hAnsi="Times New Roman" w:cs="Times New Roman"/>
          <w:sz w:val="24"/>
          <w:szCs w:val="24"/>
          <w:lang w:val="uz-Cyrl-UZ"/>
        </w:rPr>
        <w:t>ади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;</w:t>
      </w:r>
      <w:bookmarkStart w:id="0" w:name="_GoBack"/>
      <w:bookmarkEnd w:id="0"/>
    </w:p>
    <w:p w:rsidR="001D390D" w:rsidRPr="00A57305" w:rsidRDefault="00FB15B6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ўртасида электроэнергия, ичимлик суви, оқова сувлари ва бошқа энергоресурслардан фойдаланиш бўйича шартнома тузиш;</w:t>
      </w:r>
    </w:p>
    <w:p w:rsidR="00A71C0B" w:rsidRPr="00AF10CF" w:rsidRDefault="00FB15B6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БУЮРТМАЧИ</w:t>
      </w: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»</w:t>
      </w:r>
      <w:r w:rsidR="00F24900" w:rsidRPr="00AF10CF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«</w:t>
      </w:r>
      <w:r w:rsidR="00D20D65"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БАЖАРУВЧИ</w:t>
      </w: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»</w:t>
      </w:r>
      <w:r w:rsidR="00F24900" w:rsidRPr="00AF10CF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га мавжуд ошхона анжомларини</w:t>
      </w:r>
      <w:r w:rsidR="00FD5442" w:rsidRPr="00AF10CF">
        <w:rPr>
          <w:rFonts w:ascii="Times New Roman" w:hAnsi="Times New Roman" w:cs="Times New Roman"/>
          <w:color w:val="FF0000"/>
          <w:sz w:val="24"/>
          <w:szCs w:val="24"/>
          <w:highlight w:val="yellow"/>
          <w:lang w:val="uz-Cyrl-UZ"/>
        </w:rPr>
        <w:t xml:space="preserve"> </w:t>
      </w:r>
      <w:r w:rsidR="001D390D" w:rsidRPr="00AF10CF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қабул қилиш топшириш далолатномаси орқали </w:t>
      </w:r>
      <w:r w:rsidR="00F24900" w:rsidRPr="00AF10CF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техник соз ҳолатда топшириш;</w:t>
      </w:r>
    </w:p>
    <w:p w:rsidR="00E64183" w:rsidRPr="00AF10CF" w:rsidRDefault="00FB15B6" w:rsidP="0000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z-Cyrl-UZ"/>
        </w:rPr>
      </w:pP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«</w:t>
      </w:r>
      <w:r w:rsidR="00003C5F"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БУЮРТМАЧИ</w:t>
      </w: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»</w:t>
      </w:r>
      <w:r w:rsidR="00003C5F" w:rsidRPr="00AF10CF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«</w:t>
      </w:r>
      <w:r w:rsidR="00003C5F"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БАЖАРУВЧИ</w:t>
      </w:r>
      <w:r w:rsidRPr="00AF10CF">
        <w:rPr>
          <w:rFonts w:ascii="Times New Roman" w:hAnsi="Times New Roman" w:cs="Times New Roman"/>
          <w:b/>
          <w:sz w:val="24"/>
          <w:szCs w:val="24"/>
          <w:highlight w:val="yellow"/>
          <w:lang w:val="uz-Cyrl-UZ"/>
        </w:rPr>
        <w:t>»</w:t>
      </w:r>
      <w:r w:rsidR="00003C5F" w:rsidRPr="00AF10CF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га мавжуд ошхона идиш-товокларни қабул қилиш топшириш далолатномаси орқали  топшириш;</w:t>
      </w:r>
    </w:p>
    <w:p w:rsidR="00F24900" w:rsidRPr="00A57305" w:rsidRDefault="00FB15B6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C37BF8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томон ўз ҳисобидан фойдаланадиган юк ва бошқа зарурий техникаларини (озиқ-овқат махсулотлари ва ошхона учун бошқа зарурий материалларни олиб келиш ва олиб кетиш) ошхонага келиб кетиши учун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C37BF8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жамиятнинг кириб-чиқиш дарвозасида ички тартиб қоидаларга амал қилган ҳолда қулай шароит яратиб бериш;</w:t>
      </w:r>
    </w:p>
    <w:p w:rsidR="00C37BF8" w:rsidRPr="00A57305" w:rsidRDefault="00FB15B6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C37BF8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37BF8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томонидан кўрсатилган хизматлар учун тўловларни </w:t>
      </w:r>
      <w:r w:rsidR="001B5576" w:rsidRPr="00A57305">
        <w:rPr>
          <w:rFonts w:ascii="Times New Roman" w:hAnsi="Times New Roman" w:cs="Times New Roman"/>
          <w:sz w:val="24"/>
          <w:szCs w:val="24"/>
          <w:lang w:val="uz-Cyrl-UZ"/>
        </w:rPr>
        <w:t>ўз вақтида тўлаб бериш ишларини амалга оширади.</w:t>
      </w:r>
    </w:p>
    <w:p w:rsidR="00DA45DB" w:rsidRPr="00A57305" w:rsidRDefault="00DA45DB" w:rsidP="00A573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45DB" w:rsidRPr="009E514E" w:rsidRDefault="00DA45DB" w:rsidP="00A573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E514E">
        <w:rPr>
          <w:rFonts w:ascii="Times New Roman" w:hAnsi="Times New Roman" w:cs="Times New Roman"/>
          <w:b/>
          <w:sz w:val="24"/>
          <w:szCs w:val="24"/>
          <w:lang w:val="uz-Cyrl-UZ"/>
        </w:rPr>
        <w:t>ИШ ТАРТИБИ</w:t>
      </w:r>
    </w:p>
    <w:tbl>
      <w:tblPr>
        <w:tblStyle w:val="a4"/>
        <w:tblW w:w="96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7"/>
        <w:gridCol w:w="2281"/>
        <w:gridCol w:w="1957"/>
        <w:gridCol w:w="2854"/>
      </w:tblGrid>
      <w:tr w:rsidR="00DA45DB" w:rsidRPr="00A57305" w:rsidTr="00DA45DB">
        <w:tc>
          <w:tcPr>
            <w:tcW w:w="2607" w:type="dxa"/>
          </w:tcPr>
          <w:p w:rsidR="00DA45DB" w:rsidRPr="00A57305" w:rsidRDefault="00DA45DB" w:rsidP="00A57305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5730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Нонушта вақти</w:t>
            </w:r>
          </w:p>
        </w:tc>
        <w:tc>
          <w:tcPr>
            <w:tcW w:w="2281" w:type="dxa"/>
          </w:tcPr>
          <w:p w:rsidR="00DA45DB" w:rsidRPr="00A57305" w:rsidRDefault="00DA45DB" w:rsidP="00A57305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5730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Тушлик</w:t>
            </w:r>
          </w:p>
        </w:tc>
        <w:tc>
          <w:tcPr>
            <w:tcW w:w="1957" w:type="dxa"/>
          </w:tcPr>
          <w:p w:rsidR="00DA45DB" w:rsidRPr="00A57305" w:rsidRDefault="00DA45DB" w:rsidP="00A57305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5730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Кечки вақт</w:t>
            </w:r>
          </w:p>
        </w:tc>
        <w:tc>
          <w:tcPr>
            <w:tcW w:w="2854" w:type="dxa"/>
          </w:tcPr>
          <w:p w:rsidR="00DA45DB" w:rsidRPr="00A57305" w:rsidRDefault="00DA45DB" w:rsidP="00A57305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5730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Иш куни</w:t>
            </w:r>
          </w:p>
        </w:tc>
      </w:tr>
      <w:tr w:rsidR="00DA45DB" w:rsidRPr="00A57305" w:rsidTr="00DA45DB">
        <w:tc>
          <w:tcPr>
            <w:tcW w:w="2607" w:type="dxa"/>
          </w:tcPr>
          <w:p w:rsidR="00DA45DB" w:rsidRPr="00A57305" w:rsidRDefault="00AF10CF" w:rsidP="00AF10CF">
            <w:pPr>
              <w:pStyle w:val="a3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07:30-09:00</w:t>
            </w:r>
          </w:p>
        </w:tc>
        <w:tc>
          <w:tcPr>
            <w:tcW w:w="2281" w:type="dxa"/>
          </w:tcPr>
          <w:p w:rsidR="00DA45DB" w:rsidRPr="00A57305" w:rsidRDefault="00AF10CF" w:rsidP="00AF10CF">
            <w:pPr>
              <w:pStyle w:val="a3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1400</w:t>
            </w:r>
          </w:p>
        </w:tc>
        <w:tc>
          <w:tcPr>
            <w:tcW w:w="1957" w:type="dxa"/>
          </w:tcPr>
          <w:p w:rsidR="00DA45DB" w:rsidRDefault="00AF10CF" w:rsidP="00AF10C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21:00</w:t>
            </w:r>
          </w:p>
          <w:p w:rsidR="00AF10CF" w:rsidRPr="00A57305" w:rsidRDefault="00AF10CF" w:rsidP="00AF10C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23:30-01:30</w:t>
            </w:r>
          </w:p>
        </w:tc>
        <w:tc>
          <w:tcPr>
            <w:tcW w:w="2854" w:type="dxa"/>
          </w:tcPr>
          <w:p w:rsidR="00DA45DB" w:rsidRPr="00A57305" w:rsidRDefault="00DA45DB" w:rsidP="00AF10CF">
            <w:pPr>
              <w:pStyle w:val="a3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573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Ҳафта давомида тўлиқ фаолият юритади</w:t>
            </w:r>
          </w:p>
        </w:tc>
      </w:tr>
    </w:tbl>
    <w:p w:rsidR="00DA45DB" w:rsidRPr="00A57305" w:rsidRDefault="00DA45DB" w:rsidP="00A57305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B5576" w:rsidRPr="00A57305" w:rsidRDefault="001B5576" w:rsidP="00A573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ТЎЛОВ ТАРТИБИ ВА ҚИЙМАТИ</w:t>
      </w:r>
    </w:p>
    <w:p w:rsidR="001B5576" w:rsidRPr="00A57305" w:rsidRDefault="001B5576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Корхона ходимлари учун профилактик даволаш махсулотлари (ЛПП) суммасини белгиланган меъёр асосида энергетик қувватини инобатга олиб, ҚҚС қўшилган ҳолда 2</w:t>
      </w:r>
      <w:r w:rsidR="00AF10CF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 000 сўм миқдорида мажмуавий меню асосида, тайёрлаб бериш яъни ушбу менюда биринчи таом, иккинчи таом, салат, сут махсулоти, яхна ёки қайноқ ичимлик</w:t>
      </w:r>
      <w:r w:rsidR="00323BEE" w:rsidRPr="00323BEE">
        <w:rPr>
          <w:rFonts w:ascii="Times New Roman" w:hAnsi="Times New Roman" w:cs="Times New Roman"/>
          <w:sz w:val="24"/>
          <w:szCs w:val="24"/>
          <w:lang w:val="uz-Cyrl-UZ"/>
        </w:rPr>
        <w:t>, пазандачилик таомлари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ҳамда нон бўлиши шарт </w:t>
      </w:r>
      <w:r w:rsidRPr="00A57305">
        <w:rPr>
          <w:rFonts w:ascii="Times New Roman" w:hAnsi="Times New Roman" w:cs="Times New Roman"/>
          <w:b/>
          <w:i/>
          <w:sz w:val="24"/>
          <w:szCs w:val="24"/>
          <w:lang w:val="uz-Cyrl-UZ"/>
        </w:rPr>
        <w:t>(</w:t>
      </w:r>
      <w:r w:rsidR="00323BEE">
        <w:rPr>
          <w:rFonts w:ascii="Times New Roman" w:hAnsi="Times New Roman" w:cs="Times New Roman"/>
          <w:b/>
          <w:i/>
          <w:sz w:val="24"/>
          <w:szCs w:val="24"/>
          <w:lang w:val="uz-Cyrl-UZ"/>
        </w:rPr>
        <w:t xml:space="preserve">техник топшириқ </w:t>
      </w:r>
      <w:r w:rsidR="00A57305" w:rsidRPr="00A57305">
        <w:rPr>
          <w:rFonts w:ascii="Times New Roman" w:hAnsi="Times New Roman" w:cs="Times New Roman"/>
          <w:b/>
          <w:i/>
          <w:sz w:val="24"/>
          <w:szCs w:val="24"/>
          <w:lang w:val="uz-Cyrl-UZ"/>
        </w:rPr>
        <w:t>3</w:t>
      </w:r>
      <w:r w:rsidRPr="00A57305">
        <w:rPr>
          <w:rFonts w:ascii="Times New Roman" w:hAnsi="Times New Roman" w:cs="Times New Roman"/>
          <w:b/>
          <w:i/>
          <w:sz w:val="24"/>
          <w:szCs w:val="24"/>
          <w:lang w:val="uz-Cyrl-UZ"/>
        </w:rPr>
        <w:t>-илова)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. Шунингдек профилактик даволаш махсулотлари (ЛПП)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нинг таклифига асосан кўриб чиқилади;</w:t>
      </w:r>
    </w:p>
    <w:p w:rsidR="001B5576" w:rsidRPr="00A57305" w:rsidRDefault="000E2FF4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Ходимлар билан ҳисоб-китоблар махсус электрон тизимда рўйхатга олинади ва хар ойнинг 10 санасигача олдинги ой учун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 қиёслов 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lastRenderedPageBreak/>
        <w:t xml:space="preserve">далолатномаси тузилади ва </w:t>
      </w:r>
      <w:r w:rsidR="001D390D"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тегишли 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ҳужжатлар 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>(Бажарилган иш бўйича далолатнома, ҳисоб-фактура, кўрсатилган хизматларнинг ҳаражатлар кенгайтмаси қабул-қилиш топшириш далолатномаси, ошхона ҳаражатлари бўйича тасдиқланган ҳаражатлар таркиби)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расмийлаштирилгандан сўнг 5 иш кунида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57305">
        <w:rPr>
          <w:rFonts w:ascii="Times New Roman" w:hAnsi="Times New Roman" w:cs="Times New Roman"/>
          <w:sz w:val="24"/>
          <w:szCs w:val="24"/>
          <w:lang w:val="uz-Cyrl-UZ"/>
        </w:rPr>
        <w:t>томонидан тўлаб берилади.</w:t>
      </w:r>
    </w:p>
    <w:p w:rsidR="001D390D" w:rsidRPr="00A57305" w:rsidRDefault="000E2FF4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76774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Ижара шартномаси асосида 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FB15B6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376774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ижара пулини ҳисобот ойининг кейинги 5 санасига 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>тўлаб беради.</w:t>
      </w:r>
    </w:p>
    <w:p w:rsidR="000E2FF4" w:rsidRPr="00A57305" w:rsidRDefault="00FB15B6" w:rsidP="00A57305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фойдаланилган электроэнергия, ичимлик суви, оқова сувлари ва бошқа энергоресурсларнинг сарфи учун шартнома бўйича ўлчов асбоблари қўрсаткичларига асосан ҳисобот ойининг кейинги 5 санасигача тўлаб беради.</w:t>
      </w:r>
      <w:r w:rsidR="00376774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E2FF4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1B5576" w:rsidRPr="00A57305" w:rsidRDefault="001B5576" w:rsidP="00A573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D390D" w:rsidRPr="00A57305" w:rsidRDefault="001D390D" w:rsidP="00A57305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ҚЎШИМЧА ШАРТЛАР</w:t>
      </w:r>
    </w:p>
    <w:p w:rsidR="00534AF6" w:rsidRPr="00A57305" w:rsidRDefault="00FB15B6" w:rsidP="00A573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хизмат кўрсатиш давомида экология ва атроф муҳитни мухофаза қилиш бўйича амалдаги қонун ҳужжатлари талабларига риоя қилган ҳолда фаолият юритиш;</w:t>
      </w:r>
    </w:p>
    <w:p w:rsidR="001D390D" w:rsidRPr="00A57305" w:rsidRDefault="00FB15B6" w:rsidP="00A573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хизмат кўрсатиш давомида тузилган шартнома бўйича мехнат қонунчилиги, саноат ва ёнғин хавфсизлиги ҳамда атроф муҳитни ҳимоя қилишда  амалдаги қонунларга қатъий риоя қили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>ш;</w:t>
      </w:r>
    </w:p>
    <w:p w:rsidR="001D390D" w:rsidRPr="00A57305" w:rsidRDefault="00FB15B6" w:rsidP="00A573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 объектда мехнат хавфсизлиги бўйича иш режасини тузиб,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534AF6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билан келишиши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D390D" w:rsidRPr="00A57305" w:rsidRDefault="00FB15B6" w:rsidP="00A573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 х</w:t>
      </w:r>
      <w:r w:rsidR="001D390D"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одимларнинг 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>техника хавфсизлиги, ёнғин хавфсизлиги</w:t>
      </w:r>
      <w:r w:rsidR="001D390D"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ва </w:t>
      </w:r>
      <w:r w:rsidR="001D390D"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меҳнатни муҳофаза қилиш бўйича билимларини синовдан ўтказиш </w:t>
      </w:r>
      <w:r w:rsidR="001D390D"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ҳамда улар бўйича </w:t>
      </w:r>
      <w:r w:rsidR="001D390D"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ўқишларни ташкил қилиш</w:t>
      </w:r>
      <w:r w:rsidR="001D390D" w:rsidRPr="00A57305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ни </w:t>
      </w:r>
      <w:r w:rsidR="001D390D"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 мувофиқ амалга оширилиши</w:t>
      </w:r>
      <w:r w:rsidR="00534AF6" w:rsidRPr="00A57305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;</w:t>
      </w:r>
    </w:p>
    <w:p w:rsidR="001D390D" w:rsidRPr="00A57305" w:rsidRDefault="00FB15B6" w:rsidP="00A573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D20D65"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1D390D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ўзининг хизмат кўрсатувчи ходимларини техника хавфсизлиги, ёнғин хавфсизлиги талаблари асосида ўқув курсларидан ўтказиб, йўриқномаларга  амал  қилган  ҳолда  иш  юритишни  таъминл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>аш;</w:t>
      </w:r>
    </w:p>
    <w:p w:rsidR="001D390D" w:rsidRPr="00A57305" w:rsidRDefault="001D390D" w:rsidP="00A57305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Ошхонадаги электр жихозлари, газ плиталари, иситиш ускуналари билан ишлашда техника ва ёнғин хавфсизлиги талабларига риоя қилишлари шарт</w:t>
      </w:r>
      <w:r w:rsidR="00534AF6" w:rsidRPr="00A5730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D390D" w:rsidRPr="00A57305" w:rsidRDefault="001D390D" w:rsidP="00A573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522C76" w:rsidRPr="00A57305" w:rsidRDefault="00CD66F8" w:rsidP="00A5730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 АМАЛ ҚИЛИШ МУДДАТИ</w:t>
      </w:r>
    </w:p>
    <w:p w:rsidR="004445C6" w:rsidRPr="00A57305" w:rsidRDefault="00522C76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Ушбу шартнома имзоланган пайтдан бошлаб кучга киради ва 1 йил муддатда амал қилади.</w:t>
      </w:r>
    </w:p>
    <w:p w:rsidR="00C032C5" w:rsidRPr="00A57305" w:rsidRDefault="00C032C5" w:rsidP="00A57305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  <w:tab w:val="left" w:pos="241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 ЎЗГАРТИРИШ ВА БЕКОР ҚИЛИШ</w:t>
      </w:r>
    </w:p>
    <w:p w:rsidR="005E2CD2" w:rsidRPr="00A57305" w:rsidRDefault="005E2CD2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Шартнома шартларини ўзгартириш томонларнинг келишуви билан йўл қўйилади ва томонларнинг ваколатли вакиллари томонидан имзоланган қўшимча битим билан расмийлаштирилади.</w:t>
      </w:r>
    </w:p>
    <w:p w:rsidR="005E2CD2" w:rsidRPr="00A57305" w:rsidRDefault="005E2CD2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Шартнома бекор қилиниши кутилаётган санадан камида 30 (ўттиз) кун олдин бошқа томонга ёзма равишда хабардор қилинган ҳолда, унинг ташаббуси билан бекор қилиниши мумкин.</w:t>
      </w:r>
    </w:p>
    <w:p w:rsidR="005E2CD2" w:rsidRPr="00A57305" w:rsidRDefault="005E2CD2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Томонлар шартнома шартларини бузган тақдирда, суд қарори билан шартнома бекор қилиниши мумкин.</w:t>
      </w:r>
    </w:p>
    <w:p w:rsidR="005E2CD2" w:rsidRPr="00A57305" w:rsidRDefault="005E2CD2" w:rsidP="00A573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032C5" w:rsidRPr="00A57305" w:rsidRDefault="00C032C5" w:rsidP="00A5730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843"/>
          <w:tab w:val="left" w:pos="2268"/>
          <w:tab w:val="left" w:pos="2552"/>
          <w:tab w:val="left" w:pos="2835"/>
          <w:tab w:val="left" w:pos="2977"/>
          <w:tab w:val="left" w:pos="3402"/>
          <w:tab w:val="left" w:pos="3828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b/>
          <w:sz w:val="24"/>
          <w:szCs w:val="24"/>
          <w:lang w:val="uz-Cyrl-UZ"/>
        </w:rPr>
        <w:t>ТОМОНЛАРНИНГ ЖАВОБГАРЛИГИ</w:t>
      </w:r>
    </w:p>
    <w:p w:rsidR="005E2CD2" w:rsidRPr="00A57305" w:rsidRDefault="00C032C5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Шартнома бўйича мажбуриятларни бажармаганлик учун томонлар амалдаги қонун ҳужжатларига мувофиқ жавобгар бўладилар.</w:t>
      </w:r>
    </w:p>
    <w:p w:rsidR="005E2CD2" w:rsidRDefault="005E2CD2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Томонлар форс-мажор ҳолатларида шартнома шартларини бажармаганлик учун жавобгарликдан озод қилинади. Томонлар бундай ҳолатлар юзага келганлиги тўғрисида 3 иш куни ичида ёзма равишда бир -бирларини хабардор қилишлари шарт.</w:t>
      </w:r>
    </w:p>
    <w:p w:rsidR="00A04465" w:rsidRDefault="00A04465" w:rsidP="00A04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03C5F" w:rsidRDefault="00003C5F" w:rsidP="00A04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03C5F" w:rsidRDefault="00003C5F" w:rsidP="00A04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04465" w:rsidRPr="00A57305" w:rsidRDefault="00A04465" w:rsidP="00A0446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843"/>
          <w:tab w:val="left" w:pos="2268"/>
          <w:tab w:val="left" w:pos="2552"/>
          <w:tab w:val="left" w:pos="2835"/>
          <w:tab w:val="left" w:pos="2977"/>
          <w:tab w:val="left" w:pos="3402"/>
          <w:tab w:val="left" w:pos="3828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АСОСИЙ ШАРТЛАРИ</w:t>
      </w:r>
    </w:p>
    <w:p w:rsidR="00C032C5" w:rsidRPr="00A57305" w:rsidRDefault="00C032C5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Ушбу шартномада кўзда тутилмаган бошқа ҳамма нарсада томонлар амалдаги қонунчиликка амал қилишади.</w:t>
      </w:r>
    </w:p>
    <w:p w:rsidR="005E2CD2" w:rsidRPr="00A57305" w:rsidRDefault="006634D7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Ушбу ш</w:t>
      </w:r>
      <w:r w:rsidR="005E2CD2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артномага ёзма шаклда тузилган </w:t>
      </w:r>
      <w:r>
        <w:rPr>
          <w:rFonts w:ascii="Times New Roman" w:hAnsi="Times New Roman" w:cs="Times New Roman"/>
          <w:sz w:val="24"/>
          <w:szCs w:val="24"/>
          <w:lang w:val="uz-Cyrl-UZ"/>
        </w:rPr>
        <w:t>ва ҳар икки т</w:t>
      </w:r>
      <w:r w:rsidR="005E2CD2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омон имзолаган барча қўшимчалар ва </w:t>
      </w:r>
      <w:r>
        <w:rPr>
          <w:rFonts w:ascii="Times New Roman" w:hAnsi="Times New Roman" w:cs="Times New Roman"/>
          <w:sz w:val="24"/>
          <w:szCs w:val="24"/>
          <w:lang w:val="uz-Cyrl-UZ"/>
        </w:rPr>
        <w:t>щзгартиришлар</w:t>
      </w:r>
      <w:r w:rsidR="005E2CD2" w:rsidRPr="00A57305">
        <w:rPr>
          <w:rFonts w:ascii="Times New Roman" w:hAnsi="Times New Roman" w:cs="Times New Roman"/>
          <w:sz w:val="24"/>
          <w:szCs w:val="24"/>
          <w:lang w:val="uz-Cyrl-UZ"/>
        </w:rPr>
        <w:t xml:space="preserve"> унинг ажралмас қисми ҳисобланади.</w:t>
      </w:r>
    </w:p>
    <w:p w:rsidR="005E2CD2" w:rsidRPr="00A57305" w:rsidRDefault="005E2CD2" w:rsidP="00A5730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57305">
        <w:rPr>
          <w:rFonts w:ascii="Times New Roman" w:hAnsi="Times New Roman" w:cs="Times New Roman"/>
          <w:sz w:val="24"/>
          <w:szCs w:val="24"/>
          <w:lang w:val="uz-Cyrl-UZ"/>
        </w:rPr>
        <w:t>Ушбу шартнома бўйича барча низолар судда кўриб чиқилади.</w:t>
      </w:r>
    </w:p>
    <w:p w:rsidR="00F4257A" w:rsidRDefault="00F4257A" w:rsidP="00F4257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04465" w:rsidRPr="00A57305" w:rsidRDefault="00A84825" w:rsidP="00A8482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2268"/>
          <w:tab w:val="left" w:pos="2552"/>
          <w:tab w:val="left" w:pos="2835"/>
          <w:tab w:val="left" w:pos="2977"/>
          <w:tab w:val="left" w:pos="3402"/>
          <w:tab w:val="left" w:pos="3828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ТОМОНЛАРНИНГ ЮРИДИК МАНЗИЛИ ВА БАНК РЕКВИЗИТЛАРИ</w:t>
      </w:r>
    </w:p>
    <w:p w:rsidR="00A04465" w:rsidRPr="00C032C5" w:rsidRDefault="00A04465" w:rsidP="00F4257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4"/>
        <w:tblW w:w="1545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4998"/>
        <w:gridCol w:w="4998"/>
      </w:tblGrid>
      <w:tr w:rsidR="00AF10CF" w:rsidTr="00AF10CF">
        <w:tc>
          <w:tcPr>
            <w:tcW w:w="5457" w:type="dxa"/>
          </w:tcPr>
          <w:p w:rsidR="00AF10CF" w:rsidRDefault="00AF10CF" w:rsidP="00AF1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«</w:t>
            </w: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БАЖАРУВЧИ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»</w:t>
            </w:r>
          </w:p>
          <w:p w:rsidR="00AF10CF" w:rsidRPr="00003C5F" w:rsidRDefault="00AF10CF" w:rsidP="00AF1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_________________________________</w:t>
            </w:r>
          </w:p>
        </w:tc>
        <w:tc>
          <w:tcPr>
            <w:tcW w:w="4998" w:type="dxa"/>
          </w:tcPr>
          <w:p w:rsidR="00AF10CF" w:rsidRDefault="00AF10CF" w:rsidP="00AF1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«</w:t>
            </w: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УЮРТМАЧИ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»</w:t>
            </w:r>
          </w:p>
          <w:p w:rsidR="00AF10CF" w:rsidRPr="00003C5F" w:rsidRDefault="00AF10CF" w:rsidP="00AF1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_________________________________</w:t>
            </w:r>
          </w:p>
        </w:tc>
        <w:tc>
          <w:tcPr>
            <w:tcW w:w="4998" w:type="dxa"/>
          </w:tcPr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F10CF" w:rsidTr="00AF10CF">
        <w:tc>
          <w:tcPr>
            <w:tcW w:w="5457" w:type="dxa"/>
          </w:tcPr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Юридик манзил</w:t>
            </w:r>
            <w:r w:rsidRPr="00003C5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.: </w:t>
            </w: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Е-</w:t>
            </w: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03C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Веб-сайт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Х/р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</w:t>
            </w:r>
            <w:proofErr w:type="spellStart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</w:t>
            </w:r>
            <w:proofErr w:type="spellStart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коди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 ИНН: _______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КТУТ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Директор:_</w:t>
            </w:r>
            <w:proofErr w:type="gramEnd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Юридик манзил</w:t>
            </w:r>
            <w:r w:rsidRPr="00003C5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.: </w:t>
            </w: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Е-</w:t>
            </w: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03C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Веб-сайт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Х/р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</w:t>
            </w:r>
            <w:proofErr w:type="spellStart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</w:t>
            </w:r>
            <w:proofErr w:type="spellStart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коди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 ИНН: _______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КТУТ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Директор:_</w:t>
            </w:r>
            <w:proofErr w:type="gramEnd"/>
            <w:r w:rsidRPr="0000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  <w:p w:rsidR="00AF10CF" w:rsidRPr="00003C5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F10CF" w:rsidRDefault="00AF10CF" w:rsidP="00AF1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D67B8D" w:rsidRDefault="00D67B8D" w:rsidP="00D67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B58A2" w:rsidRDefault="005B58A2" w:rsidP="00D67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B58A2" w:rsidRPr="005B58A2" w:rsidRDefault="005B58A2" w:rsidP="00D67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58A2" w:rsidRPr="005B58A2" w:rsidSect="009E514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EE7"/>
    <w:multiLevelType w:val="hybridMultilevel"/>
    <w:tmpl w:val="04629318"/>
    <w:lvl w:ilvl="0" w:tplc="80E2F874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multilevel"/>
    <w:tmpl w:val="20360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334E58"/>
    <w:multiLevelType w:val="multilevel"/>
    <w:tmpl w:val="A566C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802452"/>
    <w:multiLevelType w:val="hybridMultilevel"/>
    <w:tmpl w:val="B88686DA"/>
    <w:lvl w:ilvl="0" w:tplc="202EDF86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C5269D"/>
    <w:multiLevelType w:val="hybridMultilevel"/>
    <w:tmpl w:val="AD9CB7CA"/>
    <w:lvl w:ilvl="0" w:tplc="3E38597E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F81C59"/>
    <w:multiLevelType w:val="multilevel"/>
    <w:tmpl w:val="B87ABF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8174DE"/>
    <w:multiLevelType w:val="hybridMultilevel"/>
    <w:tmpl w:val="9028B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1B"/>
    <w:rsid w:val="00003C5F"/>
    <w:rsid w:val="000E2FF4"/>
    <w:rsid w:val="001A45D6"/>
    <w:rsid w:val="001B5576"/>
    <w:rsid w:val="001D390D"/>
    <w:rsid w:val="001D4BD7"/>
    <w:rsid w:val="002D351B"/>
    <w:rsid w:val="002E7F49"/>
    <w:rsid w:val="00323BEE"/>
    <w:rsid w:val="00376774"/>
    <w:rsid w:val="004418B2"/>
    <w:rsid w:val="004445C6"/>
    <w:rsid w:val="004C3F0F"/>
    <w:rsid w:val="00522C76"/>
    <w:rsid w:val="00534AF6"/>
    <w:rsid w:val="00560C8D"/>
    <w:rsid w:val="005B58A2"/>
    <w:rsid w:val="005C2309"/>
    <w:rsid w:val="005E2CD2"/>
    <w:rsid w:val="006021C4"/>
    <w:rsid w:val="006634D7"/>
    <w:rsid w:val="008208AF"/>
    <w:rsid w:val="00861E89"/>
    <w:rsid w:val="009A4FC6"/>
    <w:rsid w:val="009E514E"/>
    <w:rsid w:val="009F2C02"/>
    <w:rsid w:val="00A04465"/>
    <w:rsid w:val="00A57305"/>
    <w:rsid w:val="00A71C0B"/>
    <w:rsid w:val="00A84825"/>
    <w:rsid w:val="00AC175F"/>
    <w:rsid w:val="00AF10CF"/>
    <w:rsid w:val="00BA2CBB"/>
    <w:rsid w:val="00C032C5"/>
    <w:rsid w:val="00C37BF8"/>
    <w:rsid w:val="00C66A29"/>
    <w:rsid w:val="00CD66F8"/>
    <w:rsid w:val="00D20D65"/>
    <w:rsid w:val="00D67B8D"/>
    <w:rsid w:val="00DA45DB"/>
    <w:rsid w:val="00DC4BB3"/>
    <w:rsid w:val="00E64183"/>
    <w:rsid w:val="00F24900"/>
    <w:rsid w:val="00F4257A"/>
    <w:rsid w:val="00F93FC6"/>
    <w:rsid w:val="00FB15B6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E6B"/>
  <w15:docId w15:val="{816467B1-0130-47F6-999E-EBD27AF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1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D390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90D"/>
    <w:pPr>
      <w:widowControl w:val="0"/>
      <w:shd w:val="clear" w:color="auto" w:fill="FFFFFF"/>
      <w:spacing w:after="540"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DA4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3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027A-7F80-41B7-8DE2-2A735386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emansur</dc:creator>
  <cp:lastModifiedBy>Localadmin</cp:lastModifiedBy>
  <cp:revision>4</cp:revision>
  <cp:lastPrinted>2021-09-24T15:04:00Z</cp:lastPrinted>
  <dcterms:created xsi:type="dcterms:W3CDTF">2022-06-02T14:31:00Z</dcterms:created>
  <dcterms:modified xsi:type="dcterms:W3CDTF">2022-06-02T14:50:00Z</dcterms:modified>
</cp:coreProperties>
</file>