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101"/>
        <w:gridCol w:w="1036"/>
        <w:gridCol w:w="780"/>
        <w:gridCol w:w="916"/>
        <w:gridCol w:w="839"/>
        <w:gridCol w:w="850"/>
        <w:gridCol w:w="1089"/>
        <w:gridCol w:w="939"/>
        <w:gridCol w:w="901"/>
      </w:tblGrid>
      <w:tr w:rsidR="00000000" w14:paraId="5D6B78FA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B14330" w14:textId="2EAA490A" w:rsidR="00000000" w:rsidRDefault="00A175BC">
            <w:pPr>
              <w:jc w:val="center"/>
              <w:rPr>
                <w:color w:val="000000"/>
              </w:rPr>
            </w:pPr>
            <w:r>
              <w:rPr>
                <w:rFonts w:ascii="Tahoma" w:eastAsia="Times New Roman" w:hAnsi="Tahoma" w:cs="Tahoma"/>
              </w:rPr>
              <w:t>﻿</w:t>
            </w:r>
            <w:r>
              <w:rPr>
                <w:rStyle w:val="a6"/>
                <w:color w:val="000000"/>
                <w:sz w:val="20"/>
                <w:szCs w:val="20"/>
              </w:rPr>
              <w:t xml:space="preserve">Аутсорсинг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шартлари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>НАМУНАВИЙ ШАРТНОМА</w:t>
            </w:r>
            <w:r>
              <w:rPr>
                <w:color w:val="000000"/>
              </w:rPr>
              <w:t xml:space="preserve"> </w:t>
            </w:r>
          </w:p>
        </w:tc>
      </w:tr>
      <w:tr w:rsidR="00000000" w14:paraId="0120D1EF" w14:textId="77777777">
        <w:trPr>
          <w:divId w:val="131217104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0D0847" w14:textId="77777777" w:rsidR="00000000" w:rsidRDefault="00A175B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_______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шаҳри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тумани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03767E" w14:textId="77777777" w:rsidR="00000000" w:rsidRDefault="00A175B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9E58C6D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490479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A3D4563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9BBFFA" w14:textId="77777777" w:rsidR="00000000" w:rsidRDefault="00A175B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«___» _______</w:t>
            </w:r>
          </w:p>
        </w:tc>
      </w:tr>
      <w:tr w:rsidR="00000000" w14:paraId="3C5B7D65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32277D1" w14:textId="77777777" w:rsidR="00000000" w:rsidRDefault="00A175BC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_____________________________________ номидан Низом асосида фаолият юритувчи </w:t>
            </w:r>
          </w:p>
        </w:tc>
      </w:tr>
      <w:tr w:rsidR="00000000" w14:paraId="6A007105" w14:textId="77777777">
        <w:trPr>
          <w:divId w:val="13121710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E66349" w14:textId="77777777" w:rsidR="00000000" w:rsidRDefault="00A175BC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7BA7F5" w14:textId="77777777" w:rsidR="00000000" w:rsidRDefault="00A175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муассаса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E743F0" w14:textId="77777777" w:rsidR="00000000" w:rsidRDefault="00A175B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26112D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6DADA8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FABFCB7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40AEDE4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5535DF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23E996F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DFCB1D2" w14:textId="77777777" w:rsidR="00000000" w:rsidRDefault="00A175B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000000" w14:paraId="7C2AEE33" w14:textId="77777777">
        <w:trPr>
          <w:divId w:val="13121710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91107D" w14:textId="77777777" w:rsidR="00000000" w:rsidRDefault="00A175B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326B18" w14:textId="77777777" w:rsidR="00000000" w:rsidRDefault="00A175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434FD6" w14:textId="77777777" w:rsidR="00000000" w:rsidRDefault="00A175B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C5A8F99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43A5AB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3756BC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D0713F4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395778C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1802A9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193DEE4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010E72" w14:textId="77777777" w:rsidR="00000000" w:rsidRDefault="00A175B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____________________________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номидан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Устав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ишончнома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асосида</w:t>
            </w:r>
            <w:proofErr w:type="spellEnd"/>
          </w:p>
        </w:tc>
      </w:tr>
      <w:tr w:rsidR="00000000" w14:paraId="02758A02" w14:textId="77777777">
        <w:trPr>
          <w:divId w:val="13121710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DAA280" w14:textId="77777777" w:rsidR="00000000" w:rsidRDefault="00A175B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98E1E4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1EB60F" w14:textId="77777777" w:rsidR="00000000" w:rsidRDefault="00A175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ташкилот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3B02D6" w14:textId="77777777" w:rsidR="00000000" w:rsidRDefault="00A175B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E8BE16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4D10C83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2D9D21C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5E51D2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7FEB64F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3C2259" w14:textId="77777777" w:rsidR="00000000" w:rsidRDefault="00A175B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фаолият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юритувчи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директор ________________________________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</w:p>
        </w:tc>
      </w:tr>
      <w:tr w:rsidR="00000000" w14:paraId="14E78601" w14:textId="77777777">
        <w:trPr>
          <w:divId w:val="13121710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A4B68F" w14:textId="77777777" w:rsidR="00000000" w:rsidRDefault="00A175B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FC7F31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FA83C37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1AD369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2D3D48" w14:textId="77777777" w:rsidR="00000000" w:rsidRDefault="00A175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694E0B3" w14:textId="77777777" w:rsidR="00000000" w:rsidRDefault="00A175B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7D224B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3998D55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4CFD9E8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BFD0FAA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0C9D59" w14:textId="77777777" w:rsidR="00000000" w:rsidRDefault="00A175B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иккинчи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кейинчалик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қуйидагилар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тўғрисида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туздилар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00000" w14:paraId="324EC4FF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4EA64E" w14:textId="77777777" w:rsidR="00000000" w:rsidRDefault="00A175BC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предмети</w:t>
            </w:r>
            <w:proofErr w:type="spellEnd"/>
          </w:p>
        </w:tc>
      </w:tr>
      <w:tr w:rsidR="00000000" w14:paraId="6F7E9D32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E82921" w14:textId="77777777" w:rsidR="00000000" w:rsidRDefault="00A175B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буюртмаси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1.2-бандида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пул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000000" w14:paraId="1EF587FA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616892" w14:textId="77777777" w:rsidR="00000000" w:rsidRDefault="00A175B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1.3-бандида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бошлаб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у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қадар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________________________________________</w:t>
            </w:r>
          </w:p>
        </w:tc>
      </w:tr>
      <w:tr w:rsidR="00000000" w14:paraId="112147A3" w14:textId="77777777">
        <w:trPr>
          <w:divId w:val="13121710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6E3A9E" w14:textId="77777777" w:rsidR="00000000" w:rsidRDefault="00A175B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CB8D1A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F0DFC9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5C5E47B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DB20F2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88BAAB9" w14:textId="77777777" w:rsidR="00000000" w:rsidRDefault="00A175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000000" w14:paraId="798224DD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C5F62E" w14:textId="77777777" w:rsidR="00000000" w:rsidRDefault="00A175B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ҳамда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норматив-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ҳуқуқий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ҳужжатлари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санитария-гигиена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қоидаларига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ҳолда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келишилган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жадвалига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таъминлаш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зиммасига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000000" w14:paraId="569E6A66" w14:textId="77777777">
        <w:trPr>
          <w:divId w:val="131217104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CD308B" w14:textId="77777777" w:rsidR="00000000" w:rsidRDefault="00A175B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ACBFA85" w14:textId="77777777" w:rsidR="00000000" w:rsidRDefault="00A175B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E5698BB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2E24AA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414270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1C9C7ED" w14:textId="77777777">
        <w:trPr>
          <w:divId w:val="131217104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64AF3D" w14:textId="77777777" w:rsidR="00000000" w:rsidRDefault="00A175B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 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«____» _____________дан.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A36505" w14:textId="77777777" w:rsidR="00000000" w:rsidRDefault="00A175B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A672A96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2D9980E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AB2995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66DA19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C107978" w14:textId="77777777">
        <w:trPr>
          <w:divId w:val="131217104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507A20B" w14:textId="77777777" w:rsidR="00000000" w:rsidRDefault="00A175B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 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«____» _____________гача.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E05CC2" w14:textId="77777777" w:rsidR="00000000" w:rsidRDefault="00A175B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53535E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9B235A2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C064B0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3E38FCC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876CDE8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F10F43F" w14:textId="77777777" w:rsidR="00000000" w:rsidRDefault="00A175B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йиғма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ҳисоб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-фактура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имзоланиб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банк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ҳисоб-рақамига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пул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маб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лағлари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ўтказгандан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ҳисобланади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00000" w14:paraId="3BC222CE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C61FE3" w14:textId="77777777" w:rsidR="00000000" w:rsidRDefault="00A175BC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ҳуқуқ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мажбуриятлари</w:t>
            </w:r>
            <w:proofErr w:type="spellEnd"/>
          </w:p>
        </w:tc>
      </w:tr>
      <w:tr w:rsidR="00000000" w14:paraId="2B5D7D45" w14:textId="77777777">
        <w:trPr>
          <w:divId w:val="131217104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1BDFC6C" w14:textId="77777777" w:rsidR="00000000" w:rsidRDefault="00A175B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қуйидаги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ҳуқуқларга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898EEF" w14:textId="77777777" w:rsidR="00000000" w:rsidRDefault="00A175B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3D162F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A88B4C2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8B4C58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FCABF4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3B4E145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9B7A70" w14:textId="77777777" w:rsidR="00000000" w:rsidRDefault="00A175B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мол-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мулкдан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фойдаланиш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000000" w14:paraId="6678E7F8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32F1F4" w14:textId="77777777" w:rsidR="00000000" w:rsidRDefault="00A175B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иншоотларнинг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ички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ташқи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қисмида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техник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жиҳатдан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жиҳозлаш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таъмирлаш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ошириш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000000" w14:paraId="7A5A0C14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67F620" w14:textId="77777777" w:rsidR="00000000" w:rsidRDefault="00A175B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таннархининг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ўзгариши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муносабати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ўзгартириш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киритиш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таклифи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чиқиш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000000" w14:paraId="4D7AB1CF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8E4F07" w14:textId="77777777" w:rsidR="00000000" w:rsidRDefault="00A175B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вақтида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тўловлар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оширилишини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; </w:t>
            </w:r>
          </w:p>
        </w:tc>
      </w:tr>
      <w:tr w:rsidR="00000000" w14:paraId="76200D0B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042C2F" w14:textId="77777777" w:rsidR="00000000" w:rsidRDefault="00A175B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2.1.5.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натижасида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000000" w14:paraId="36808847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A15682" w14:textId="77777777" w:rsidR="00000000" w:rsidRDefault="00A175B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2.1.6.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000000" w14:paraId="146F01F8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BF8D778" w14:textId="77777777" w:rsidR="00000000" w:rsidRDefault="00A175B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2.1.7.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Қонунчилик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ҳужжатларига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ҳуқуқлар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000000" w14:paraId="22A1F150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AB45D0" w14:textId="77777777" w:rsidR="00000000" w:rsidRDefault="00A175B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қуйидагиларга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000000" w14:paraId="315485DF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9B35F1C" w14:textId="77777777" w:rsidR="00000000" w:rsidRDefault="00A175B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иншоотлар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жиҳозлардан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мақсадли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ҳамда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оқилона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фойдаланиши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сақлаши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носоз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ҳолга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келганда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ҳисобидан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коммунал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харажатларини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қоплаши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000000" w14:paraId="337C9692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A0878B" w14:textId="77777777" w:rsidR="00000000" w:rsidRDefault="00A175B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2.2.2. Аутсорсинг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техника,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ёнғин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меҳнат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муҳофазаси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ҳамда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санитария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қоидалари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гигиена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нормативларига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қатъий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; </w:t>
            </w:r>
          </w:p>
        </w:tc>
      </w:tr>
      <w:tr w:rsidR="00000000" w14:paraId="6D20A221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A925EC" w14:textId="77777777" w:rsidR="00000000" w:rsidRDefault="00A175B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2.2.3. Товар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нинг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чиқарилишини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етказилишини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000000" w14:paraId="39F2DCB2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F8AC33" w14:textId="77777777" w:rsidR="00000000" w:rsidRDefault="00A175B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Махфийлик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тартибига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қатъий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қилиши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000000" w14:paraId="45A8B9FA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5096D09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2.2.5.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ҳақида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ой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огоҳлантириш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қадар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узлуксиз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000000" w14:paraId="3C616151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4F37F23" w14:textId="77777777" w:rsidR="00000000" w:rsidRDefault="00A175B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2.2.6.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1.3-бандида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тўлиқ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ҳажмда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; </w:t>
            </w:r>
          </w:p>
        </w:tc>
      </w:tr>
      <w:tr w:rsidR="00000000" w14:paraId="56B97E21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DF4726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2.2.7.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жараёнида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қилмасдан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ёмонлашувига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</w:t>
            </w:r>
            <w:r>
              <w:rPr>
                <w:color w:val="000000"/>
                <w:sz w:val="20"/>
                <w:szCs w:val="20"/>
              </w:rPr>
              <w:t>рча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кун </w:t>
            </w:r>
            <w:proofErr w:type="spellStart"/>
            <w:r>
              <w:rPr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бепул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тўғрилаши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000000" w14:paraId="2366218C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28A59C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2.2.8.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сифатсизлиги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вақтинча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чиқариш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инве</w:t>
            </w:r>
            <w:r>
              <w:rPr>
                <w:color w:val="000000"/>
                <w:sz w:val="20"/>
                <w:szCs w:val="20"/>
              </w:rPr>
              <w:t>нтарларнинг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санитария </w:t>
            </w:r>
            <w:proofErr w:type="spellStart"/>
            <w:r>
              <w:rPr>
                <w:color w:val="000000"/>
                <w:sz w:val="20"/>
                <w:szCs w:val="20"/>
              </w:rPr>
              <w:t>қоидаларига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жавоб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аниқланганда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зудлик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аниқланган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қонуний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000000" w14:paraId="4A546A45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21C377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2.2.9. </w:t>
            </w:r>
            <w:proofErr w:type="spellStart"/>
            <w:r>
              <w:rPr>
                <w:color w:val="000000"/>
                <w:sz w:val="20"/>
                <w:szCs w:val="20"/>
              </w:rPr>
              <w:t>Малакали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тажрибали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қўйилган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вазифани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ҳуқуқини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берувчи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ҳужжатлари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мавжуд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тиббий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текширувдан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кўрикдан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ўтган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ҳолларда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жараёнига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рухсат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000000" w14:paraId="2A8FA592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7DC231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2.2.10.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зиммасига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ҳудудида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одоб-ахлоқ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қоидаларига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ички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юклаши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000000" w14:paraId="316EE37F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3CFAEB9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2.2.11.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шахсан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учинчи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шахсга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топширмаслиги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000000" w14:paraId="3B4A46B3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1A5562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2.2.12.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доирасида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вақтинча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топширилган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жиҳоз</w:t>
            </w:r>
            <w:r>
              <w:rPr>
                <w:color w:val="000000"/>
                <w:sz w:val="20"/>
                <w:szCs w:val="20"/>
              </w:rPr>
              <w:t>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идишлар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бошқалар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сақлаши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000000" w14:paraId="79F33EBF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87206A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2.2.13.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имзолайдиган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қабул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қилиш-топшириш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жиҳозларни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бошқалар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қабул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олиши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000000" w14:paraId="3DD76104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BB2717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.2.14.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ҳақида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ой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огоҳлантириши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қадар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узлуксиз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кўрсатилишини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000000" w14:paraId="5DE49D7E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B1B11F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2.2.15.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асосан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</w:t>
            </w:r>
            <w:r>
              <w:rPr>
                <w:color w:val="000000"/>
                <w:sz w:val="20"/>
                <w:szCs w:val="20"/>
              </w:rPr>
              <w:t>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жалб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ўқитишни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малакасини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ҳолларда</w:t>
            </w:r>
            <w:proofErr w:type="spellEnd"/>
            <w:r>
              <w:rPr>
                <w:color w:val="000000"/>
                <w:sz w:val="20"/>
                <w:szCs w:val="20"/>
              </w:rPr>
              <w:t>);</w:t>
            </w:r>
          </w:p>
        </w:tc>
      </w:tr>
      <w:tr w:rsidR="00000000" w14:paraId="5378B74B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7AE38F" w14:textId="77777777" w:rsidR="00000000" w:rsidRDefault="00A175B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2.2.16.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Қонунчилик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ҳужжатларига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00000" w14:paraId="3BB21E69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1CA9FC" w14:textId="77777777" w:rsidR="00000000" w:rsidRDefault="00A175B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қуйидаги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ҳуқуқларга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000000" w14:paraId="721736B6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457145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2.3.1. </w:t>
            </w:r>
            <w:proofErr w:type="spellStart"/>
            <w:r>
              <w:rPr>
                <w:color w:val="000000"/>
                <w:sz w:val="20"/>
                <w:szCs w:val="20"/>
              </w:rPr>
              <w:t>Товарлар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чиқарилиши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кўрсатилиши</w:t>
            </w:r>
            <w:proofErr w:type="spellEnd"/>
            <w:r>
              <w:rPr>
                <w:color w:val="000000"/>
                <w:sz w:val="20"/>
                <w:szCs w:val="20"/>
              </w:rPr>
              <w:t>)ни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000000" w14:paraId="7078BAAC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9ACB5D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аралашмаган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бажарилишини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назорат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000000" w14:paraId="70752168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9E5D7B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2.3.3.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тўғрисида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 кун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огоҳлантириш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қийматини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000000" w14:paraId="12F8EE0F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8F77EF" w14:textId="77777777" w:rsidR="00000000" w:rsidRDefault="00A175B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2.3.4.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Қонунчилик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ҳужжатларига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ҳуқуқлар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00000" w14:paraId="6773B51A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D16DF1" w14:textId="77777777" w:rsidR="00000000" w:rsidRDefault="00A175B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қуйидагиларга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000000" w14:paraId="22904DB0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F79EB4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2.4.1.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йиғма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марта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ҳақини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</w:rPr>
              <w:t xml:space="preserve"> </w:t>
            </w:r>
          </w:p>
        </w:tc>
      </w:tr>
      <w:tr w:rsidR="00000000" w14:paraId="666DF759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5011ACD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2.4.2.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</w:t>
            </w:r>
            <w:r>
              <w:rPr>
                <w:color w:val="000000"/>
                <w:sz w:val="20"/>
                <w:szCs w:val="20"/>
              </w:rPr>
              <w:t>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доирасида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жиҳозларни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вақтинча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000000" w14:paraId="3D7F709A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B6F91C" w14:textId="77777777" w:rsidR="00000000" w:rsidRDefault="00A175B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2.4.3.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Қонунчилик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ҳужжатларига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00000" w14:paraId="3B30792D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0F9E15" w14:textId="77777777" w:rsidR="00000000" w:rsidRDefault="00A175BC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III.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ўзаро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ҳисоб-китоблар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тартиби</w:t>
            </w:r>
            <w:proofErr w:type="spellEnd"/>
          </w:p>
        </w:tc>
      </w:tr>
      <w:tr w:rsidR="00000000" w14:paraId="609C9956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A57C41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3.1.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иловасига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_____________________________________________________________ </w:t>
            </w:r>
          </w:p>
        </w:tc>
      </w:tr>
      <w:tr w:rsidR="00000000" w14:paraId="719AC77B" w14:textId="77777777">
        <w:trPr>
          <w:divId w:val="13121710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B35C45" w14:textId="77777777" w:rsidR="00000000" w:rsidRDefault="00A175BC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E7AFB6" w14:textId="77777777" w:rsidR="00000000" w:rsidRDefault="00A175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(сумма сон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4CC1A5" w14:textId="77777777" w:rsidR="00000000" w:rsidRDefault="00A175B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FAD9955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E002CF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D88A20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337E00A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EF4DB83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E3B072" w14:textId="77777777" w:rsidR="00000000" w:rsidRDefault="00A175B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сўмни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00000" w14:paraId="29A92561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95D8C0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ўзаро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ҳисоб-китоблар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йиғма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қиймати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марта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000000" w14:paraId="3147A951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0BB5BB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3.3.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сони </w:t>
            </w:r>
            <w:proofErr w:type="spellStart"/>
            <w:r>
              <w:rPr>
                <w:color w:val="000000"/>
                <w:sz w:val="20"/>
                <w:szCs w:val="20"/>
              </w:rPr>
              <w:t>ҳақидаги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маълумотлар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кундалик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биргаликда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кунда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тўланиши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лозим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</w:t>
            </w:r>
            <w:r>
              <w:rPr>
                <w:color w:val="000000"/>
                <w:sz w:val="20"/>
                <w:szCs w:val="20"/>
              </w:rPr>
              <w:t>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имзоланадиган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йиғма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тузилади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000000" w14:paraId="55D91DDF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374EDC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3.4.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вақтдан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10 банк </w:t>
            </w:r>
            <w:proofErr w:type="spellStart"/>
            <w:r>
              <w:rPr>
                <w:color w:val="000000"/>
                <w:sz w:val="20"/>
                <w:szCs w:val="20"/>
              </w:rPr>
              <w:t>куни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ортиқ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миқдорда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тўланад</w:t>
            </w:r>
            <w:r>
              <w:rPr>
                <w:color w:val="000000"/>
                <w:sz w:val="20"/>
                <w:szCs w:val="20"/>
              </w:rPr>
              <w:t>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000000" w14:paraId="2CDE226A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5BC696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3.5.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прогноз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ҳисоблаш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ташаббуси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қайта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чиқилади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000000" w14:paraId="4C8E2D30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DAFFA4" w14:textId="77777777" w:rsidR="00000000" w:rsidRDefault="00A175BC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IV.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мажбуриятлари</w:t>
            </w:r>
            <w:proofErr w:type="spellEnd"/>
          </w:p>
        </w:tc>
      </w:tr>
      <w:tr w:rsidR="00000000" w14:paraId="13F245E7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6878E3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4.1.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вақтида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ҳолларда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юборилган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кун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қисмининг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0,5 </w:t>
            </w:r>
            <w:proofErr w:type="spellStart"/>
            <w:r>
              <w:rPr>
                <w:color w:val="000000"/>
                <w:sz w:val="20"/>
                <w:szCs w:val="20"/>
              </w:rPr>
              <w:t>фоиз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миқдорида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пеня </w:t>
            </w:r>
            <w:proofErr w:type="spellStart"/>
            <w:r>
              <w:rPr>
                <w:color w:val="000000"/>
                <w:sz w:val="20"/>
                <w:szCs w:val="20"/>
              </w:rPr>
              <w:t>тўлайди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пенянинг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умумий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 </w:t>
            </w:r>
            <w:proofErr w:type="spellStart"/>
            <w:r>
              <w:rPr>
                <w:color w:val="000000"/>
                <w:sz w:val="20"/>
                <w:szCs w:val="20"/>
              </w:rPr>
              <w:t>фоизидан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керак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  <w:tr w:rsidR="00000000" w14:paraId="050DD0C0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70738D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4.2. Пеня (жарима) </w:t>
            </w:r>
            <w:proofErr w:type="spellStart"/>
            <w:r>
              <w:rPr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зиммасидаги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бузилишларни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озод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этмайди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000000" w14:paraId="7DC0CE01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0E1822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4.3.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даражада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Фуқаролик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4" w:history="1">
              <w:proofErr w:type="spellStart"/>
              <w:r>
                <w:rPr>
                  <w:color w:val="008080"/>
                  <w:sz w:val="20"/>
                  <w:szCs w:val="20"/>
                </w:rPr>
                <w:t>кодекси</w:t>
              </w:r>
              <w:proofErr w:type="spellEnd"/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талабларида</w:t>
            </w:r>
            <w:proofErr w:type="spellEnd"/>
            <w:r>
              <w:rPr>
                <w:color w:val="000000"/>
                <w:sz w:val="20"/>
                <w:szCs w:val="20"/>
              </w:rPr>
              <w:t>, «</w:t>
            </w:r>
            <w:proofErr w:type="spellStart"/>
            <w:r>
              <w:rPr>
                <w:color w:val="000000"/>
                <w:sz w:val="20"/>
                <w:szCs w:val="20"/>
              </w:rPr>
              <w:t>Хўжалик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юритувчи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субъектлар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фаолиятининг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шартномавий-ҳуқуқий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базаси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тўғрисида»ги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5" w:history="1">
              <w:proofErr w:type="spellStart"/>
              <w:r>
                <w:rPr>
                  <w:color w:val="008080"/>
                  <w:sz w:val="20"/>
                  <w:szCs w:val="20"/>
                </w:rPr>
                <w:t>Қонуни</w:t>
              </w:r>
              <w:proofErr w:type="spellEnd"/>
              <w:r>
                <w:rPr>
                  <w:color w:val="008080"/>
                  <w:sz w:val="20"/>
                  <w:szCs w:val="20"/>
                </w:rPr>
                <w:t xml:space="preserve"> </w:t>
              </w:r>
            </w:hyperlink>
            <w:proofErr w:type="spellStart"/>
            <w:r>
              <w:rPr>
                <w:color w:val="000000"/>
                <w:sz w:val="20"/>
                <w:szCs w:val="20"/>
              </w:rPr>
              <w:t>ҳамда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норматив-</w:t>
            </w:r>
            <w:proofErr w:type="spellStart"/>
            <w:r>
              <w:rPr>
                <w:color w:val="000000"/>
                <w:sz w:val="20"/>
                <w:szCs w:val="20"/>
              </w:rPr>
              <w:t>ҳуқуқий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ҳужжатларида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</w:t>
            </w:r>
            <w:r>
              <w:rPr>
                <w:color w:val="000000"/>
                <w:sz w:val="20"/>
                <w:szCs w:val="20"/>
              </w:rPr>
              <w:t>вобгар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бўладилар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000000" w14:paraId="26CBF208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ABEDBA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4.4.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чоракда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маротаба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кўрсатилаётган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иншоотларнинг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ҳолатини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мониторинг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молиявий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аралашмаган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шароитлар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яратиш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000000" w14:paraId="179DD42E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910E13D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4.5.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чоралари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ҳудудида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фуқаролик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қонунчилиги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нормаларига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қўлланилади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000000" w14:paraId="15293B03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E1954C" w14:textId="77777777" w:rsidR="00000000" w:rsidRDefault="00A175BC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V.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Мунозарали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вазиятларни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ҳал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этиш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тартиби</w:t>
            </w:r>
            <w:proofErr w:type="spellEnd"/>
          </w:p>
        </w:tc>
      </w:tr>
      <w:tr w:rsidR="00000000" w14:paraId="74BDF5E1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C9909E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5.1.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юзага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мумкин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имкон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қадар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ўртасида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музокара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йўли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000000" w14:paraId="1CCCC221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8EBBF0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5.2. </w:t>
            </w:r>
            <w:proofErr w:type="spellStart"/>
            <w:r>
              <w:rPr>
                <w:color w:val="000000"/>
                <w:sz w:val="20"/>
                <w:szCs w:val="20"/>
              </w:rPr>
              <w:t>Низолар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ўртасида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музокара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йўли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</w:t>
            </w:r>
            <w:r>
              <w:rPr>
                <w:color w:val="000000"/>
                <w:sz w:val="20"/>
                <w:szCs w:val="20"/>
              </w:rPr>
              <w:t>тиб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бўлмайдиган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ҳолатларда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қонунчилигида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суддан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тартиб-таомили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оширилгандан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улар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қонунчилигида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судга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чиқиш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000000" w14:paraId="14491250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401A97" w14:textId="77777777" w:rsidR="00000000" w:rsidRDefault="00A175BC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VI. Форс-мажор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ҳолатлар</w:t>
            </w:r>
            <w:proofErr w:type="spellEnd"/>
          </w:p>
        </w:tc>
      </w:tr>
      <w:tr w:rsidR="00000000" w14:paraId="6ABA539D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250397D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6.1.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қисман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тўлиқ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бажарилмаганлиги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агар </w:t>
            </w:r>
            <w:proofErr w:type="spellStart"/>
            <w:r>
              <w:rPr>
                <w:color w:val="000000"/>
                <w:sz w:val="20"/>
                <w:szCs w:val="20"/>
              </w:rPr>
              <w:t>бундай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енгиб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куч, </w:t>
            </w:r>
            <w:proofErr w:type="spellStart"/>
            <w:r>
              <w:rPr>
                <w:color w:val="000000"/>
                <w:sz w:val="20"/>
                <w:szCs w:val="20"/>
              </w:rPr>
              <w:t>яъни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табиий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офатлар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табиий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техноген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тусдаги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фавқулодда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алоҳида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давр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оқибати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ҳисобланса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давлатнинг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органлари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тасди</w:t>
            </w:r>
            <w:r>
              <w:rPr>
                <w:color w:val="000000"/>
                <w:sz w:val="20"/>
                <w:szCs w:val="20"/>
              </w:rPr>
              <w:t>қланса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жавобгарликдан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озод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қилинади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мутаносиб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ҳодисалар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рўй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сурилади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000000" w14:paraId="290BCD75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269AC3" w14:textId="77777777" w:rsidR="00000000" w:rsidRDefault="00A175BC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VII.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Якунловчи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қоидалар</w:t>
            </w:r>
            <w:proofErr w:type="spellEnd"/>
          </w:p>
        </w:tc>
      </w:tr>
      <w:tr w:rsidR="00000000" w14:paraId="5AD3D612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D5D832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7.1. Ушбу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қандай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ўзгартириш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қўшимчалар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фақат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улар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шаклда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ваколатли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вакиллари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имзолангандан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ҳақиқий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ҳисобланади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ажралмас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қисмини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000000" w14:paraId="20BA1BCE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C85D90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7.2.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ҳеч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ҳуқуқ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шаклдаги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розилигисиз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учинчи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юбориши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мумкин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000000" w14:paraId="3175AB67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C9740C" w14:textId="77777777" w:rsidR="00000000" w:rsidRDefault="00A175B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7.3. Ушбу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тузилган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Иккала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айнан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хил </w:t>
            </w:r>
            <w:proofErr w:type="spellStart"/>
            <w:r>
              <w:rPr>
                <w:color w:val="000000"/>
                <w:sz w:val="20"/>
                <w:szCs w:val="20"/>
              </w:rPr>
              <w:t>бўлиб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хил </w:t>
            </w:r>
            <w:proofErr w:type="spellStart"/>
            <w:r>
              <w:rPr>
                <w:color w:val="000000"/>
                <w:sz w:val="20"/>
                <w:szCs w:val="20"/>
              </w:rPr>
              <w:t>юридик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кучга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000000" w14:paraId="7198F4DA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3D6D5B" w14:textId="77777777" w:rsidR="00000000" w:rsidRDefault="00A175BC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VIII.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муддати</w:t>
            </w:r>
            <w:proofErr w:type="spellEnd"/>
          </w:p>
        </w:tc>
      </w:tr>
      <w:tr w:rsidR="00000000" w14:paraId="697F22C0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3F64343" w14:textId="77777777" w:rsidR="00000000" w:rsidRDefault="00A175B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8.1. Ушбу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имзоланган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йтдан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кучга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киради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календарь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қилингунига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қадар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қилади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00000" w14:paraId="391221A3" w14:textId="77777777">
        <w:trPr>
          <w:divId w:val="131217104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650F8B" w14:textId="77777777" w:rsidR="00000000" w:rsidRDefault="00A175BC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IX.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манзили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банк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реквизитлари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000000" w14:paraId="7464DD91" w14:textId="77777777">
        <w:trPr>
          <w:divId w:val="13121710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7A13167" w14:textId="77777777" w:rsidR="00000000" w:rsidRDefault="00A175B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F0DEF6" w14:textId="77777777" w:rsidR="00000000" w:rsidRDefault="00A175BC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CA65318" w14:textId="77777777" w:rsidR="00000000" w:rsidRDefault="00A175B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CE7D64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AD0540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AF2A43" w14:textId="77777777" w:rsidR="00000000" w:rsidRDefault="00A175BC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F52727" w14:textId="77777777" w:rsidR="00000000" w:rsidRDefault="00A175B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EBE2B5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9D4D89B" w14:textId="77777777">
        <w:trPr>
          <w:divId w:val="131217104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94FD22" w14:textId="77777777" w:rsidR="00000000" w:rsidRDefault="00A175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BFF7A9" w14:textId="77777777" w:rsidR="00000000" w:rsidRDefault="00A175B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8D0755" w14:textId="77777777" w:rsidR="00000000" w:rsidRDefault="00A175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A5F01CC" w14:textId="77777777" w:rsidR="00000000" w:rsidRDefault="00A175BC">
            <w:pPr>
              <w:jc w:val="center"/>
              <w:rPr>
                <w:color w:val="000000"/>
              </w:rPr>
            </w:pPr>
          </w:p>
        </w:tc>
      </w:tr>
      <w:tr w:rsidR="00000000" w14:paraId="2E93116B" w14:textId="77777777">
        <w:trPr>
          <w:divId w:val="131217104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586A8EB" w14:textId="77777777" w:rsidR="00000000" w:rsidRDefault="00A175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A0B2DD1" w14:textId="77777777" w:rsidR="00000000" w:rsidRDefault="00A175B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E97ABA" w14:textId="77777777" w:rsidR="00000000" w:rsidRDefault="00A175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15F634" w14:textId="77777777" w:rsidR="00000000" w:rsidRDefault="00A175BC">
            <w:pPr>
              <w:jc w:val="center"/>
              <w:rPr>
                <w:color w:val="000000"/>
              </w:rPr>
            </w:pPr>
          </w:p>
        </w:tc>
      </w:tr>
    </w:tbl>
    <w:p w14:paraId="0EB3D345" w14:textId="77777777" w:rsidR="00000000" w:rsidRDefault="00A175BC">
      <w:pPr>
        <w:shd w:val="clear" w:color="auto" w:fill="FFFFFF"/>
        <w:jc w:val="center"/>
        <w:divId w:val="1096248722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Аутсорсинг </w:t>
      </w:r>
      <w:proofErr w:type="spellStart"/>
      <w:r>
        <w:rPr>
          <w:rFonts w:eastAsia="Times New Roman"/>
          <w:color w:val="000080"/>
          <w:sz w:val="22"/>
          <w:szCs w:val="22"/>
        </w:rPr>
        <w:t>шартлари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асосида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хизматларни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кўрсатиш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бўйича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намунавий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hyperlink r:id="rId6" w:history="1">
        <w:proofErr w:type="spellStart"/>
        <w:r>
          <w:rPr>
            <w:rFonts w:eastAsia="Times New Roman"/>
            <w:color w:val="008080"/>
            <w:sz w:val="22"/>
            <w:szCs w:val="22"/>
          </w:rPr>
          <w:t>шартномага</w:t>
        </w:r>
        <w:proofErr w:type="spellEnd"/>
        <w:r>
          <w:rPr>
            <w:rFonts w:eastAsia="Times New Roman"/>
            <w:color w:val="008080"/>
            <w:sz w:val="22"/>
            <w:szCs w:val="22"/>
          </w:rPr>
          <w:t xml:space="preserve"> </w:t>
        </w:r>
        <w:r>
          <w:rPr>
            <w:rFonts w:eastAsia="Times New Roman"/>
            <w:color w:val="008080"/>
            <w:sz w:val="22"/>
            <w:szCs w:val="22"/>
          </w:rPr>
          <w:br/>
        </w:r>
      </w:hyperlink>
      <w:r>
        <w:rPr>
          <w:rFonts w:eastAsia="Times New Roman"/>
          <w:color w:val="000080"/>
          <w:sz w:val="22"/>
          <w:szCs w:val="22"/>
        </w:rPr>
        <w:t>ИЛОВА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833"/>
        <w:gridCol w:w="976"/>
        <w:gridCol w:w="1128"/>
        <w:gridCol w:w="1128"/>
        <w:gridCol w:w="1546"/>
        <w:gridCol w:w="890"/>
        <w:gridCol w:w="816"/>
        <w:gridCol w:w="890"/>
      </w:tblGrid>
      <w:tr w:rsidR="00000000" w14:paraId="1C77AAB1" w14:textId="77777777">
        <w:trPr>
          <w:divId w:val="350453070"/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CC8FF" w14:textId="77777777" w:rsidR="00000000" w:rsidRDefault="00A175BC">
            <w:pPr>
              <w:spacing w:after="160"/>
              <w:jc w:val="center"/>
            </w:pPr>
            <w:r>
              <w:rPr>
                <w:b/>
                <w:bCs/>
              </w:rPr>
              <w:t>ШАРТНОМАНИНГ ПРОГНОЗ СУММАСИ</w:t>
            </w:r>
          </w:p>
        </w:tc>
      </w:tr>
      <w:tr w:rsidR="00000000" w14:paraId="74F492AB" w14:textId="77777777">
        <w:trPr>
          <w:divId w:val="350453070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C09CA" w14:textId="77777777" w:rsidR="00000000" w:rsidRDefault="00A17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  <w:p w14:paraId="55705AC8" w14:textId="77777777" w:rsidR="00000000" w:rsidRDefault="00A175BC">
            <w:pPr>
              <w:spacing w:after="160"/>
              <w:ind w:left="-113" w:right="-113"/>
              <w:jc w:val="center"/>
            </w:pPr>
            <w:r>
              <w:rPr>
                <w:b/>
                <w:bCs/>
              </w:rPr>
              <w:t>Т/р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780AC" w14:textId="77777777" w:rsidR="00000000" w:rsidRDefault="00A175BC">
            <w:pPr>
              <w:spacing w:after="160"/>
              <w:ind w:left="-84" w:right="-73"/>
              <w:jc w:val="center"/>
            </w:pPr>
            <w:proofErr w:type="spellStart"/>
            <w:r>
              <w:rPr>
                <w:b/>
                <w:bCs/>
              </w:rPr>
              <w:t>Ойлар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03469" w14:textId="77777777" w:rsidR="00000000" w:rsidRDefault="00A175BC">
            <w:pPr>
              <w:spacing w:after="160"/>
              <w:ind w:left="-54" w:right="-39"/>
              <w:jc w:val="center"/>
            </w:pPr>
            <w:proofErr w:type="spellStart"/>
            <w:r>
              <w:rPr>
                <w:b/>
                <w:bCs/>
              </w:rPr>
              <w:t>Ойдаги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кунлар</w:t>
            </w:r>
            <w:proofErr w:type="spellEnd"/>
            <w:r>
              <w:rPr>
                <w:b/>
                <w:bCs/>
              </w:rPr>
              <w:t xml:space="preserve"> сони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73F29" w14:textId="77777777" w:rsidR="00000000" w:rsidRDefault="00A175BC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Ўлчов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бирлиги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F0FBE" w14:textId="77777777" w:rsidR="00000000" w:rsidRDefault="00A175BC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Хизмат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бирлиги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учун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нарх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сўм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BC290" w14:textId="77777777" w:rsidR="00000000" w:rsidRDefault="00A175BC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Хизмат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бирликлари</w:t>
            </w:r>
            <w:proofErr w:type="spellEnd"/>
            <w:r>
              <w:rPr>
                <w:b/>
                <w:bCs/>
              </w:rPr>
              <w:t xml:space="preserve"> сони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406A6" w14:textId="77777777" w:rsidR="00000000" w:rsidRDefault="00A175BC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Жами</w:t>
            </w:r>
            <w:proofErr w:type="spellEnd"/>
            <w:r>
              <w:rPr>
                <w:b/>
                <w:bCs/>
              </w:rPr>
              <w:t xml:space="preserve"> сумма ҚҚС сиз (</w:t>
            </w:r>
            <w:proofErr w:type="spellStart"/>
            <w:r>
              <w:rPr>
                <w:b/>
                <w:bCs/>
              </w:rPr>
              <w:t>сўм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FDD5B" w14:textId="77777777" w:rsidR="00000000" w:rsidRDefault="00A175BC">
            <w:pPr>
              <w:spacing w:after="160"/>
              <w:jc w:val="center"/>
            </w:pPr>
            <w:r>
              <w:rPr>
                <w:b/>
                <w:bCs/>
              </w:rPr>
              <w:t>ҚҚС</w:t>
            </w:r>
            <w:r>
              <w:rPr>
                <w:b/>
                <w:bCs/>
              </w:rPr>
              <w:t xml:space="preserve"> ___%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BB7BD" w14:textId="77777777" w:rsidR="00000000" w:rsidRDefault="00A175BC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Жами</w:t>
            </w:r>
            <w:proofErr w:type="spellEnd"/>
            <w:r>
              <w:rPr>
                <w:b/>
                <w:bCs/>
              </w:rPr>
              <w:t xml:space="preserve"> сумма ҚҚС </w:t>
            </w:r>
            <w:proofErr w:type="spellStart"/>
            <w:r>
              <w:rPr>
                <w:b/>
                <w:bCs/>
              </w:rPr>
              <w:t>билан</w:t>
            </w:r>
            <w:proofErr w:type="spellEnd"/>
          </w:p>
        </w:tc>
      </w:tr>
      <w:tr w:rsidR="00000000" w14:paraId="3755D351" w14:textId="77777777">
        <w:trPr>
          <w:divId w:val="350453070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B8F1F" w14:textId="77777777" w:rsidR="00000000" w:rsidRDefault="00A175BC">
            <w:pPr>
              <w:spacing w:after="160"/>
              <w:ind w:left="-113" w:right="-113"/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E92C6" w14:textId="77777777" w:rsidR="00000000" w:rsidRDefault="00A175BC">
            <w:pPr>
              <w:spacing w:after="160"/>
            </w:pPr>
            <w: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168BB" w14:textId="77777777" w:rsidR="00000000" w:rsidRDefault="00A175BC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BAD9F" w14:textId="77777777" w:rsidR="00000000" w:rsidRDefault="00A175BC">
            <w:pPr>
              <w:spacing w:after="160"/>
              <w:ind w:left="-84" w:right="-73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069FB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E8505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1EB8F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67F27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8C977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50CD7E9" w14:textId="77777777">
        <w:trPr>
          <w:divId w:val="350453070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89247" w14:textId="77777777" w:rsidR="00000000" w:rsidRDefault="00A175BC">
            <w:pPr>
              <w:spacing w:after="160"/>
              <w:ind w:left="-113" w:right="-113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0B569" w14:textId="77777777" w:rsidR="00000000" w:rsidRDefault="00A175BC">
            <w:pPr>
              <w:spacing w:after="160"/>
            </w:pPr>
            <w: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C74A9" w14:textId="77777777" w:rsidR="00000000" w:rsidRDefault="00A175BC">
            <w:pPr>
              <w:spacing w:after="160"/>
              <w:ind w:left="-84" w:right="-73"/>
              <w:jc w:val="center"/>
            </w:pPr>
            <w:r>
              <w:t>28/29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42001" w14:textId="77777777" w:rsidR="00000000" w:rsidRDefault="00A175BC">
            <w:pPr>
              <w:spacing w:after="160"/>
              <w:ind w:left="-84" w:right="-73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CB170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FF5D3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654DB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207AF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DB245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470439E" w14:textId="77777777">
        <w:trPr>
          <w:divId w:val="350453070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3CD21" w14:textId="77777777" w:rsidR="00000000" w:rsidRDefault="00A175BC">
            <w:pPr>
              <w:spacing w:after="160"/>
              <w:ind w:left="-113" w:right="-113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12966" w14:textId="77777777" w:rsidR="00000000" w:rsidRDefault="00A175BC">
            <w:pPr>
              <w:spacing w:after="160"/>
            </w:pPr>
            <w: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E3A06" w14:textId="77777777" w:rsidR="00000000" w:rsidRDefault="00A175BC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4B759" w14:textId="77777777" w:rsidR="00000000" w:rsidRDefault="00A175BC">
            <w:pPr>
              <w:spacing w:after="160"/>
              <w:ind w:left="-84" w:right="-73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A8988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AE2BA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8B583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8486A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F0504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83C5D8A" w14:textId="77777777">
        <w:trPr>
          <w:divId w:val="350453070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EE415" w14:textId="77777777" w:rsidR="00000000" w:rsidRDefault="00A175BC">
            <w:pPr>
              <w:spacing w:after="160"/>
              <w:ind w:left="-113" w:right="-113"/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0D1BF" w14:textId="77777777" w:rsidR="00000000" w:rsidRDefault="00A175BC">
            <w:pPr>
              <w:spacing w:after="160"/>
            </w:pPr>
            <w: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B573E" w14:textId="77777777" w:rsidR="00000000" w:rsidRDefault="00A175BC">
            <w:pPr>
              <w:spacing w:after="160"/>
              <w:ind w:left="-84" w:right="-73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EAA9B" w14:textId="77777777" w:rsidR="00000000" w:rsidRDefault="00A175BC">
            <w:pPr>
              <w:spacing w:after="160"/>
              <w:ind w:left="-84" w:right="-73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3E848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2E22F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BD840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3EB69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0504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C6E0384" w14:textId="77777777">
        <w:trPr>
          <w:divId w:val="350453070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D7755" w14:textId="77777777" w:rsidR="00000000" w:rsidRDefault="00A175BC">
            <w:pPr>
              <w:spacing w:after="160"/>
              <w:ind w:left="-113" w:right="-113"/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7EFEA" w14:textId="77777777" w:rsidR="00000000" w:rsidRDefault="00A175BC">
            <w:pPr>
              <w:spacing w:after="160"/>
            </w:pPr>
            <w: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BBD8D" w14:textId="77777777" w:rsidR="00000000" w:rsidRDefault="00A175BC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38005" w14:textId="77777777" w:rsidR="00000000" w:rsidRDefault="00A175BC">
            <w:pPr>
              <w:spacing w:after="160"/>
              <w:ind w:left="-84" w:right="-73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329B1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33808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93E63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B0746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2E1D1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4A4EE6B" w14:textId="77777777">
        <w:trPr>
          <w:divId w:val="350453070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9AAB5" w14:textId="77777777" w:rsidR="00000000" w:rsidRDefault="00A175BC">
            <w:pPr>
              <w:spacing w:after="160"/>
              <w:ind w:left="-113" w:right="-113"/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6ADBC" w14:textId="77777777" w:rsidR="00000000" w:rsidRDefault="00A175BC">
            <w:pPr>
              <w:spacing w:after="160"/>
            </w:pPr>
            <w: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3BFD1" w14:textId="77777777" w:rsidR="00000000" w:rsidRDefault="00A175BC">
            <w:pPr>
              <w:spacing w:after="160"/>
              <w:ind w:left="-84" w:right="-73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28972" w14:textId="77777777" w:rsidR="00000000" w:rsidRDefault="00A175BC">
            <w:pPr>
              <w:spacing w:after="160"/>
              <w:ind w:left="-84" w:right="-73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FB00F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1FA88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4E708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FFD84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D8219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EA2E32F" w14:textId="77777777">
        <w:trPr>
          <w:divId w:val="350453070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B69F2" w14:textId="77777777" w:rsidR="00000000" w:rsidRDefault="00A175BC">
            <w:pPr>
              <w:spacing w:after="160"/>
              <w:ind w:left="-113" w:right="-113"/>
              <w:jc w:val="center"/>
            </w:pPr>
            <w:r>
              <w:lastRenderedPageBreak/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C320C" w14:textId="77777777" w:rsidR="00000000" w:rsidRDefault="00A175BC">
            <w:pPr>
              <w:spacing w:after="160"/>
            </w:pPr>
            <w: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8B4A0" w14:textId="77777777" w:rsidR="00000000" w:rsidRDefault="00A175BC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635CB" w14:textId="77777777" w:rsidR="00000000" w:rsidRDefault="00A175BC">
            <w:pPr>
              <w:spacing w:after="160"/>
              <w:ind w:left="-84" w:right="-73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7428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6D9FB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5358B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3FAA7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3AB63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A963926" w14:textId="77777777">
        <w:trPr>
          <w:divId w:val="350453070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26356" w14:textId="77777777" w:rsidR="00000000" w:rsidRDefault="00A175BC">
            <w:pPr>
              <w:spacing w:after="160"/>
              <w:ind w:left="-113" w:right="-113"/>
              <w:jc w:val="center"/>
            </w:pPr>
            <w: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984E1" w14:textId="77777777" w:rsidR="00000000" w:rsidRDefault="00A175BC">
            <w:pPr>
              <w:spacing w:after="160"/>
            </w:pPr>
            <w: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B6CC6" w14:textId="77777777" w:rsidR="00000000" w:rsidRDefault="00A175BC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8DB3E" w14:textId="77777777" w:rsidR="00000000" w:rsidRDefault="00A175BC">
            <w:pPr>
              <w:spacing w:after="160"/>
              <w:ind w:left="-84" w:right="-73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FC845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2C45F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47163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ECCFC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AE092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14EBB2B" w14:textId="77777777">
        <w:trPr>
          <w:divId w:val="350453070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B472B" w14:textId="77777777" w:rsidR="00000000" w:rsidRDefault="00A175BC">
            <w:pPr>
              <w:spacing w:after="160"/>
              <w:ind w:left="-113" w:right="-113"/>
              <w:jc w:val="center"/>
            </w:pPr>
            <w: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5E05D" w14:textId="77777777" w:rsidR="00000000" w:rsidRDefault="00A175BC">
            <w:pPr>
              <w:spacing w:after="160"/>
            </w:pPr>
            <w: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D1BE9" w14:textId="77777777" w:rsidR="00000000" w:rsidRDefault="00A175BC">
            <w:pPr>
              <w:spacing w:after="160"/>
              <w:ind w:left="-84" w:right="-73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4B6DA" w14:textId="77777777" w:rsidR="00000000" w:rsidRDefault="00A175BC">
            <w:pPr>
              <w:spacing w:after="160"/>
              <w:ind w:left="-84" w:right="-73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790C0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90180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B469F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1014E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BC204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40FFB4B" w14:textId="77777777">
        <w:trPr>
          <w:divId w:val="350453070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F356E" w14:textId="77777777" w:rsidR="00000000" w:rsidRDefault="00A175BC">
            <w:pPr>
              <w:spacing w:after="160"/>
              <w:ind w:left="-113" w:right="-113"/>
              <w:jc w:val="center"/>
            </w:pPr>
            <w: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19F3B" w14:textId="77777777" w:rsidR="00000000" w:rsidRDefault="00A175BC">
            <w:pPr>
              <w:spacing w:after="160"/>
            </w:pPr>
            <w: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66999" w14:textId="77777777" w:rsidR="00000000" w:rsidRDefault="00A175BC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DD587" w14:textId="77777777" w:rsidR="00000000" w:rsidRDefault="00A175BC">
            <w:pPr>
              <w:spacing w:after="160"/>
              <w:ind w:left="-84" w:right="-73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59469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B8C1D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AF3B3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3F897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4752D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B34AC2D" w14:textId="77777777">
        <w:trPr>
          <w:divId w:val="350453070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842B7" w14:textId="77777777" w:rsidR="00000000" w:rsidRDefault="00A175BC">
            <w:pPr>
              <w:spacing w:after="160"/>
              <w:ind w:left="-113" w:right="-113"/>
              <w:jc w:val="center"/>
            </w:pPr>
            <w: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4317D" w14:textId="77777777" w:rsidR="00000000" w:rsidRDefault="00A175BC">
            <w:pPr>
              <w:spacing w:after="160"/>
            </w:pPr>
            <w: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B3511" w14:textId="77777777" w:rsidR="00000000" w:rsidRDefault="00A175BC">
            <w:pPr>
              <w:spacing w:after="160"/>
              <w:ind w:left="-84" w:right="-73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FB0E9" w14:textId="77777777" w:rsidR="00000000" w:rsidRDefault="00A175BC">
            <w:pPr>
              <w:spacing w:after="160"/>
              <w:ind w:left="-84" w:right="-73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2850E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73C95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BF971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D51AB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3035B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F1F1290" w14:textId="77777777">
        <w:trPr>
          <w:divId w:val="350453070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E0666" w14:textId="77777777" w:rsidR="00000000" w:rsidRDefault="00A175BC">
            <w:pPr>
              <w:spacing w:after="160"/>
              <w:ind w:left="-113" w:right="-113"/>
              <w:jc w:val="center"/>
            </w:pPr>
            <w: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85EE9" w14:textId="77777777" w:rsidR="00000000" w:rsidRDefault="00A175BC">
            <w:pPr>
              <w:spacing w:after="160"/>
            </w:pPr>
            <w: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DBAD4" w14:textId="77777777" w:rsidR="00000000" w:rsidRDefault="00A175BC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53AF9" w14:textId="77777777" w:rsidR="00000000" w:rsidRDefault="00A175BC">
            <w:pPr>
              <w:spacing w:after="160"/>
              <w:ind w:left="-84" w:right="-73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421C6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06F10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19340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AE14D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24C1F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C3E47BB" w14:textId="77777777">
        <w:trPr>
          <w:divId w:val="350453070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7D4DD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DDEC0" w14:textId="77777777" w:rsidR="00000000" w:rsidRDefault="00A175BC">
            <w:pPr>
              <w:spacing w:after="160"/>
              <w:ind w:left="-84" w:right="-73"/>
              <w:jc w:val="center"/>
            </w:pPr>
            <w:proofErr w:type="spellStart"/>
            <w:r>
              <w:rPr>
                <w:b/>
                <w:bCs/>
              </w:rPr>
              <w:t>Шартноманинг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жами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суммаси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75BFE" w14:textId="77777777" w:rsidR="00000000" w:rsidRDefault="00A175BC">
            <w:pPr>
              <w:spacing w:after="160"/>
              <w:ind w:left="-84" w:right="-73"/>
              <w:jc w:val="center"/>
            </w:pPr>
            <w:r>
              <w:rPr>
                <w:b/>
                <w:bCs/>
              </w:rPr>
              <w:t>365/366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0FCDB" w14:textId="77777777" w:rsidR="00000000" w:rsidRDefault="00A175BC">
            <w:pPr>
              <w:spacing w:after="160"/>
              <w:ind w:left="-84" w:right="-73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158BD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63C2C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F6B4E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46AF8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8B1EB" w14:textId="77777777" w:rsidR="00000000" w:rsidRDefault="00A175B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C52B616" w14:textId="77777777" w:rsidR="00A175BC" w:rsidRDefault="00A175BC">
      <w:pPr>
        <w:shd w:val="clear" w:color="auto" w:fill="FFFFFF"/>
        <w:divId w:val="350453070"/>
        <w:rPr>
          <w:rFonts w:eastAsia="Times New Roman"/>
        </w:rPr>
      </w:pPr>
    </w:p>
    <w:sectPr w:rsidR="00A175BC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AD"/>
    <w:rsid w:val="003D0B4E"/>
    <w:rsid w:val="00A175BC"/>
    <w:rsid w:val="00D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A9017"/>
  <w15:chartTrackingRefBased/>
  <w15:docId w15:val="{C3F64508-A99A-4C42-80C0-517BE845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5307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1049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722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4701249)" TargetMode="External"/><Relationship Id="rId5" Type="http://schemas.openxmlformats.org/officeDocument/2006/relationships/hyperlink" Target="http://lex.uz/docs/18942" TargetMode="External"/><Relationship Id="rId4" Type="http://schemas.openxmlformats.org/officeDocument/2006/relationships/hyperlink" Target="http://lex.uz/docs/111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16 10.01.2020</vt:lpstr>
    </vt:vector>
  </TitlesOfParts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16 10.01.2020</dc:title>
  <dc:subject/>
  <dc:creator>Ermekbaev Rustik</dc:creator>
  <cp:keywords/>
  <dc:description/>
  <cp:lastModifiedBy>Ermekbaev Rustik</cp:lastModifiedBy>
  <cp:revision>2</cp:revision>
  <dcterms:created xsi:type="dcterms:W3CDTF">2022-06-03T11:49:00Z</dcterms:created>
  <dcterms:modified xsi:type="dcterms:W3CDTF">2022-06-03T11:49:00Z</dcterms:modified>
</cp:coreProperties>
</file>