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5B043D" w14:textId="77777777" w:rsidR="00CE7DB9" w:rsidRDefault="0092504D" w:rsidP="00ED6F0C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>на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азание </w:t>
      </w:r>
      <w:r w:rsidR="00E63DA0" w:rsidRPr="0092504D">
        <w:rPr>
          <w:rFonts w:ascii="Times New Roman" w:hAnsi="Times New Roman"/>
          <w:sz w:val="28"/>
          <w:szCs w:val="28"/>
          <w:lang w:val="ru-RU"/>
        </w:rPr>
        <w:t>услуг</w:t>
      </w:r>
      <w:r w:rsidR="00E63D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F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D6F0C" w:rsidRPr="00ED6F0C">
        <w:rPr>
          <w:rFonts w:ascii="Times New Roman" w:hAnsi="Times New Roman"/>
          <w:sz w:val="28"/>
          <w:lang w:val="ru-RU"/>
        </w:rPr>
        <w:t>разработк</w:t>
      </w:r>
      <w:r w:rsidR="00ED6F0C">
        <w:rPr>
          <w:rFonts w:ascii="Times New Roman" w:hAnsi="Times New Roman"/>
          <w:sz w:val="28"/>
          <w:lang w:val="ru-RU"/>
        </w:rPr>
        <w:t>е</w:t>
      </w:r>
      <w:r w:rsidR="00ED6F0C" w:rsidRPr="00ED6F0C">
        <w:rPr>
          <w:rFonts w:ascii="Times New Roman" w:hAnsi="Times New Roman"/>
          <w:sz w:val="28"/>
          <w:lang w:val="ru-RU"/>
        </w:rPr>
        <w:t xml:space="preserve"> рабочего проекта «С</w:t>
      </w:r>
      <w:r w:rsidR="00CE7DB9">
        <w:rPr>
          <w:rFonts w:ascii="Times New Roman" w:hAnsi="Times New Roman"/>
          <w:sz w:val="28"/>
          <w:lang w:val="ru-RU"/>
        </w:rPr>
        <w:t xml:space="preserve">троительство газопровода от ГСП </w:t>
      </w:r>
      <w:proofErr w:type="spellStart"/>
      <w:r w:rsidR="00CE7DB9">
        <w:rPr>
          <w:rFonts w:ascii="Times New Roman" w:hAnsi="Times New Roman"/>
          <w:sz w:val="28"/>
          <w:lang w:val="ru-RU"/>
        </w:rPr>
        <w:t>Куйи</w:t>
      </w:r>
      <w:proofErr w:type="spellEnd"/>
      <w:r w:rsidR="00CE7DB9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CE7DB9">
        <w:rPr>
          <w:rFonts w:ascii="Times New Roman" w:hAnsi="Times New Roman"/>
          <w:sz w:val="28"/>
          <w:lang w:val="ru-RU"/>
        </w:rPr>
        <w:t>Сургиль</w:t>
      </w:r>
      <w:proofErr w:type="spellEnd"/>
      <w:r w:rsidR="00CE7DB9">
        <w:rPr>
          <w:rFonts w:ascii="Times New Roman" w:hAnsi="Times New Roman"/>
          <w:sz w:val="28"/>
          <w:lang w:val="ru-RU"/>
        </w:rPr>
        <w:t xml:space="preserve"> до УКПГ </w:t>
      </w:r>
      <w:proofErr w:type="spellStart"/>
      <w:r w:rsidR="00CE7DB9">
        <w:rPr>
          <w:rFonts w:ascii="Times New Roman" w:hAnsi="Times New Roman"/>
          <w:sz w:val="28"/>
          <w:lang w:val="ru-RU"/>
        </w:rPr>
        <w:t>Сургиль</w:t>
      </w:r>
      <w:proofErr w:type="spellEnd"/>
    </w:p>
    <w:p w14:paraId="7DA465AD" w14:textId="45C479A1" w:rsidR="00ED6F0C" w:rsidRPr="00ED6F0C" w:rsidRDefault="00CE7DB9" w:rsidP="00ED6F0C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протяж</w:t>
      </w:r>
      <w:r w:rsidR="00BB7BEF">
        <w:rPr>
          <w:rFonts w:ascii="Times New Roman" w:hAnsi="Times New Roman"/>
          <w:sz w:val="28"/>
          <w:lang w:val="ru-RU"/>
        </w:rPr>
        <w:t>ё</w:t>
      </w:r>
      <w:r>
        <w:rPr>
          <w:rFonts w:ascii="Times New Roman" w:hAnsi="Times New Roman"/>
          <w:sz w:val="28"/>
          <w:lang w:val="ru-RU"/>
        </w:rPr>
        <w:t>нностью 2,2 км</w:t>
      </w:r>
      <w:r w:rsidR="00ED6F0C" w:rsidRPr="00ED6F0C">
        <w:rPr>
          <w:rFonts w:ascii="Times New Roman" w:hAnsi="Times New Roman"/>
          <w:sz w:val="28"/>
          <w:lang w:val="ru-RU"/>
        </w:rPr>
        <w:t>»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26DF8BE9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3332F3" w:rsidRPr="003332F3">
        <w:rPr>
          <w:rFonts w:ascii="Times New Roman" w:eastAsia="MS Mincho" w:hAnsi="Times New Roman"/>
          <w:sz w:val="28"/>
          <w:szCs w:val="28"/>
          <w:lang w:val="ru-RU" w:eastAsia="ja-JP"/>
        </w:rPr>
        <w:t>1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/0</w:t>
      </w:r>
      <w:r w:rsidR="003332F3">
        <w:rPr>
          <w:rFonts w:ascii="Times New Roman" w:eastAsia="MS Mincho" w:hAnsi="Times New Roman"/>
          <w:sz w:val="28"/>
          <w:szCs w:val="28"/>
          <w:lang w:eastAsia="ja-JP"/>
        </w:rPr>
        <w:t>6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471B33B1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FE5C56">
        <w:rPr>
          <w:rFonts w:ascii="Times New Roman" w:hAnsi="Times New Roman"/>
          <w:sz w:val="28"/>
          <w:szCs w:val="28"/>
          <w:lang w:val="ru-RU"/>
        </w:rPr>
        <w:t>Устюртское</w:t>
      </w:r>
      <w:proofErr w:type="spellEnd"/>
      <w:r w:rsidR="00FE5C56">
        <w:rPr>
          <w:rFonts w:ascii="Times New Roman" w:hAnsi="Times New Roman"/>
          <w:sz w:val="28"/>
          <w:szCs w:val="28"/>
          <w:lang w:val="ru-RU"/>
        </w:rPr>
        <w:t xml:space="preserve"> ГДУ </w:t>
      </w:r>
      <w:r w:rsidR="00A21B07" w:rsidRPr="00A21B0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A21B0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A21B0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3699908" w:rsidR="00380212" w:rsidRPr="00E40656" w:rsidRDefault="00FE5C56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Кунград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7823A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7823A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7823A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CE7DB9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484DA0B" w:rsidR="00E55D94" w:rsidRPr="004D355F" w:rsidRDefault="00E63DA0" w:rsidP="00CE7DB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 </w:t>
            </w:r>
            <w:r w:rsidR="003444A1" w:rsidRPr="003444A1">
              <w:rPr>
                <w:rFonts w:ascii="Times New Roman" w:hAnsi="Times New Roman"/>
                <w:sz w:val="20"/>
                <w:szCs w:val="20"/>
                <w:lang w:val="ru-RU"/>
              </w:rPr>
              <w:t>по разработке рабочего проекта «</w:t>
            </w:r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газопровода от ГСП </w:t>
            </w:r>
            <w:proofErr w:type="spellStart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>Куйи</w:t>
            </w:r>
            <w:proofErr w:type="spellEnd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>Сургиль</w:t>
            </w:r>
            <w:proofErr w:type="spellEnd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УКПГ </w:t>
            </w:r>
            <w:proofErr w:type="spellStart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>Сургиль</w:t>
            </w:r>
            <w:proofErr w:type="spellEnd"/>
            <w:r w:rsidR="00CE7D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>протояженностью</w:t>
            </w:r>
            <w:proofErr w:type="spellEnd"/>
            <w:r w:rsidR="00CE7DB9" w:rsidRPr="00CE7D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2,2 км</w:t>
            </w:r>
            <w:r w:rsidR="003444A1" w:rsidRPr="003444A1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63D77C34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r w:rsid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00EDA569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444A1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</w:t>
            </w:r>
            <w:r w:rsidR="003444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444A1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7A316329" w:rsidR="00E509D4" w:rsidRPr="000E2A10" w:rsidRDefault="00EC0B9D" w:rsidP="00E63DA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159</w:t>
            </w:r>
            <w:r w:rsidR="003444A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</w:t>
            </w:r>
            <w:r w:rsidR="003444A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,00 сум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 учетом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3332F3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FA19E54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менее </w:t>
            </w:r>
            <w:r w:rsidR="00EC0B9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3332F3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4F0E0612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C0B9D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CE7DB9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3F8CEE48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к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ымуратов</w:t>
            </w:r>
            <w:proofErr w:type="spellEnd"/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Ислам</w:t>
            </w:r>
          </w:p>
          <w:p w14:paraId="28A022E2" w14:textId="77777777" w:rsidR="00AF7D6C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3 717 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1 55</w:t>
            </w:r>
          </w:p>
          <w:p w14:paraId="6DE7030A" w14:textId="77777777" w:rsidR="00EC0B9D" w:rsidRDefault="00EC0B9D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Курбанбаев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Бауыржан</w:t>
            </w:r>
            <w:proofErr w:type="spellEnd"/>
          </w:p>
          <w:p w14:paraId="5AB16539" w14:textId="2EA788E8" w:rsidR="00EC0B9D" w:rsidRPr="00641819" w:rsidRDefault="00EC0B9D" w:rsidP="00EC0B9D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94 904 82 48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3332F3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3B03E264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 w:rsidR="003444A1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3444A1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разработана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CE7DB9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01654604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F3513" w:rsidRPr="004F3513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 по разработке рабочего проекта «</w:t>
            </w:r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газопровода от ГСП </w:t>
            </w:r>
            <w:proofErr w:type="spellStart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>Куйи</w:t>
            </w:r>
            <w:proofErr w:type="spellEnd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>Сургиль</w:t>
            </w:r>
            <w:proofErr w:type="spellEnd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УКПГ </w:t>
            </w:r>
            <w:proofErr w:type="spellStart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>Сургиль</w:t>
            </w:r>
            <w:proofErr w:type="spellEnd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>протояженностью</w:t>
            </w:r>
            <w:proofErr w:type="spellEnd"/>
            <w:r w:rsidR="00EC0B9D" w:rsidRPr="00EC0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2,2 км</w:t>
            </w:r>
            <w:r w:rsidR="004F3513" w:rsidRPr="004F351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3332F3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2BC3FA47" w14:textId="7A2748E1" w:rsidR="00155DD1" w:rsidRPr="006E5608" w:rsidRDefault="00EC0B9D" w:rsidP="00723F6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159</w:t>
            </w:r>
            <w:r w:rsidR="004F351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333</w:t>
            </w:r>
            <w:r w:rsidR="006E560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333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,00 сум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учетом 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НДС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332F3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3332F3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3332F3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3332F3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3332F3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3332F3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3332F3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3332F3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BB7BEF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03326F15" w:rsidR="00155DD1" w:rsidRPr="003A48E1" w:rsidRDefault="004F3513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Устюртское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40DC225D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14415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A411B99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>Устюртское</w:t>
            </w:r>
            <w:proofErr w:type="spellEnd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3A94790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Каракалпакстан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Кунград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Гарезсизлик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01BCD9F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ымуратов</w:t>
            </w:r>
            <w:proofErr w:type="spellEnd"/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Ислам</w:t>
            </w:r>
          </w:p>
          <w:p w14:paraId="6CD9C5E9" w14:textId="178BECD8" w:rsidR="00155DD1" w:rsidRPr="00CE7DB9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  <w:r w:rsidRPr="00CE7DB9">
              <w:rPr>
                <w:rFonts w:ascii="Times New Roman" w:hAnsi="Times New Roman"/>
                <w:sz w:val="28"/>
                <w:szCs w:val="28"/>
                <w:lang w:val="ru-RU"/>
              </w:rPr>
              <w:t>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 w:rsidRPr="00CE7DB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0B3D67" w:rsidRPr="00CE7DB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CE7DB9">
              <w:rPr>
                <w:rFonts w:ascii="Times New Roman" w:hAnsi="Times New Roman"/>
                <w:sz w:val="28"/>
                <w:szCs w:val="28"/>
                <w:lang w:val="ru-RU"/>
              </w:rPr>
              <w:t>717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CE7DB9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CE7DB9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  <w:p w14:paraId="4C0C7BA3" w14:textId="159CFC9C" w:rsidR="00155DD1" w:rsidRPr="0014415A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:</w:t>
            </w:r>
            <w:r w:rsidR="0014415A">
              <w:t xml:space="preserve"> </w:t>
            </w:r>
            <w:hyperlink r:id="rId8" w:history="1">
              <w:r w:rsidR="0014415A" w:rsidRPr="00BE2015">
                <w:rPr>
                  <w:rStyle w:val="af9"/>
                  <w:rFonts w:ascii="Times New Roman" w:hAnsi="Times New Roman"/>
                  <w:sz w:val="28"/>
                  <w:szCs w:val="28"/>
                </w:rPr>
                <w:t>omts-ustyurt@ung.uz</w:t>
              </w:r>
            </w:hyperlink>
            <w:r w:rsidR="0014415A" w:rsidRPr="00144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5DD1" w:rsidRPr="003332F3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14415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14415A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F056642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441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Устюртское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proofErr w:type="spellStart"/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3332F3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37F0F7CD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332F3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3332F3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3332F3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3332F3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3332F3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3332F3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332F3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3332F3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3332F3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3332F3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155DD1" w:rsidRPr="003332F3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263D2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192E8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3332F3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3332F3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3332F3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3332F3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F0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3332F3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332F3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D748CA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D748C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D748CA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D748C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>оформлямых</w:t>
            </w:r>
            <w:proofErr w:type="spellEnd"/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участниками электронного отбора представлен в приложении №1 (формы №1,2,3,4,5) </w:t>
            </w: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155DD1" w:rsidRPr="003332F3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3332F3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263AE244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участника не имеется правомочность на заключение договора;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3332F3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4971A9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71A9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4971A9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4971A9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971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4971A9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971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4971A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3332F3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3332F3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3332F3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332F3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3332F3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A1749B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A1749B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lang w:val="ru-RU"/>
              </w:rPr>
              <w:t>*</w:t>
            </w:r>
            <w:r w:rsidRPr="00A1749B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1749B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том числе ответственным секретарем и членами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3332F3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3332F3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3332F3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D748C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D748CA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D748C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3332F3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D748C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D748CA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AA8F2B5" w14:textId="350B8D65" w:rsidR="00155DD1" w:rsidRPr="00D748CA" w:rsidRDefault="00155DD1" w:rsidP="003E635B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№7, прилагаемой к данной инструкции</w:t>
            </w:r>
            <w:r w:rsidR="00D748CA" w:rsidRPr="00D7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(заполняется по требованию п. 8 технического задания)</w:t>
            </w:r>
            <w:r w:rsidRPr="00D748C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155DD1" w:rsidRPr="003332F3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3332F3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3332F3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43C4A672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3332F3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3332F3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3332F3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6A324785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2"/>
          </w:p>
        </w:tc>
      </w:tr>
      <w:tr w:rsidR="00155DD1" w:rsidRPr="003332F3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3332F3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3332F3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до срока окончания подачи предложений вправе отозвать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поданное предложение или внести в него изменения.</w:t>
            </w:r>
          </w:p>
        </w:tc>
      </w:tr>
      <w:tr w:rsidR="00155DD1" w:rsidRPr="003332F3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3332F3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3332F3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6D2BBF55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25820C1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</w:p>
    <w:p w14:paraId="49ED7623" w14:textId="77777777" w:rsidR="00155DD1" w:rsidRPr="008E6322" w:rsidRDefault="00155DD1" w:rsidP="00155DD1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5D9F761" w14:textId="77777777" w:rsidR="00155DD1" w:rsidRPr="008E6322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5F415D7" w14:textId="77777777" w:rsidR="00155DD1" w:rsidRPr="008E6322" w:rsidRDefault="00155DD1" w:rsidP="00155DD1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7FF68529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>
        <w:rPr>
          <w:rFonts w:ascii="Times New Roman" w:hAnsi="Times New Roman"/>
          <w:lang w:val="ru-RU"/>
        </w:rPr>
        <w:t xml:space="preserve"> по отбору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2F5F6E9B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условиями 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>
        <w:rPr>
          <w:rFonts w:ascii="Times New Roman" w:hAnsi="Times New Roman"/>
          <w:lang w:val="ru-RU"/>
        </w:rPr>
        <w:t xml:space="preserve"> по отбору,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7B22FBC2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 3)</w:t>
      </w:r>
      <w:r w:rsidRPr="00005C72">
        <w:rPr>
          <w:rFonts w:ascii="Times New Roman" w:hAnsi="Times New Roman"/>
          <w:lang w:val="ru-RU"/>
        </w:rPr>
        <w:t>;</w:t>
      </w:r>
    </w:p>
    <w:p w14:paraId="08213E50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№4)</w:t>
      </w:r>
      <w:r w:rsidRPr="00005C72">
        <w:rPr>
          <w:rFonts w:ascii="Times New Roman" w:hAnsi="Times New Roman"/>
          <w:lang w:val="ru-RU"/>
        </w:rPr>
        <w:t>.</w:t>
      </w:r>
    </w:p>
    <w:p w14:paraId="7E6027D9" w14:textId="77777777" w:rsidR="00155DD1" w:rsidRDefault="00155DD1" w:rsidP="00155DD1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9E5B727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CB02ECF" w14:textId="77777777" w:rsidR="00155DD1" w:rsidRPr="00487E2F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5E00744B" w14:textId="77777777" w:rsidR="00155DD1" w:rsidRPr="00487E2F" w:rsidRDefault="00155DD1" w:rsidP="00155DD1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 xml:space="preserve">документов, оформляемых участниками для участия в электронном </w:t>
      </w:r>
      <w:r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527A4AD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3895318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404"/>
        <w:gridCol w:w="2809"/>
        <w:gridCol w:w="2482"/>
      </w:tblGrid>
      <w:tr w:rsidR="00155DD1" w:rsidRPr="00487E2F" w14:paraId="3B384DD5" w14:textId="77777777" w:rsidTr="006923F5">
        <w:tc>
          <w:tcPr>
            <w:tcW w:w="265" w:type="pct"/>
            <w:vAlign w:val="center"/>
          </w:tcPr>
          <w:p w14:paraId="4E990C30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0755D9C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11951127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1EBFB2BA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6923F5" w:rsidRPr="00487E2F" w14:paraId="4F2A3E0C" w14:textId="77777777" w:rsidTr="006923F5">
        <w:tc>
          <w:tcPr>
            <w:tcW w:w="265" w:type="pct"/>
            <w:vAlign w:val="center"/>
          </w:tcPr>
          <w:p w14:paraId="7A0EAA0F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F9EFECE" w14:textId="554705A8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31A1FA55" w14:textId="20B0CF2E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2E0D4C06" w14:textId="3A08E6B0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6923F5" w:rsidRPr="003332F3" w14:paraId="73C4470E" w14:textId="77777777" w:rsidTr="006923F5">
        <w:tc>
          <w:tcPr>
            <w:tcW w:w="265" w:type="pct"/>
            <w:vAlign w:val="center"/>
          </w:tcPr>
          <w:p w14:paraId="229B3139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36BC0989" w14:textId="0286B2A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66C69E97" w14:textId="738E03AB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CBEEE2E" w14:textId="320E8EEE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923F5" w:rsidRPr="00487E2F" w14:paraId="5D09BD52" w14:textId="77777777" w:rsidTr="006923F5">
        <w:tc>
          <w:tcPr>
            <w:tcW w:w="265" w:type="pct"/>
            <w:vAlign w:val="center"/>
          </w:tcPr>
          <w:p w14:paraId="42EF5147" w14:textId="4A0DADF4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Pr="00487E2F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2151" w:type="pct"/>
            <w:vAlign w:val="center"/>
          </w:tcPr>
          <w:p w14:paraId="720DFB57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1D701DB0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12F9DC2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4AC41DDA" w14:textId="0F90DCC6" w:rsidR="006923F5" w:rsidRPr="002957B1" w:rsidRDefault="006923F5" w:rsidP="006923F5">
            <w:pPr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</w:t>
            </w:r>
            <w:r w:rsidR="002957B1">
              <w:rPr>
                <w:rFonts w:ascii="Times New Roman" w:hAnsi="Times New Roman"/>
              </w:rPr>
              <w:t>1</w:t>
            </w:r>
          </w:p>
        </w:tc>
        <w:tc>
          <w:tcPr>
            <w:tcW w:w="1212" w:type="pct"/>
            <w:vAlign w:val="center"/>
          </w:tcPr>
          <w:p w14:paraId="60BA1021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6923F5" w:rsidRPr="00487E2F" w14:paraId="365A9B52" w14:textId="77777777" w:rsidTr="006923F5">
        <w:trPr>
          <w:trHeight w:val="750"/>
        </w:trPr>
        <w:tc>
          <w:tcPr>
            <w:tcW w:w="265" w:type="pct"/>
            <w:vAlign w:val="center"/>
          </w:tcPr>
          <w:p w14:paraId="59B0CBE1" w14:textId="25635765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Pr="00487E2F">
              <w:rPr>
                <w:rFonts w:ascii="Times New Roman" w:hAnsi="Times New Roman"/>
                <w:lang w:val="ru-RU"/>
              </w:rPr>
              <w:t>.2</w:t>
            </w:r>
          </w:p>
        </w:tc>
        <w:tc>
          <w:tcPr>
            <w:tcW w:w="2151" w:type="pct"/>
            <w:vAlign w:val="center"/>
          </w:tcPr>
          <w:p w14:paraId="6E8A4F73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4B16F161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A36E0CB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6923F5" w:rsidRPr="00487E2F" w14:paraId="241B9AD7" w14:textId="77777777" w:rsidTr="006923F5">
        <w:tc>
          <w:tcPr>
            <w:tcW w:w="265" w:type="pct"/>
            <w:vAlign w:val="center"/>
          </w:tcPr>
          <w:p w14:paraId="4D056EE2" w14:textId="32FCA728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647BA2A0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61ABBBF" w14:textId="1205EEFE" w:rsidR="006923F5" w:rsidRPr="002957B1" w:rsidRDefault="006923F5" w:rsidP="006923F5">
            <w:pPr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</w:t>
            </w:r>
            <w:r w:rsidR="002957B1">
              <w:rPr>
                <w:rFonts w:ascii="Times New Roman" w:hAnsi="Times New Roman"/>
              </w:rPr>
              <w:t>2</w:t>
            </w:r>
          </w:p>
        </w:tc>
        <w:tc>
          <w:tcPr>
            <w:tcW w:w="1212" w:type="pct"/>
            <w:vAlign w:val="center"/>
          </w:tcPr>
          <w:p w14:paraId="7AA1969A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6923F5" w:rsidRPr="00E40656" w14:paraId="5B0152B3" w14:textId="77777777" w:rsidTr="006923F5">
        <w:tc>
          <w:tcPr>
            <w:tcW w:w="265" w:type="pct"/>
            <w:vAlign w:val="center"/>
          </w:tcPr>
          <w:p w14:paraId="520FFE8D" w14:textId="66237FE1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1" w:type="pct"/>
            <w:vAlign w:val="center"/>
          </w:tcPr>
          <w:p w14:paraId="4AA535E6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3F1187C1" w14:textId="1F5D4740" w:rsidR="006923F5" w:rsidRPr="002957B1" w:rsidRDefault="006923F5" w:rsidP="006923F5">
            <w:pPr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</w:t>
            </w:r>
            <w:r w:rsidR="002957B1">
              <w:rPr>
                <w:rFonts w:ascii="Times New Roman" w:hAnsi="Times New Roman"/>
              </w:rPr>
              <w:t>3</w:t>
            </w:r>
          </w:p>
        </w:tc>
        <w:tc>
          <w:tcPr>
            <w:tcW w:w="1212" w:type="pct"/>
            <w:vAlign w:val="center"/>
          </w:tcPr>
          <w:p w14:paraId="1E91D0BB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6923F5" w:rsidRPr="00E40656" w14:paraId="2F5C6F9D" w14:textId="77777777" w:rsidTr="006923F5">
        <w:tc>
          <w:tcPr>
            <w:tcW w:w="265" w:type="pct"/>
            <w:vAlign w:val="center"/>
          </w:tcPr>
          <w:p w14:paraId="5CCE82C7" w14:textId="3BDEE476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797BFFC1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250F8BCC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6072CE2D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6923F5" w:rsidRPr="00E40656" w14:paraId="0B102EAB" w14:textId="77777777" w:rsidTr="006923F5">
        <w:trPr>
          <w:trHeight w:val="600"/>
        </w:trPr>
        <w:tc>
          <w:tcPr>
            <w:tcW w:w="265" w:type="pct"/>
            <w:vAlign w:val="center"/>
          </w:tcPr>
          <w:p w14:paraId="083296A8" w14:textId="298AE004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17CA5C7D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494AD664" w14:textId="09AB1ADA" w:rsidR="006923F5" w:rsidRPr="002957B1" w:rsidRDefault="006923F5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="002957B1">
              <w:rPr>
                <w:rFonts w:ascii="Times New Roman" w:hAnsi="Times New Roman"/>
              </w:rPr>
              <w:t>4</w:t>
            </w:r>
          </w:p>
        </w:tc>
        <w:tc>
          <w:tcPr>
            <w:tcW w:w="1212" w:type="pct"/>
            <w:vAlign w:val="center"/>
          </w:tcPr>
          <w:p w14:paraId="570F8FE5" w14:textId="77777777" w:rsidR="006923F5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6923F5" w:rsidRPr="00895B8A" w14:paraId="2B73A7A4" w14:textId="77777777" w:rsidTr="006923F5">
        <w:tc>
          <w:tcPr>
            <w:tcW w:w="265" w:type="pct"/>
            <w:vAlign w:val="center"/>
          </w:tcPr>
          <w:p w14:paraId="06DB0DDF" w14:textId="2E85EED3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51" w:type="pct"/>
            <w:vAlign w:val="center"/>
          </w:tcPr>
          <w:p w14:paraId="1CAFDCE3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21B99EC6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90CCF25" w14:textId="77777777" w:rsidR="006923F5" w:rsidRPr="00487E2F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6923F5" w:rsidRPr="00E40656" w14:paraId="3E08637B" w14:textId="77777777" w:rsidTr="006923F5">
        <w:tc>
          <w:tcPr>
            <w:tcW w:w="265" w:type="pct"/>
            <w:vAlign w:val="center"/>
          </w:tcPr>
          <w:p w14:paraId="0EF31952" w14:textId="0641A69C" w:rsidR="006923F5" w:rsidRPr="002957B1" w:rsidRDefault="002957B1" w:rsidP="00692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1F1F10FE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05DBAE94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7C5101F" w14:textId="77777777" w:rsidR="006923F5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6923F5" w:rsidRPr="00E40656" w14:paraId="2F775EB4" w14:textId="77777777" w:rsidTr="006923F5">
        <w:trPr>
          <w:trHeight w:val="1136"/>
        </w:trPr>
        <w:tc>
          <w:tcPr>
            <w:tcW w:w="265" w:type="pct"/>
            <w:vAlign w:val="center"/>
          </w:tcPr>
          <w:p w14:paraId="62DD46F0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5DF75C8C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75A64E42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08152D4C" w14:textId="77777777" w:rsidR="006923F5" w:rsidRPr="00E40656" w:rsidRDefault="006923F5" w:rsidP="006923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  <w:tr w:rsidR="002957B1" w:rsidRPr="00452C28" w14:paraId="1BF1E025" w14:textId="77777777" w:rsidTr="006923F5">
        <w:trPr>
          <w:trHeight w:val="1136"/>
        </w:trPr>
        <w:tc>
          <w:tcPr>
            <w:tcW w:w="265" w:type="pct"/>
            <w:vAlign w:val="center"/>
          </w:tcPr>
          <w:p w14:paraId="4C912B0C" w14:textId="28620B81" w:rsidR="002957B1" w:rsidRPr="00452C28" w:rsidRDefault="002957B1" w:rsidP="002957B1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</w:rPr>
              <w:t>10</w:t>
            </w:r>
          </w:p>
        </w:tc>
        <w:tc>
          <w:tcPr>
            <w:tcW w:w="2151" w:type="pct"/>
            <w:vAlign w:val="center"/>
          </w:tcPr>
          <w:p w14:paraId="782D3A55" w14:textId="54600A8F" w:rsidR="002957B1" w:rsidRPr="00452C28" w:rsidRDefault="002957B1" w:rsidP="002957B1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Перечень документов необходимых для предоставления участниками</w:t>
            </w:r>
          </w:p>
        </w:tc>
        <w:tc>
          <w:tcPr>
            <w:tcW w:w="1372" w:type="pct"/>
            <w:vAlign w:val="center"/>
          </w:tcPr>
          <w:p w14:paraId="7A23B9F3" w14:textId="038200B8" w:rsidR="002957B1" w:rsidRPr="00452C28" w:rsidRDefault="002957B1" w:rsidP="002957B1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Оформляется согласно Форме № </w:t>
            </w:r>
            <w:r w:rsidRPr="00452C28">
              <w:rPr>
                <w:rFonts w:ascii="Times New Roman" w:hAnsi="Times New Roman"/>
              </w:rPr>
              <w:t>5</w:t>
            </w:r>
          </w:p>
        </w:tc>
        <w:tc>
          <w:tcPr>
            <w:tcW w:w="1212" w:type="pct"/>
            <w:vAlign w:val="center"/>
          </w:tcPr>
          <w:p w14:paraId="47A18ED8" w14:textId="2D62547B" w:rsidR="002957B1" w:rsidRPr="00452C28" w:rsidRDefault="002957B1" w:rsidP="002957B1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306D03" w:rsidRPr="00452C28" w14:paraId="4D921A88" w14:textId="77777777" w:rsidTr="006923F5">
        <w:trPr>
          <w:trHeight w:val="1136"/>
        </w:trPr>
        <w:tc>
          <w:tcPr>
            <w:tcW w:w="265" w:type="pct"/>
            <w:vAlign w:val="center"/>
          </w:tcPr>
          <w:p w14:paraId="1670C080" w14:textId="12DB38A5" w:rsidR="00306D03" w:rsidRPr="00452C28" w:rsidRDefault="00306D03" w:rsidP="00306D03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151" w:type="pct"/>
            <w:vAlign w:val="center"/>
          </w:tcPr>
          <w:p w14:paraId="7E95AFC2" w14:textId="46E94852" w:rsidR="00306D03" w:rsidRPr="00452C28" w:rsidRDefault="00306D03" w:rsidP="00306D03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Техническое предложение по отбору</w:t>
            </w:r>
          </w:p>
        </w:tc>
        <w:tc>
          <w:tcPr>
            <w:tcW w:w="1372" w:type="pct"/>
            <w:vAlign w:val="center"/>
          </w:tcPr>
          <w:p w14:paraId="4F84ADB2" w14:textId="7E885C8F" w:rsidR="00306D03" w:rsidRPr="00452C28" w:rsidRDefault="00306D03" w:rsidP="00306D03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Оформляется согласно Форме № 6</w:t>
            </w:r>
          </w:p>
        </w:tc>
        <w:tc>
          <w:tcPr>
            <w:tcW w:w="1212" w:type="pct"/>
            <w:vAlign w:val="center"/>
          </w:tcPr>
          <w:p w14:paraId="30086832" w14:textId="5053D3EF" w:rsidR="00306D03" w:rsidRPr="00452C28" w:rsidRDefault="00306D03" w:rsidP="00306D03">
            <w:pPr>
              <w:rPr>
                <w:rFonts w:ascii="Times New Roman" w:hAnsi="Times New Roman"/>
                <w:lang w:val="ru-RU"/>
              </w:rPr>
            </w:pPr>
            <w:r w:rsidRPr="00452C28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</w:tbl>
    <w:p w14:paraId="1178EBAC" w14:textId="65438C42" w:rsidR="00E17B42" w:rsidRPr="00E40656" w:rsidRDefault="00155DD1" w:rsidP="00E17B4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E17B42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54D982A8" w14:textId="4DE872A2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1</w:t>
      </w:r>
    </w:p>
    <w:p w14:paraId="37764178" w14:textId="77777777" w:rsidR="00155DD1" w:rsidRPr="00E40656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EBA7BA6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3266E1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</w:p>
    <w:p w14:paraId="545A3994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45FB8B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73DDEB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B958F42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3A5B81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6793E70D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013CD5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2BA5B5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424F5B1F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79677C6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121D02A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DFB2B76" w14:textId="77777777" w:rsidR="00155DD1" w:rsidRPr="00E40656" w:rsidRDefault="00155DD1" w:rsidP="00155DD1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27BF3E90" w14:textId="77777777" w:rsidR="00155DD1" w:rsidRPr="00E40656" w:rsidRDefault="00155DD1" w:rsidP="00155DD1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6ECFD4FB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62A83A4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1808F822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2B23E3C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AE52D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51B886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C4DFE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72AC36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E974D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D8587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6AD70A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26C7A75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46C557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B17259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0A2BF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B462E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4E6DEB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FCB41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E970B7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3A0886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9E015B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8A6D867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3C8A0D1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62CE2AA5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1A46E90A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D66EA1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2F5CCE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082C9F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A484D0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87EA1D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4750834" w14:textId="5C06A5A4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2</w:t>
      </w:r>
    </w:p>
    <w:p w14:paraId="38C868FD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B70914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6437"/>
        <w:gridCol w:w="2887"/>
      </w:tblGrid>
      <w:tr w:rsidR="00155DD1" w:rsidRPr="003332F3" w14:paraId="71EEE7C0" w14:textId="77777777" w:rsidTr="00D77982">
        <w:tc>
          <w:tcPr>
            <w:tcW w:w="243" w:type="pct"/>
          </w:tcPr>
          <w:p w14:paraId="2882CCD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CF9A289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FDD255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332F3" w14:paraId="6659F515" w14:textId="77777777" w:rsidTr="00D77982">
        <w:tc>
          <w:tcPr>
            <w:tcW w:w="243" w:type="pct"/>
          </w:tcPr>
          <w:p w14:paraId="753DACD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A1C396D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7D3E08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37A3198F" w14:textId="77777777" w:rsidTr="00D77982">
        <w:tc>
          <w:tcPr>
            <w:tcW w:w="243" w:type="pct"/>
          </w:tcPr>
          <w:p w14:paraId="241C168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6497E73E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328F1EF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332F3" w14:paraId="1C61D6A5" w14:textId="77777777" w:rsidTr="00D77982">
        <w:tc>
          <w:tcPr>
            <w:tcW w:w="243" w:type="pct"/>
          </w:tcPr>
          <w:p w14:paraId="07184F2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4AA15A9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B1D416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556D2FF8" w14:textId="77777777" w:rsidTr="00D77982">
        <w:tc>
          <w:tcPr>
            <w:tcW w:w="243" w:type="pct"/>
          </w:tcPr>
          <w:p w14:paraId="7074387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35A6A30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4C99BDC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4A054ACE" w14:textId="77777777" w:rsidTr="00D77982">
        <w:tc>
          <w:tcPr>
            <w:tcW w:w="243" w:type="pct"/>
          </w:tcPr>
          <w:p w14:paraId="58D6304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2C0634C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523D09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0DC62006" w14:textId="77777777" w:rsidTr="00D77982">
        <w:tc>
          <w:tcPr>
            <w:tcW w:w="243" w:type="pct"/>
          </w:tcPr>
          <w:p w14:paraId="48138B8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30DD0AA5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2AEE29C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2168CE35" w14:textId="77777777" w:rsidTr="00D77982">
        <w:tc>
          <w:tcPr>
            <w:tcW w:w="243" w:type="pct"/>
          </w:tcPr>
          <w:p w14:paraId="04C74067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AFE6810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3CEB13F1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CBB8FEF" w14:textId="77777777" w:rsidR="00155DD1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28DA501" w14:textId="77777777" w:rsidR="00155DD1" w:rsidRPr="00746285" w:rsidRDefault="00155DD1" w:rsidP="00155DD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1F0007C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F3662A2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данной услуги</w:t>
      </w:r>
    </w:p>
    <w:p w14:paraId="4472D3CB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046"/>
        <w:gridCol w:w="4014"/>
        <w:gridCol w:w="1435"/>
        <w:gridCol w:w="1829"/>
      </w:tblGrid>
      <w:tr w:rsidR="00155DD1" w:rsidRPr="00E40656" w14:paraId="2CD38746" w14:textId="77777777" w:rsidTr="00D77982">
        <w:tc>
          <w:tcPr>
            <w:tcW w:w="243" w:type="pct"/>
            <w:shd w:val="clear" w:color="auto" w:fill="auto"/>
            <w:vAlign w:val="center"/>
          </w:tcPr>
          <w:p w14:paraId="0433DEA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4F16038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B051CFC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E35C4D1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FCC548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155DD1" w:rsidRPr="00E40656" w14:paraId="70589BE9" w14:textId="77777777" w:rsidTr="00D77982">
        <w:tc>
          <w:tcPr>
            <w:tcW w:w="243" w:type="pct"/>
            <w:shd w:val="clear" w:color="auto" w:fill="auto"/>
          </w:tcPr>
          <w:p w14:paraId="49F9662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FD13C0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8F8285E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0331599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745EB1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3D485444" w14:textId="77777777" w:rsidTr="00D77982">
        <w:tc>
          <w:tcPr>
            <w:tcW w:w="243" w:type="pct"/>
            <w:shd w:val="clear" w:color="auto" w:fill="auto"/>
          </w:tcPr>
          <w:p w14:paraId="1262203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97AF7CF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D81968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4F78296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FD86FDD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146FFCAE" w14:textId="77777777" w:rsidTr="00D77982">
        <w:tc>
          <w:tcPr>
            <w:tcW w:w="243" w:type="pct"/>
            <w:shd w:val="clear" w:color="auto" w:fill="auto"/>
          </w:tcPr>
          <w:p w14:paraId="1AD58C86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D7C9FA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105EBF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5B3A26D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60F0E43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73D6BD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5FD02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8C16453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3E329D3E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36C72C3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1F8FC66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7F79F89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1B01361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AE4241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D49548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513BC40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CDB772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0A784CF3" w14:textId="4F37E3AC" w:rsidR="00155DD1" w:rsidRPr="00E40656" w:rsidRDefault="00155DD1" w:rsidP="00155DD1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3</w:t>
      </w:r>
    </w:p>
    <w:p w14:paraId="442CB7F4" w14:textId="77777777" w:rsidR="00155DD1" w:rsidRPr="00E40656" w:rsidRDefault="00155DD1" w:rsidP="00155DD1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299F5E5" w14:textId="77777777" w:rsidR="00155DD1" w:rsidRPr="00E40656" w:rsidRDefault="00155DD1" w:rsidP="00155DD1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677AF508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а:____________________________________________</w:t>
      </w:r>
    </w:p>
    <w:p w14:paraId="73171F81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782"/>
        <w:gridCol w:w="741"/>
        <w:gridCol w:w="792"/>
        <w:gridCol w:w="2532"/>
        <w:gridCol w:w="764"/>
        <w:gridCol w:w="18"/>
        <w:gridCol w:w="782"/>
        <w:gridCol w:w="678"/>
      </w:tblGrid>
      <w:tr w:rsidR="00155DD1" w:rsidRPr="00CA10D5" w14:paraId="7E01AD63" w14:textId="77777777" w:rsidTr="00D77982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082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4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4CA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F8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1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F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155DD1" w:rsidRPr="00CA10D5" w14:paraId="3D138600" w14:textId="77777777" w:rsidTr="00D77982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32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B0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собствен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 средств</w:t>
            </w:r>
          </w:p>
        </w:tc>
      </w:tr>
      <w:tr w:rsidR="00155DD1" w:rsidRPr="00CA10D5" w14:paraId="7AE37BBE" w14:textId="77777777" w:rsidTr="00D77982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88E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2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A2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3D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7D6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66BD43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7E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6F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41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0E303CA" w14:textId="77777777" w:rsidTr="00D77982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35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53CC334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1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B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D7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7C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Нераспределенная прибыль (непокрыт. 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уб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1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8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4BA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AE07582" w14:textId="77777777" w:rsidTr="00D77982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FFC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86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99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B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34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E4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E8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D6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7667205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C8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EB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1B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469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72A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  <w:proofErr w:type="spellEnd"/>
          </w:p>
        </w:tc>
      </w:tr>
      <w:tr w:rsidR="00155DD1" w:rsidRPr="00CA10D5" w14:paraId="2E4C7318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30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67D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9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BE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CE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FED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06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32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78A0184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BE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C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9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0E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82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326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E37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54D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615D1AA3" w14:textId="77777777" w:rsidTr="00D77982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D6C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8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97A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814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08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332F3" w14:paraId="606715A2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48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0C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45B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54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2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15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C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332F3" w14:paraId="52E9DF1B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D25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98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1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D92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34A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3720B0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C32B50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577C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576D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CF1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005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24F1231" w14:textId="77777777" w:rsidTr="00D77982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3C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A9A8B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81A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0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3C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BD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938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DF6D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867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4793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A68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C6A25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911469" w14:textId="77777777" w:rsidTr="00D77982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9D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7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7F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58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9C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6465E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B04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3CAEA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77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A03E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5C6C1A80" w14:textId="77777777" w:rsidTr="00D77982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0E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F3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D2A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6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D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A8C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8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D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D53A961" w14:textId="77777777" w:rsidTr="00D77982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93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78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41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A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8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95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33A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BB7BEF" w14:paraId="37D375F2" w14:textId="77777777" w:rsidTr="00D77982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99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51978D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0F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4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BD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0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366A53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77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E10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4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660A0DA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407A02B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33984459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7"/>
        <w:gridCol w:w="1726"/>
        <w:gridCol w:w="1542"/>
        <w:gridCol w:w="1410"/>
      </w:tblGrid>
      <w:tr w:rsidR="00155DD1" w:rsidRPr="00CA10D5" w14:paraId="5E5AF5D8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30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2019г.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FB2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3D5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2021г.</w:t>
            </w:r>
          </w:p>
        </w:tc>
      </w:tr>
      <w:tr w:rsidR="00155DD1" w:rsidRPr="00CA10D5" w14:paraId="33A9501C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03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5C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1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03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9F500" w14:textId="77777777" w:rsidTr="00D77982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300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78B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830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9AEF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DE0A958" w14:textId="77777777" w:rsidTr="00D77982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E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F1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A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8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830D36" w14:textId="77777777" w:rsidTr="00D77982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527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5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1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16C1F" w14:textId="77777777" w:rsidTr="00D77982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EC40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250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6D07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CD0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332F3" w14:paraId="06628059" w14:textId="77777777" w:rsidTr="00D77982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AE5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1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D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F0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0FEDD5E" w14:textId="77777777" w:rsidTr="00D77982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95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6A75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58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674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1378658" w14:textId="77777777" w:rsidTr="00D77982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1B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6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C3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D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2995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58616C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2C947D27" w14:textId="77777777" w:rsidR="00155DD1" w:rsidRPr="00E40656" w:rsidRDefault="00155DD1" w:rsidP="00155DD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791FE62" w14:textId="3079A7DD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</w:t>
      </w:r>
      <w:r w:rsidR="000228D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40656">
        <w:rPr>
          <w:rFonts w:ascii="Times New Roman" w:hAnsi="Times New Roman"/>
          <w:sz w:val="22"/>
          <w:szCs w:val="22"/>
          <w:lang w:val="ru-RU"/>
        </w:rPr>
        <w:t>«____»______20__г.</w:t>
      </w:r>
    </w:p>
    <w:p w14:paraId="16D8DECE" w14:textId="77777777" w:rsidR="00155DD1" w:rsidRPr="00E40656" w:rsidRDefault="00155DD1" w:rsidP="00155DD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8E83937" w14:textId="77777777" w:rsidR="00155DD1" w:rsidRPr="00CA10D5" w:rsidRDefault="00155DD1" w:rsidP="00155DD1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CA10D5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1FE7A52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4B8CA61" w14:textId="77777777" w:rsidR="00155DD1" w:rsidRPr="00CA10D5" w:rsidRDefault="00155DD1" w:rsidP="00155DD1">
      <w:pPr>
        <w:jc w:val="both"/>
        <w:rPr>
          <w:rFonts w:ascii="Times New Roman" w:hAnsi="Times New Roman"/>
          <w:i/>
          <w:sz w:val="20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 xml:space="preserve">примечание: </w:t>
      </w:r>
      <w:r w:rsidRPr="00CA10D5">
        <w:rPr>
          <w:rFonts w:ascii="Times New Roman" w:hAnsi="Times New Roman"/>
          <w:i/>
          <w:sz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10389799" w14:textId="069BB9DB" w:rsidR="00155DD1" w:rsidRPr="00E40656" w:rsidRDefault="00155DD1" w:rsidP="00155DD1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661C9070" w14:textId="77777777" w:rsidR="00155DD1" w:rsidRPr="00E40656" w:rsidRDefault="00155DD1" w:rsidP="00155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DF9F1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ECA89EA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B199720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FC7542E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CF5535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A8ACFFF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A5A6DF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A3947D1" w14:textId="77777777" w:rsidR="00155DD1" w:rsidRPr="00C12B03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4284E169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EC853B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6411DEC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B25E3A3" w14:textId="77777777" w:rsidR="00155DD1" w:rsidRDefault="00155DD1" w:rsidP="00155DD1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279ADC8D" w14:textId="77777777" w:rsidR="00155DD1" w:rsidRPr="007336FC" w:rsidRDefault="00155DD1" w:rsidP="00155DD1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7B0BDC45" w14:textId="77777777" w:rsidR="00155DD1" w:rsidRDefault="00155DD1" w:rsidP="00155DD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110E351C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6918385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135E17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6B171167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F039CB1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89F314D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0E3352AF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1F7B2DA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69546A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C3B53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A0B6B9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732ABE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9DBBF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E41C02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B75180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62743B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B5DC3C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672BC21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4C2CE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06C1639" w14:textId="77777777" w:rsidR="00155DD1" w:rsidRPr="004A5541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D9D50F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6E4EC" w14:textId="6868BCE2" w:rsidR="00155DD1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5</w:t>
      </w:r>
    </w:p>
    <w:p w14:paraId="4FF9147D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2193E8B0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42526348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6DB79599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36F3039F" w14:textId="7E5A83B0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155DD1" w14:paraId="4DB878AC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EBA1D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6ABB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6B31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8639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6FEC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155DD1" w14:paraId="7F29FD14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45A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42CD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AD9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9F1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4F0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106FE09F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E4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CE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38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09F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BDE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70CB56F9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2D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6CCA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41D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F73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08B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370AF258" w14:textId="77777777" w:rsidTr="00D77982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852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B7E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CC7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43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EDC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407655A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F3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3F0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462" w14:textId="77777777" w:rsidR="00155DD1" w:rsidRDefault="00155DD1" w:rsidP="00D77982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E4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16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06842815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05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E4DC" w14:textId="77777777" w:rsidR="00155DD1" w:rsidRDefault="00155DD1" w:rsidP="00D77982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C62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C3A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5AB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7600DD12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67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CFE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A51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9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6F2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24C0925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DFC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4A1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F19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8E9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DA5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513D0653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2A6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0B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5FFD73FC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F07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2946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321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779EC5BA" w14:textId="77777777" w:rsidTr="00D77982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8EE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56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DBD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E19C" w14:textId="77777777" w:rsidR="00155DD1" w:rsidRDefault="00155DD1" w:rsidP="00D77982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1A6E6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4C43" w14:textId="77777777" w:rsidR="00155DD1" w:rsidRDefault="00155DD1" w:rsidP="00D77982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095A31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155DD1" w14:paraId="0D8263DB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73F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C831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CF5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6BF8" w14:textId="77777777" w:rsidR="00155DD1" w:rsidRDefault="00155DD1" w:rsidP="00D77982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AC0D7B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FE6" w14:textId="77777777" w:rsidR="00155DD1" w:rsidRDefault="00155DD1" w:rsidP="00D77982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CE021E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5E3D8B78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7A1C5C4C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D0DCA6B" w14:textId="172B3D73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155DD1" w14:paraId="2A65B625" w14:textId="77777777" w:rsidTr="00D77982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B39A0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E5EE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CA5F5" w14:textId="77777777" w:rsidR="00155DD1" w:rsidRDefault="00155DD1" w:rsidP="00D77982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7F476525" w14:textId="77777777" w:rsidR="00155DD1" w:rsidRDefault="00155DD1" w:rsidP="00D77982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71002A2C" w14:textId="77777777" w:rsidR="00155DD1" w:rsidRDefault="00155DD1" w:rsidP="00D77982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2E5EC79B" w14:textId="77777777" w:rsidR="00155DD1" w:rsidRDefault="00155DD1" w:rsidP="00D77982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C5543" w14:textId="77777777" w:rsidR="00155DD1" w:rsidRDefault="00155DD1" w:rsidP="00D77982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2AFF978D" w14:textId="77777777" w:rsidR="00155DD1" w:rsidRDefault="00155DD1" w:rsidP="00D77982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155DD1" w14:paraId="337D0DF5" w14:textId="77777777" w:rsidTr="00D77982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96C94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73A0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738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21E9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7B8B8BB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155DD1" w14:paraId="20C6155A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355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89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A96C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954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A3CFD1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6C25B8ED" w14:textId="77777777" w:rsidTr="00D77982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E7C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6F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F6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4EC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1E8648FC" w14:textId="77777777" w:rsidTr="00D77982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425F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3478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A01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14B5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26E65481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AE3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00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CE6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9FE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4EE98EFC" w14:textId="77777777" w:rsidTr="00D77982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A39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CF2F" w14:textId="77777777" w:rsidR="00155DD1" w:rsidRDefault="00155DD1" w:rsidP="00D77982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324A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03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711F346F" w14:textId="07243F03" w:rsidR="00155DD1" w:rsidRPr="00B36C78" w:rsidRDefault="00155DD1" w:rsidP="00155DD1">
      <w:pPr>
        <w:spacing w:after="150"/>
        <w:ind w:left="336"/>
        <w:jc w:val="right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 w:rsidRPr="00B36C78">
        <w:rPr>
          <w:rFonts w:ascii="Times New Roman" w:hAnsi="Times New Roman"/>
          <w:i/>
          <w:sz w:val="18"/>
          <w:szCs w:val="18"/>
          <w:lang w:val="ru-RU"/>
        </w:rPr>
        <w:lastRenderedPageBreak/>
        <w:t>Приложение №3 к Форме №</w:t>
      </w:r>
      <w:r w:rsidR="00AB2F89">
        <w:rPr>
          <w:rFonts w:ascii="Times New Roman" w:hAnsi="Times New Roman"/>
          <w:i/>
          <w:sz w:val="18"/>
          <w:szCs w:val="18"/>
          <w:lang w:val="ru-RU"/>
        </w:rPr>
        <w:t>5</w:t>
      </w:r>
    </w:p>
    <w:p w14:paraId="552B6CD3" w14:textId="77777777" w:rsidR="00155DD1" w:rsidRPr="00B36C78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7DFAC712" w14:textId="77777777" w:rsidR="00155DD1" w:rsidRPr="00B36C78" w:rsidRDefault="00155DD1" w:rsidP="00155DD1">
      <w:pPr>
        <w:pStyle w:val="af4"/>
        <w:spacing w:line="240" w:lineRule="auto"/>
        <w:ind w:left="-709"/>
        <w:jc w:val="center"/>
        <w:rPr>
          <w:b/>
          <w:sz w:val="18"/>
          <w:szCs w:val="18"/>
          <w:lang w:val="ru-RU"/>
        </w:rPr>
      </w:pPr>
      <w:r w:rsidRPr="00B36C78">
        <w:rPr>
          <w:b/>
          <w:sz w:val="18"/>
          <w:szCs w:val="18"/>
          <w:lang w:val="ru-RU"/>
        </w:rPr>
        <w:t>Форма анкеты Контрагента</w:t>
      </w:r>
    </w:p>
    <w:p w14:paraId="18B3F760" w14:textId="77777777" w:rsidR="00155DD1" w:rsidRPr="00B36C78" w:rsidRDefault="00155DD1" w:rsidP="00155DD1">
      <w:pPr>
        <w:pStyle w:val="afff1"/>
        <w:ind w:left="-709"/>
        <w:jc w:val="center"/>
        <w:rPr>
          <w:rFonts w:ascii="Times New Roman" w:hAnsi="Times New Roman"/>
          <w:bCs/>
          <w:sz w:val="18"/>
          <w:szCs w:val="18"/>
        </w:rPr>
      </w:pPr>
      <w:r w:rsidRPr="00B36C78">
        <w:rPr>
          <w:rFonts w:ascii="Times New Roman" w:eastAsia="Arial Unicode MS" w:hAnsi="Times New Roman"/>
          <w:bCs/>
          <w:sz w:val="18"/>
          <w:szCs w:val="18"/>
          <w:lang w:eastAsia="en-AU"/>
        </w:rPr>
        <w:t xml:space="preserve">АНКЕТА </w:t>
      </w:r>
      <w:r w:rsidRPr="00B36C78">
        <w:rPr>
          <w:rFonts w:ascii="Times New Roman" w:hAnsi="Times New Roman"/>
          <w:bCs/>
          <w:sz w:val="18"/>
          <w:szCs w:val="18"/>
        </w:rPr>
        <w:t>КОНТРАГЕНТА</w:t>
      </w:r>
    </w:p>
    <w:p w14:paraId="4B25DED6" w14:textId="77777777" w:rsidR="00155DD1" w:rsidRPr="00B36C78" w:rsidRDefault="00155DD1" w:rsidP="00155DD1">
      <w:pPr>
        <w:pStyle w:val="afff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155DD1" w:rsidRPr="00B36C78" w14:paraId="3FBDD2DC" w14:textId="77777777" w:rsidTr="00D77982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E2A41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Наименование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22C6DD99" w14:textId="77777777" w:rsidTr="00D77982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F06D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ИНН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42F995B5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FE88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6C5F41D6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1FD6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6D9A91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10CF6ED7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B36C78">
        <w:rPr>
          <w:rFonts w:ascii="Times New Roman" w:hAnsi="Times New Roman"/>
          <w:bCs/>
          <w:i/>
          <w:iCs/>
          <w:sz w:val="18"/>
          <w:szCs w:val="18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B36C78">
        <w:rPr>
          <w:rFonts w:ascii="Times New Roman" w:hAnsi="Times New Roman"/>
          <w:bCs/>
          <w:i/>
          <w:iCs/>
          <w:sz w:val="18"/>
          <w:szCs w:val="18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00DBF07F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155DD1" w:rsidRPr="00B36C78" w14:paraId="1CD66F5D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E9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br w:type="page"/>
            </w: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FC1B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3332F3" w14:paraId="7584CA9A" w14:textId="77777777" w:rsidTr="00D77982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12F5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287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3332F3" w14:paraId="06961E13" w14:textId="77777777" w:rsidTr="00D77982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6093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Участники / акционеры (перечислить наименования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86C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7680CCE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80D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8B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28EA659F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B6A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152F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B36C78" w14:paraId="5D2230C6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4B6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F2CB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A1C8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711A613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01D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1236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88DF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CDF64B4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69A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1040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C517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1D2AB37A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91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F55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5B2E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3332F3" w14:paraId="56751566" w14:textId="77777777" w:rsidTr="00D77982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18E7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C17A2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360C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3332F3" w14:paraId="4E21A075" w14:textId="77777777" w:rsidTr="00D77982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D919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754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27BB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66AD9F" w14:textId="77777777" w:rsidTr="00D77982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751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728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A566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F34D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Факс</w:t>
            </w:r>
          </w:p>
        </w:tc>
      </w:tr>
      <w:tr w:rsidR="00155DD1" w:rsidRPr="00B36C78" w14:paraId="3CE0FA3D" w14:textId="77777777" w:rsidTr="00D77982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8A6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D0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2063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53D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888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3332F3" w14:paraId="3438A989" w14:textId="77777777" w:rsidTr="00D77982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C36A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1776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E5F3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9A5536" w14:textId="77777777" w:rsidTr="00D77982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C8B4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9CB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E72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82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9A2C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</w:tr>
      <w:tr w:rsidR="00155DD1" w:rsidRPr="00B36C78" w14:paraId="1FD2D9CF" w14:textId="77777777" w:rsidTr="00D77982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E08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0BD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F2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A60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5C9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6186706B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A29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F37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EA4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7D93B5C6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26B16544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 xml:space="preserve">Примечание: </w:t>
      </w:r>
      <w:r w:rsidRPr="00B36C78">
        <w:rPr>
          <w:rFonts w:ascii="Times New Roman" w:hAnsi="Times New Roman"/>
          <w:i/>
          <w:sz w:val="18"/>
          <w:szCs w:val="18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155DD1" w:rsidRPr="00B36C78" w14:paraId="29F56781" w14:textId="77777777" w:rsidTr="00D77982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0C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1037A7CB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CDBE8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DFD1FD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2BC06D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, укажите следующие данные о Вашей организации или о публичной компании,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155DD1" w:rsidRPr="00B36C78" w14:paraId="2F58CCB2" w14:textId="77777777" w:rsidTr="00D77982">
              <w:tc>
                <w:tcPr>
                  <w:tcW w:w="2300" w:type="dxa"/>
                  <w:hideMark/>
                </w:tcPr>
                <w:p w14:paraId="025EA69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8E15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0D9A79E7" w14:textId="77777777" w:rsidTr="00D77982">
              <w:tc>
                <w:tcPr>
                  <w:tcW w:w="2300" w:type="dxa"/>
                  <w:hideMark/>
                </w:tcPr>
                <w:p w14:paraId="7CB18691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45AC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6BC458B6" w14:textId="77777777" w:rsidTr="00D77982">
              <w:tc>
                <w:tcPr>
                  <w:tcW w:w="2300" w:type="dxa"/>
                  <w:hideMark/>
                </w:tcPr>
                <w:p w14:paraId="7A4359F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EA09D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8C285D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332F3" w14:paraId="62E52DF8" w14:textId="77777777" w:rsidTr="00D77982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309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33658B9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84EEF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8E8FA12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CCE56D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155DD1" w:rsidRPr="003332F3" w14:paraId="0D884DDA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1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58C8370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36AA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C4E2B4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DDE401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24EA12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3332F3" w14:paraId="07B1D4A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0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6A33F60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71455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227D6D8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0DE940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5E0AF4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332F3" w14:paraId="6ACD574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0B8A480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FAB13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66CDE3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997063B" w14:textId="77777777" w:rsidR="00155DD1" w:rsidRPr="00B36C78" w:rsidRDefault="00155DD1" w:rsidP="00D77982">
            <w:pPr>
              <w:pStyle w:val="afff1"/>
              <w:ind w:left="20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     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41D6DC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A4E153A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D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4893BFE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36F9F4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4320067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</w:p>
          <w:p w14:paraId="3EA4001B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4A4EA9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5C89A7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сообщите данные специальной линии для сообщения о коррупции:</w:t>
            </w:r>
          </w:p>
          <w:p w14:paraId="6BD9B6FE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155DD1" w:rsidRPr="00B36C78" w14:paraId="40230DD1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BB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9E17741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A8B36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57F8735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6E2F37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B36C78" w14:paraId="103880CA" w14:textId="77777777" w:rsidTr="00D77982">
              <w:trPr>
                <w:trHeight w:val="2066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B1643E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Должность:</w:t>
                  </w:r>
                </w:p>
              </w:tc>
            </w:tr>
            <w:tr w:rsidR="00155DD1" w:rsidRPr="00B36C78" w14:paraId="4F8FE969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2B186DE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Контактные данные:</w:t>
                  </w:r>
                </w:p>
              </w:tc>
            </w:tr>
          </w:tbl>
          <w:p w14:paraId="5EFA3729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3332F3" w14:paraId="24DE73B8" w14:textId="77777777" w:rsidTr="00D77982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05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74A5482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sz w:val="18"/>
                <w:szCs w:val="18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3CEF29E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3E4C1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(вина доказана)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(но вина не была доказана)</w:t>
            </w:r>
          </w:p>
          <w:p w14:paraId="31F942F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28B550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(дело не закрыто)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648B537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E5D057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332F3" w14:paraId="136D3A77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7F4F5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332F3" w14:paraId="2A5F8845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68AA7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DFB8307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028129AD" w14:textId="77777777" w:rsidTr="00D77982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AF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вашей организации Государственным должностным лицом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6FB8FCE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CBD45C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49E932D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332F3" w14:paraId="23086621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CEF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Принадлежит ли ваша организация к какому-либо холдингу или Группе компаний?</w:t>
            </w:r>
          </w:p>
          <w:p w14:paraId="1C4DA15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32454A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8990FC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3004F9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332F3" w14:paraId="4E08B255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F93F9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332F3" w14:paraId="401D8BAF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AE4F1B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884A05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332F3" w14:paraId="495C3EAF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3C4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4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5DF72D62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94F7D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3F5F5B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6DE1115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332F3" w14:paraId="554D3FA2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289C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FE9D9F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332F3" w14:paraId="23FB221E" w14:textId="77777777" w:rsidTr="00D77982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AF2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3CF3EAEB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i/>
                <w:sz w:val="18"/>
                <w:szCs w:val="18"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4880D83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7B5A1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13D10B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7BBFC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332F3" w14:paraId="7A67E940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B39BAB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332F3" w14:paraId="76CAFAB6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6C3F72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332F3" w14:paraId="1856DBD1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011386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3B962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43DEE3BF" w14:textId="77777777" w:rsidTr="00D77982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03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0707CE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814159" w14:textId="77777777" w:rsidR="00155DD1" w:rsidRPr="00B36C78" w:rsidRDefault="00155DD1" w:rsidP="00D77982">
            <w:pPr>
              <w:pStyle w:val="afff1"/>
              <w:ind w:left="216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6B4DF14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DC26286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C4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57827DEB" w14:textId="77777777" w:rsidR="00155DD1" w:rsidRPr="00B36C78" w:rsidRDefault="00155DD1" w:rsidP="00D77982">
            <w:pPr>
              <w:pStyle w:val="afff1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2594C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субподрядчика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0CAAD60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посредника</w:t>
            </w:r>
          </w:p>
          <w:p w14:paraId="2A6A367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ресурсы третьих лиц</w:t>
            </w:r>
          </w:p>
          <w:p w14:paraId="47B806A3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буду выступать агентом третьих лиц</w:t>
            </w:r>
          </w:p>
          <w:p w14:paraId="79E376C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5088C9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«Да»:</w:t>
            </w:r>
          </w:p>
          <w:p w14:paraId="7A9C4E6C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5979896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26994482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Материальные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60E5EE04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FE8F188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Интеллектуальные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686E5B1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2697BD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Технические и технологические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397D85F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63547C84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Трудовые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B39C326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005190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Производственные помещения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145C31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A825A" w14:textId="77777777" w:rsidR="00155DD1" w:rsidRPr="00B36C78" w:rsidRDefault="00155DD1" w:rsidP="00D77982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3747A29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356A46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3ADD17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7B409724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F32D78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7245C4A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55AEC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Если «Да» и субподрядчик / посредник уже известен: </w:t>
            </w:r>
          </w:p>
          <w:p w14:paraId="57ADF9FB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85C01C0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BC0E5A" w14:textId="77777777" w:rsidR="00155DD1" w:rsidRPr="00B36C78" w:rsidRDefault="00155DD1" w:rsidP="00D77982">
            <w:pPr>
              <w:pStyle w:val="afff1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57F3FE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4A629B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51B5A96D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55DD1" w:rsidRPr="00B36C78" w14:paraId="2812479A" w14:textId="77777777" w:rsidTr="00B36C78">
        <w:trPr>
          <w:trHeight w:val="58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A1A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B36C78" w14:paraId="34E3C57A" w14:textId="77777777" w:rsidTr="00D77982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1959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B2A03A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>Анкету заполнил(а)</w:t>
      </w:r>
      <w:r w:rsidRPr="00B36C78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 </w:t>
      </w:r>
    </w:p>
    <w:p w14:paraId="4EB9A25E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                               </w:t>
      </w:r>
      <w:r w:rsidRPr="00B36C78">
        <w:rPr>
          <w:rFonts w:ascii="Times New Roman" w:hAnsi="Times New Roman"/>
          <w:sz w:val="18"/>
          <w:szCs w:val="18"/>
          <w:lang w:val="ru-RU"/>
        </w:rPr>
        <w:t>(ФИО, должность)</w:t>
      </w:r>
    </w:p>
    <w:p w14:paraId="4296CD0F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</w:p>
    <w:p w14:paraId="2E459B48" w14:textId="77777777" w:rsidR="00155DD1" w:rsidRPr="00B36C78" w:rsidRDefault="00155DD1" w:rsidP="00155DD1">
      <w:pPr>
        <w:ind w:left="-70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B36C78"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 </w:t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  <w:t xml:space="preserve"> «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»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20__г.</w:t>
      </w:r>
    </w:p>
    <w:p w14:paraId="3F62E309" w14:textId="77777777" w:rsidR="00155DD1" w:rsidRPr="00B36C78" w:rsidRDefault="00155DD1" w:rsidP="00155DD1">
      <w:pPr>
        <w:rPr>
          <w:rFonts w:ascii="Times New Roman" w:hAnsi="Times New Roman"/>
          <w:i/>
          <w:sz w:val="18"/>
          <w:szCs w:val="18"/>
          <w:lang w:val="ru-RU"/>
        </w:rPr>
      </w:pPr>
      <w:r w:rsidRPr="00B36C78">
        <w:rPr>
          <w:rFonts w:ascii="Times New Roman" w:hAnsi="Times New Roman"/>
          <w:i/>
          <w:sz w:val="18"/>
          <w:szCs w:val="18"/>
          <w:lang w:val="ru-RU"/>
        </w:rPr>
        <w:br w:type="page"/>
      </w:r>
    </w:p>
    <w:p w14:paraId="4FACADDB" w14:textId="42324997" w:rsidR="00155DD1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2E967F6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5EA17764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736E184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1A68401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4C231253" w14:textId="77777777" w:rsidR="00155DD1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882CC92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4CEEF5C0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06569235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4233AB5C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5341B36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A8D2F9F" w14:textId="77777777" w:rsidR="00155DD1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68A42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A6D56C4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1FA64957" w14:textId="77777777" w:rsidR="00155DD1" w:rsidRDefault="00155DD1" w:rsidP="00155DD1">
      <w:pPr>
        <w:rPr>
          <w:rFonts w:ascii="Times New Roman" w:hAnsi="Times New Roman"/>
          <w:b/>
          <w:lang w:val="ru-RU"/>
        </w:rPr>
      </w:pPr>
    </w:p>
    <w:p w14:paraId="4958418E" w14:textId="2FB206DE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59D7D234" w14:textId="39E639FF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обязуемся оказать услуги по договору, который будет заключен с Победителем отбора, в полном соответствии с данным техническим предложением.</w:t>
      </w:r>
    </w:p>
    <w:p w14:paraId="47A80B21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4BFBC98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01D2B1D6" w14:textId="77777777" w:rsidR="00985BBA" w:rsidRDefault="00985BBA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6010C30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7E177999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5A0E5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688DA650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1D323B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B257C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5822661D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3AB4598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3DC491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4ECF383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3146C1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27E290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CF9DE72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58D78585" w14:textId="31DAA07E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36D08D6" w14:textId="7E7E72EA" w:rsidR="003E635B" w:rsidRDefault="003E635B" w:rsidP="003E635B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7</w:t>
      </w:r>
    </w:p>
    <w:p w14:paraId="38F8E93C" w14:textId="77777777" w:rsidR="003E635B" w:rsidRDefault="003E635B" w:rsidP="003E635B">
      <w:pPr>
        <w:rPr>
          <w:rFonts w:ascii="Times New Roman" w:hAnsi="Times New Roman"/>
          <w:lang w:val="ru-RU"/>
        </w:rPr>
      </w:pPr>
    </w:p>
    <w:p w14:paraId="4018876D" w14:textId="77777777" w:rsidR="003E635B" w:rsidRDefault="003E635B" w:rsidP="003E635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08103844" w14:textId="77777777" w:rsidR="003E635B" w:rsidRDefault="003E635B" w:rsidP="003E635B">
      <w:pPr>
        <w:rPr>
          <w:rFonts w:ascii="Times New Roman" w:hAnsi="Times New Roman"/>
          <w:lang w:val="ru-RU"/>
        </w:rPr>
      </w:pPr>
    </w:p>
    <w:p w14:paraId="714B501B" w14:textId="77777777" w:rsidR="003E635B" w:rsidRDefault="003E635B" w:rsidP="003E635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714D1FFB" w14:textId="77777777" w:rsidR="003E635B" w:rsidRDefault="003E635B" w:rsidP="003E635B">
      <w:pPr>
        <w:jc w:val="center"/>
        <w:rPr>
          <w:rFonts w:ascii="Times New Roman" w:hAnsi="Times New Roman"/>
          <w:i/>
          <w:lang w:val="ru-RU"/>
        </w:rPr>
      </w:pPr>
    </w:p>
    <w:p w14:paraId="36D0C9E9" w14:textId="77777777" w:rsidR="003E635B" w:rsidRDefault="003E635B" w:rsidP="003E635B">
      <w:pPr>
        <w:rPr>
          <w:rFonts w:ascii="Times New Roman" w:hAnsi="Times New Roman"/>
          <w:i/>
          <w:lang w:val="ru-RU"/>
        </w:rPr>
      </w:pPr>
    </w:p>
    <w:p w14:paraId="02DEAE83" w14:textId="77777777" w:rsidR="003E635B" w:rsidRDefault="003E635B" w:rsidP="003E635B">
      <w:pPr>
        <w:rPr>
          <w:rFonts w:ascii="Times New Roman" w:hAnsi="Times New Roman"/>
          <w:i/>
          <w:lang w:val="ru-RU"/>
        </w:rPr>
      </w:pPr>
    </w:p>
    <w:p w14:paraId="33D99A47" w14:textId="77777777" w:rsidR="003E635B" w:rsidRDefault="003E635B" w:rsidP="003E635B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3E006299" w14:textId="77777777" w:rsidR="003E635B" w:rsidRDefault="003E635B" w:rsidP="003E635B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2FD35908" w14:textId="77777777" w:rsidR="003E635B" w:rsidRDefault="003E635B" w:rsidP="003E635B">
      <w:pPr>
        <w:rPr>
          <w:rFonts w:ascii="Times New Roman" w:hAnsi="Times New Roman"/>
          <w:lang w:val="ru-RU"/>
        </w:rPr>
      </w:pPr>
    </w:p>
    <w:p w14:paraId="15B104AE" w14:textId="77777777" w:rsidR="003E635B" w:rsidRPr="002F1349" w:rsidRDefault="003E635B" w:rsidP="003E63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30D3CA3" w14:textId="77777777" w:rsidR="003E635B" w:rsidRPr="002F1349" w:rsidRDefault="003E635B" w:rsidP="003E63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F1349">
        <w:rPr>
          <w:rFonts w:ascii="Times New Roman" w:hAnsi="Times New Roman"/>
          <w:b/>
          <w:lang w:val="ru-RU"/>
        </w:rPr>
        <w:t>Сравнительная таблица технических характеристик на предлагаемую продукцию</w:t>
      </w:r>
    </w:p>
    <w:p w14:paraId="6DDC003F" w14:textId="77777777" w:rsidR="003E635B" w:rsidRPr="002F1349" w:rsidRDefault="003E635B" w:rsidP="003E63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97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17"/>
        <w:gridCol w:w="2160"/>
        <w:gridCol w:w="1440"/>
        <w:gridCol w:w="1669"/>
        <w:gridCol w:w="6"/>
      </w:tblGrid>
      <w:tr w:rsidR="003E635B" w:rsidRPr="002F1349" w14:paraId="79E788FE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2C025238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917" w:type="dxa"/>
            <w:vAlign w:val="center"/>
          </w:tcPr>
          <w:p w14:paraId="70190662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2160" w:type="dxa"/>
            <w:vAlign w:val="center"/>
          </w:tcPr>
          <w:p w14:paraId="0B16C7DA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440" w:type="dxa"/>
            <w:vAlign w:val="center"/>
          </w:tcPr>
          <w:p w14:paraId="03FDBF8E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1669" w:type="dxa"/>
            <w:vAlign w:val="center"/>
          </w:tcPr>
          <w:p w14:paraId="38AA5765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3E635B" w:rsidRPr="002F1349" w14:paraId="437B8725" w14:textId="77777777" w:rsidTr="004812AB">
        <w:tc>
          <w:tcPr>
            <w:tcW w:w="516" w:type="dxa"/>
            <w:vAlign w:val="center"/>
          </w:tcPr>
          <w:p w14:paraId="427F672B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92" w:type="dxa"/>
            <w:gridSpan w:val="5"/>
            <w:vAlign w:val="center"/>
          </w:tcPr>
          <w:p w14:paraId="2CA5AFDE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Тендер _____ (наименование поставляемого товара)</w:t>
            </w:r>
          </w:p>
          <w:p w14:paraId="6B58A9EB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75B35954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74FC6A22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917" w:type="dxa"/>
            <w:vAlign w:val="center"/>
          </w:tcPr>
          <w:p w14:paraId="12809670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6A17F25E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33B9FC61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0113F53A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555759E6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7C76F29C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17" w:type="dxa"/>
            <w:vAlign w:val="center"/>
          </w:tcPr>
          <w:p w14:paraId="7A46433A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748E124F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096165DA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788D0720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3A5D8948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1320AF63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67F532D8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44AC660E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4D3FBE8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7373BE6E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2E08B2D6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31686ACB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0DD5CD35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5E2E2D77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C930573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1F44D0BD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1B2706B7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1EC17CDB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7FDFB17A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43A87FF2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32412CAC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095BA073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635B" w:rsidRPr="002F1349" w14:paraId="788FC3FB" w14:textId="77777777" w:rsidTr="004812A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43395107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08E65C61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087298C2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F5B01B3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515D04D8" w14:textId="77777777" w:rsidR="003E635B" w:rsidRPr="002F1349" w:rsidRDefault="003E635B" w:rsidP="004812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E5E7B81" w14:textId="77777777" w:rsidR="003E635B" w:rsidRPr="002F1349" w:rsidRDefault="003E635B" w:rsidP="003E63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B4DF80" w14:textId="77777777" w:rsidR="003E635B" w:rsidRPr="002F1349" w:rsidRDefault="003E635B" w:rsidP="003E63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EF10F6" w14:textId="77777777" w:rsidR="003E635B" w:rsidRPr="002F1349" w:rsidRDefault="003E635B" w:rsidP="003E63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6A7095" w14:textId="77777777" w:rsidR="003E635B" w:rsidRPr="002F1349" w:rsidRDefault="003E635B" w:rsidP="003E63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F1349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0E6DB4FC" w14:textId="77777777" w:rsidR="003E635B" w:rsidRPr="002F1349" w:rsidRDefault="003E635B" w:rsidP="003E63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21C4EB83" w14:textId="77777777" w:rsidR="003E635B" w:rsidRPr="002F1349" w:rsidRDefault="003E635B" w:rsidP="003E635B">
      <w:pPr>
        <w:jc w:val="both"/>
        <w:rPr>
          <w:rFonts w:ascii="Times New Roman" w:hAnsi="Times New Roman"/>
          <w:lang w:val="ru-RU"/>
        </w:rPr>
      </w:pPr>
    </w:p>
    <w:p w14:paraId="1A8BB5E7" w14:textId="77777777" w:rsidR="003E635B" w:rsidRPr="002F1349" w:rsidRDefault="003E635B" w:rsidP="003E635B">
      <w:pPr>
        <w:jc w:val="both"/>
        <w:rPr>
          <w:rFonts w:ascii="Times New Roman" w:hAnsi="Times New Roman"/>
          <w:lang w:val="ru-RU"/>
        </w:rPr>
      </w:pPr>
      <w:r w:rsidRPr="002F1349">
        <w:rPr>
          <w:rFonts w:ascii="Times New Roman" w:hAnsi="Times New Roman"/>
          <w:lang w:val="ru-RU"/>
        </w:rPr>
        <w:t>Место печати</w:t>
      </w:r>
    </w:p>
    <w:p w14:paraId="2B4BCAD5" w14:textId="540B6C00" w:rsidR="003E635B" w:rsidRDefault="003E635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553B128B" w14:textId="77777777" w:rsidR="003E635B" w:rsidRDefault="003E635B" w:rsidP="00155DD1">
      <w:pPr>
        <w:rPr>
          <w:rFonts w:ascii="Times New Roman" w:hAnsi="Times New Roman"/>
          <w:lang w:val="ru-RU"/>
        </w:rPr>
      </w:pPr>
    </w:p>
    <w:p w14:paraId="7BA2E8BC" w14:textId="77777777" w:rsidR="00155DD1" w:rsidRPr="00E40656" w:rsidRDefault="00155DD1" w:rsidP="00155DD1">
      <w:pPr>
        <w:jc w:val="right"/>
        <w:rPr>
          <w:rFonts w:ascii="Times New Roman" w:hAnsi="Times New Roman"/>
          <w:b/>
          <w:lang w:val="ru-RU"/>
        </w:rPr>
      </w:pPr>
      <w:bookmarkStart w:id="3" w:name="_Hlk101789065"/>
      <w:r w:rsidRPr="00E40656">
        <w:rPr>
          <w:rFonts w:ascii="Times New Roman" w:hAnsi="Times New Roman"/>
          <w:b/>
          <w:lang w:val="ru-RU"/>
        </w:rPr>
        <w:t>Приложение № 2</w:t>
      </w:r>
    </w:p>
    <w:bookmarkEnd w:id="3"/>
    <w:p w14:paraId="33C765D0" w14:textId="77777777" w:rsidR="00155DD1" w:rsidRPr="006A1982" w:rsidRDefault="00155DD1" w:rsidP="00155DD1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0399BD99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3C0B52AD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96F8440" w14:textId="77777777" w:rsidR="00155DD1" w:rsidRPr="00B816DB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336"/>
        <w:gridCol w:w="3321"/>
        <w:gridCol w:w="2664"/>
      </w:tblGrid>
      <w:tr w:rsidR="00155DD1" w:rsidRPr="00B816DB" w14:paraId="6D36C578" w14:textId="77777777" w:rsidTr="00D77982">
        <w:tc>
          <w:tcPr>
            <w:tcW w:w="245" w:type="pct"/>
            <w:vAlign w:val="center"/>
          </w:tcPr>
          <w:p w14:paraId="6631571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0DE66D37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5BF88D6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6954972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B816DB" w14:paraId="023D4C36" w14:textId="77777777" w:rsidTr="00D77982">
        <w:tc>
          <w:tcPr>
            <w:tcW w:w="245" w:type="pct"/>
            <w:vAlign w:val="center"/>
          </w:tcPr>
          <w:p w14:paraId="69428FCA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9933AAF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603F208B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0D04D95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0C562859" w14:textId="77777777" w:rsidTr="00D77982">
        <w:tc>
          <w:tcPr>
            <w:tcW w:w="245" w:type="pct"/>
            <w:vAlign w:val="center"/>
          </w:tcPr>
          <w:p w14:paraId="04A1697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3F58D14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D608A36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BA321D9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75EAFC32" w14:textId="77777777" w:rsidTr="00D77982">
        <w:tc>
          <w:tcPr>
            <w:tcW w:w="245" w:type="pct"/>
            <w:vAlign w:val="center"/>
          </w:tcPr>
          <w:p w14:paraId="60569FBE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763B2BD0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570CCB10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0D7126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612F0F88" w14:textId="77777777" w:rsidTr="00D77982">
        <w:tc>
          <w:tcPr>
            <w:tcW w:w="245" w:type="pct"/>
            <w:vAlign w:val="center"/>
          </w:tcPr>
          <w:p w14:paraId="52D9FC2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0FAA6278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16905F5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BA5C2C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CC5575" w14:paraId="3A825832" w14:textId="77777777" w:rsidTr="00D77982">
        <w:tc>
          <w:tcPr>
            <w:tcW w:w="245" w:type="pct"/>
            <w:vAlign w:val="center"/>
          </w:tcPr>
          <w:p w14:paraId="6573C52C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256010F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17871E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4B5B8E1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57E4271" w14:textId="77777777" w:rsidR="00155DD1" w:rsidRPr="000A7838" w:rsidRDefault="00155DD1" w:rsidP="00155DD1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47C7BF71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55083C73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803DEEB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078BC0BB" w14:textId="5FC1FC5C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14:paraId="176D73DE" w14:textId="77777777" w:rsidR="00155DD1" w:rsidRPr="00231694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5D02CC63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F67C968" w14:textId="77777777" w:rsidR="00155DD1" w:rsidRPr="00BC151A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BA673A5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>не прошли техническую оценку, отстраняются от участия в отборе.</w:t>
      </w:r>
    </w:p>
    <w:p w14:paraId="1BAF6B1E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24"/>
        <w:gridCol w:w="2595"/>
        <w:gridCol w:w="3195"/>
      </w:tblGrid>
      <w:tr w:rsidR="00155DD1" w:rsidRPr="00E40656" w14:paraId="6862D9C3" w14:textId="77777777" w:rsidTr="00D77982">
        <w:tc>
          <w:tcPr>
            <w:tcW w:w="248" w:type="pct"/>
          </w:tcPr>
          <w:p w14:paraId="33AD202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13B6A81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615A8DB5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69FB4A6B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3332F3" w14:paraId="71A1096B" w14:textId="77777777" w:rsidTr="00D77982">
        <w:trPr>
          <w:trHeight w:val="887"/>
        </w:trPr>
        <w:tc>
          <w:tcPr>
            <w:tcW w:w="248" w:type="pct"/>
          </w:tcPr>
          <w:p w14:paraId="33490773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13AF990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528F4C22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5E6887F8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6B352A34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49F349E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56607E5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6A1982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6A1982">
        <w:rPr>
          <w:rFonts w:ascii="Times New Roman" w:hAnsi="Times New Roman"/>
          <w:b/>
          <w:u w:val="single"/>
          <w:lang w:val="ru-RU"/>
        </w:rPr>
        <w:t>:</w:t>
      </w:r>
    </w:p>
    <w:p w14:paraId="064996CA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2576"/>
        <w:gridCol w:w="3315"/>
        <w:gridCol w:w="3540"/>
      </w:tblGrid>
      <w:tr w:rsidR="00155DD1" w:rsidRPr="00E40656" w14:paraId="24245E6D" w14:textId="77777777" w:rsidTr="00D77982">
        <w:tc>
          <w:tcPr>
            <w:tcW w:w="189" w:type="pct"/>
            <w:vAlign w:val="center"/>
          </w:tcPr>
          <w:p w14:paraId="502A7882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085DE4C1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151D6535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23C0525C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3332F3" w14:paraId="5AC4908E" w14:textId="77777777" w:rsidTr="00D77982">
        <w:tc>
          <w:tcPr>
            <w:tcW w:w="189" w:type="pct"/>
            <w:vAlign w:val="center"/>
          </w:tcPr>
          <w:p w14:paraId="22474E9F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49FE721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2572ADC3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>
              <w:rPr>
                <w:rFonts w:ascii="Times New Roman" w:hAnsi="Times New Roman"/>
                <w:lang w:val="ru-RU"/>
              </w:rPr>
              <w:t>победитель отбора</w:t>
            </w:r>
          </w:p>
        </w:tc>
        <w:tc>
          <w:tcPr>
            <w:tcW w:w="1806" w:type="pct"/>
            <w:vAlign w:val="center"/>
          </w:tcPr>
          <w:p w14:paraId="3B80E456" w14:textId="4D7B1C56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r w:rsidR="00F61F88" w:rsidRPr="00E40656">
              <w:rPr>
                <w:rFonts w:ascii="Times New Roman" w:hAnsi="Times New Roman"/>
                <w:lang w:val="ru-RU"/>
              </w:rPr>
              <w:t>участник,</w:t>
            </w:r>
            <w:r w:rsidRPr="00E40656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E40656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41EA8535" w14:textId="77777777" w:rsidR="00155DD1" w:rsidRPr="006A1982" w:rsidRDefault="00155DD1" w:rsidP="00155DD1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D051220" w14:textId="77777777" w:rsidR="00155DD1" w:rsidRDefault="00155DD1" w:rsidP="00155DD1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26954798" w14:textId="77777777" w:rsidR="00155DD1" w:rsidRPr="00994B90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442A0786" w14:textId="77777777" w:rsidR="0091079A" w:rsidRPr="00E40656" w:rsidRDefault="0091079A" w:rsidP="0091079A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B6F8896" w14:textId="77777777" w:rsidR="0091079A" w:rsidRPr="00E40656" w:rsidRDefault="0091079A" w:rsidP="0091079A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3332F3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070D8609" w:rsidR="0091079A" w:rsidRPr="00F30002" w:rsidRDefault="003F00D3" w:rsidP="005365C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236FF" w:rsidRPr="00A236F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159</w:t>
            </w:r>
            <w:r w:rsidR="00A236F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 w:rsidR="00A236FF" w:rsidRPr="00A236F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</w:t>
            </w:r>
            <w:r w:rsidR="00A236F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 w:rsidR="00A236FF" w:rsidRPr="00A236F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333,00 сум с учетом НДС</w:t>
            </w:r>
          </w:p>
        </w:tc>
      </w:tr>
      <w:tr w:rsidR="0091079A" w:rsidRPr="00E40656" w14:paraId="1935099C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38F073E2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  <w:r w:rsidR="00AB2F89">
              <w:rPr>
                <w:rFonts w:ascii="Times New Roman" w:hAnsi="Times New Roman"/>
                <w:lang w:val="ru-RU"/>
              </w:rPr>
              <w:t xml:space="preserve"> АО «Узбекнефтегаз»</w:t>
            </w:r>
          </w:p>
        </w:tc>
      </w:tr>
      <w:tr w:rsidR="0091079A" w:rsidRPr="00E40656" w14:paraId="50F1AEC7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61FF4882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3332F3" w14:paraId="442EE20D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91079A" w:rsidRPr="003332F3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64572318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05B73D48" w:rsidR="0091079A" w:rsidRPr="00F30002" w:rsidRDefault="003F00D3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менее </w:t>
            </w:r>
            <w:r w:rsidR="00E17B42">
              <w:rPr>
                <w:rFonts w:ascii="Times New Roman" w:hAnsi="Times New Roman"/>
                <w:lang w:val="ru-RU"/>
              </w:rPr>
              <w:t>10</w:t>
            </w:r>
            <w:r w:rsidR="0091079A" w:rsidRPr="00F30002">
              <w:rPr>
                <w:rFonts w:ascii="Times New Roman" w:hAnsi="Times New Roman"/>
                <w:lang w:val="ru-RU"/>
              </w:rPr>
              <w:t xml:space="preserve"> дней со дня окончания представления предложений</w:t>
            </w:r>
          </w:p>
        </w:tc>
      </w:tr>
    </w:tbl>
    <w:p w14:paraId="535716B8" w14:textId="77777777" w:rsidR="003D35EA" w:rsidRPr="006923F5" w:rsidRDefault="003D35EA" w:rsidP="00073485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6923F5" w:rsidSect="00073485">
      <w:footerReference w:type="default" r:id="rId9"/>
      <w:pgSz w:w="11909" w:h="16838"/>
      <w:pgMar w:top="851" w:right="851" w:bottom="851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6734" w14:textId="77777777" w:rsidR="007823A5" w:rsidRDefault="007823A5">
      <w:r>
        <w:separator/>
      </w:r>
    </w:p>
  </w:endnote>
  <w:endnote w:type="continuationSeparator" w:id="0">
    <w:p w14:paraId="1EB3A6BF" w14:textId="77777777" w:rsidR="007823A5" w:rsidRDefault="0078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42E2B07A" w:rsidR="00E63DA0" w:rsidRDefault="00E63D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C4">
          <w:rPr>
            <w:noProof/>
          </w:rPr>
          <w:t>35</w:t>
        </w:r>
        <w:r>
          <w:fldChar w:fldCharType="end"/>
        </w:r>
      </w:p>
    </w:sdtContent>
  </w:sdt>
  <w:p w14:paraId="2C31981D" w14:textId="77777777" w:rsidR="00E63DA0" w:rsidRDefault="00E63D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6F86" w14:textId="77777777" w:rsidR="007823A5" w:rsidRDefault="007823A5">
      <w:r>
        <w:separator/>
      </w:r>
    </w:p>
  </w:footnote>
  <w:footnote w:type="continuationSeparator" w:id="0">
    <w:p w14:paraId="6D3672A8" w14:textId="77777777" w:rsidR="007823A5" w:rsidRDefault="007823A5">
      <w:r>
        <w:continuationSeparator/>
      </w:r>
    </w:p>
  </w:footnote>
  <w:footnote w:id="1">
    <w:p w14:paraId="47E85042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365BDD1A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7D3E0236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4EE7D4AB" w14:textId="77777777" w:rsidR="00E63DA0" w:rsidRDefault="00E63DA0" w:rsidP="00155DD1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3770">
    <w:abstractNumId w:val="13"/>
  </w:num>
  <w:num w:numId="2" w16cid:durableId="1361318856">
    <w:abstractNumId w:val="1"/>
  </w:num>
  <w:num w:numId="3" w16cid:durableId="1943220499">
    <w:abstractNumId w:val="9"/>
  </w:num>
  <w:num w:numId="4" w16cid:durableId="134688197">
    <w:abstractNumId w:val="12"/>
  </w:num>
  <w:num w:numId="5" w16cid:durableId="1903831252">
    <w:abstractNumId w:val="23"/>
  </w:num>
  <w:num w:numId="6" w16cid:durableId="1905094194">
    <w:abstractNumId w:val="22"/>
  </w:num>
  <w:num w:numId="7" w16cid:durableId="1853765432">
    <w:abstractNumId w:val="4"/>
  </w:num>
  <w:num w:numId="8" w16cid:durableId="494103236">
    <w:abstractNumId w:val="16"/>
  </w:num>
  <w:num w:numId="9" w16cid:durableId="1735856508">
    <w:abstractNumId w:val="25"/>
  </w:num>
  <w:num w:numId="10" w16cid:durableId="1002127919">
    <w:abstractNumId w:val="14"/>
  </w:num>
  <w:num w:numId="11" w16cid:durableId="2145199002">
    <w:abstractNumId w:val="10"/>
  </w:num>
  <w:num w:numId="12" w16cid:durableId="146825288">
    <w:abstractNumId w:val="17"/>
  </w:num>
  <w:num w:numId="13" w16cid:durableId="524442959">
    <w:abstractNumId w:val="21"/>
  </w:num>
  <w:num w:numId="14" w16cid:durableId="1161044925">
    <w:abstractNumId w:val="3"/>
  </w:num>
  <w:num w:numId="15" w16cid:durableId="1515000861">
    <w:abstractNumId w:val="18"/>
  </w:num>
  <w:num w:numId="16" w16cid:durableId="1332029715">
    <w:abstractNumId w:val="5"/>
  </w:num>
  <w:num w:numId="17" w16cid:durableId="281886099">
    <w:abstractNumId w:val="8"/>
  </w:num>
  <w:num w:numId="18" w16cid:durableId="1413818302">
    <w:abstractNumId w:val="11"/>
  </w:num>
  <w:num w:numId="19" w16cid:durableId="503516855">
    <w:abstractNumId w:val="24"/>
  </w:num>
  <w:num w:numId="20" w16cid:durableId="1840384143">
    <w:abstractNumId w:val="19"/>
  </w:num>
  <w:num w:numId="21" w16cid:durableId="1560244253">
    <w:abstractNumId w:val="20"/>
  </w:num>
  <w:num w:numId="22" w16cid:durableId="1474172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25347">
    <w:abstractNumId w:val="6"/>
  </w:num>
  <w:num w:numId="24" w16cid:durableId="152575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105852">
    <w:abstractNumId w:val="7"/>
  </w:num>
  <w:num w:numId="26" w16cid:durableId="1317682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95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776647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56028689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13536502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28D8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485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3D67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012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05A"/>
    <w:rsid w:val="00141FAE"/>
    <w:rsid w:val="00143AC4"/>
    <w:rsid w:val="0014415A"/>
    <w:rsid w:val="001441A9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1712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2E85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33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9FC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3D2A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7B1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6BE5"/>
    <w:rsid w:val="00300C86"/>
    <w:rsid w:val="00303C7E"/>
    <w:rsid w:val="0030584C"/>
    <w:rsid w:val="00306D03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32F3"/>
    <w:rsid w:val="00334030"/>
    <w:rsid w:val="0033667B"/>
    <w:rsid w:val="0034004B"/>
    <w:rsid w:val="003405C8"/>
    <w:rsid w:val="00340C6E"/>
    <w:rsid w:val="00342251"/>
    <w:rsid w:val="00342AD6"/>
    <w:rsid w:val="003444A1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458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35B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2C28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0D3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1A9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513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0F00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3F5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0311"/>
    <w:rsid w:val="006F0A30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0BF5"/>
    <w:rsid w:val="00781CC6"/>
    <w:rsid w:val="007823A5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2A29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6174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90A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A85"/>
    <w:rsid w:val="00962B3E"/>
    <w:rsid w:val="009630B5"/>
    <w:rsid w:val="00965C4C"/>
    <w:rsid w:val="00966B16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5BBA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49B"/>
    <w:rsid w:val="00A17676"/>
    <w:rsid w:val="00A20A2F"/>
    <w:rsid w:val="00A21B07"/>
    <w:rsid w:val="00A22EA2"/>
    <w:rsid w:val="00A236FF"/>
    <w:rsid w:val="00A2370D"/>
    <w:rsid w:val="00A24392"/>
    <w:rsid w:val="00A24DA1"/>
    <w:rsid w:val="00A25355"/>
    <w:rsid w:val="00A261EC"/>
    <w:rsid w:val="00A2706D"/>
    <w:rsid w:val="00A32C01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2F89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0D4"/>
    <w:rsid w:val="00AE0373"/>
    <w:rsid w:val="00AE35E8"/>
    <w:rsid w:val="00AE3A0C"/>
    <w:rsid w:val="00AE3D1E"/>
    <w:rsid w:val="00AE516E"/>
    <w:rsid w:val="00AF0AC9"/>
    <w:rsid w:val="00AF172D"/>
    <w:rsid w:val="00AF4918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4C8"/>
    <w:rsid w:val="00B16B16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6E7E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BEF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7F5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1EC"/>
    <w:rsid w:val="00CE23F1"/>
    <w:rsid w:val="00CE38E0"/>
    <w:rsid w:val="00CE4AD4"/>
    <w:rsid w:val="00CE630C"/>
    <w:rsid w:val="00CE6741"/>
    <w:rsid w:val="00CE71B4"/>
    <w:rsid w:val="00CE7DA9"/>
    <w:rsid w:val="00CE7DB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48CA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997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17B42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0B9D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0C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1F88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E5C56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afff7">
    <w:name w:val="Unresolved Mention"/>
    <w:basedOn w:val="a0"/>
    <w:uiPriority w:val="99"/>
    <w:semiHidden/>
    <w:unhideWhenUsed/>
    <w:rsid w:val="0014415A"/>
    <w:rPr>
      <w:color w:val="605E5C"/>
      <w:shd w:val="clear" w:color="auto" w:fill="E1DFDD"/>
    </w:rPr>
  </w:style>
  <w:style w:type="character" w:customStyle="1" w:styleId="1f6">
    <w:name w:val="Заголовок №1_"/>
    <w:basedOn w:val="a0"/>
    <w:link w:val="112"/>
    <w:uiPriority w:val="99"/>
    <w:rsid w:val="00130012"/>
    <w:rPr>
      <w:b/>
      <w:bCs/>
      <w:sz w:val="21"/>
      <w:szCs w:val="21"/>
      <w:shd w:val="clear" w:color="auto" w:fill="FFFFFF"/>
    </w:rPr>
  </w:style>
  <w:style w:type="character" w:customStyle="1" w:styleId="1f7">
    <w:name w:val="Заголовок №1"/>
    <w:basedOn w:val="1f6"/>
    <w:uiPriority w:val="99"/>
    <w:rsid w:val="00130012"/>
    <w:rPr>
      <w:b/>
      <w:bCs/>
      <w:sz w:val="21"/>
      <w:szCs w:val="21"/>
      <w:shd w:val="clear" w:color="auto" w:fill="FFFFFF"/>
    </w:rPr>
  </w:style>
  <w:style w:type="character" w:customStyle="1" w:styleId="afff8">
    <w:name w:val="Подпись к таблице_"/>
    <w:basedOn w:val="a0"/>
    <w:link w:val="1f8"/>
    <w:uiPriority w:val="99"/>
    <w:rsid w:val="00130012"/>
    <w:rPr>
      <w:sz w:val="18"/>
      <w:szCs w:val="18"/>
      <w:shd w:val="clear" w:color="auto" w:fill="FFFFFF"/>
    </w:rPr>
  </w:style>
  <w:style w:type="character" w:customStyle="1" w:styleId="afff9">
    <w:name w:val="Подпись к таблице"/>
    <w:basedOn w:val="afff8"/>
    <w:uiPriority w:val="99"/>
    <w:rsid w:val="00130012"/>
    <w:rPr>
      <w:sz w:val="18"/>
      <w:szCs w:val="18"/>
      <w:u w:val="single"/>
      <w:shd w:val="clear" w:color="auto" w:fill="FFFFFF"/>
    </w:rPr>
  </w:style>
  <w:style w:type="character" w:customStyle="1" w:styleId="27">
    <w:name w:val="Основной текст (2)_"/>
    <w:basedOn w:val="a0"/>
    <w:link w:val="210"/>
    <w:uiPriority w:val="99"/>
    <w:rsid w:val="00130012"/>
    <w:rPr>
      <w:sz w:val="14"/>
      <w:szCs w:val="14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30012"/>
    <w:rPr>
      <w:sz w:val="14"/>
      <w:szCs w:val="14"/>
      <w:shd w:val="clear" w:color="auto" w:fill="FFFFFF"/>
    </w:rPr>
  </w:style>
  <w:style w:type="paragraph" w:customStyle="1" w:styleId="112">
    <w:name w:val="Заголовок №11"/>
    <w:basedOn w:val="a"/>
    <w:link w:val="1f6"/>
    <w:uiPriority w:val="99"/>
    <w:rsid w:val="00130012"/>
    <w:pPr>
      <w:widowControl w:val="0"/>
      <w:shd w:val="clear" w:color="auto" w:fill="FFFFFF"/>
      <w:spacing w:after="180" w:line="269" w:lineRule="exact"/>
      <w:jc w:val="center"/>
      <w:outlineLvl w:val="0"/>
    </w:pPr>
    <w:rPr>
      <w:rFonts w:ascii="Times New Roman" w:hAnsi="Times New Roman"/>
      <w:b/>
      <w:bCs/>
      <w:sz w:val="21"/>
      <w:szCs w:val="21"/>
      <w:lang w:val="ru-RU" w:eastAsia="ru-RU"/>
    </w:rPr>
  </w:style>
  <w:style w:type="paragraph" w:customStyle="1" w:styleId="1f8">
    <w:name w:val="Подпись к таблице1"/>
    <w:basedOn w:val="a"/>
    <w:link w:val="afff8"/>
    <w:uiPriority w:val="99"/>
    <w:rsid w:val="00130012"/>
    <w:pPr>
      <w:widowControl w:val="0"/>
      <w:shd w:val="clear" w:color="auto" w:fill="FFFFFF"/>
      <w:spacing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210">
    <w:name w:val="Основной текст (2)1"/>
    <w:basedOn w:val="a"/>
    <w:link w:val="27"/>
    <w:uiPriority w:val="99"/>
    <w:rsid w:val="00130012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sz w:val="14"/>
      <w:szCs w:val="14"/>
      <w:lang w:val="ru-RU" w:eastAsia="ru-RU"/>
    </w:rPr>
  </w:style>
  <w:style w:type="character" w:customStyle="1" w:styleId="38">
    <w:name w:val="Подпись к таблице3"/>
    <w:basedOn w:val="afff8"/>
    <w:uiPriority w:val="99"/>
    <w:rsid w:val="00130012"/>
    <w:rPr>
      <w:sz w:val="18"/>
      <w:szCs w:val="18"/>
      <w:u w:val="none"/>
      <w:shd w:val="clear" w:color="auto" w:fill="FFFFFF"/>
    </w:rPr>
  </w:style>
  <w:style w:type="character" w:customStyle="1" w:styleId="39">
    <w:name w:val="Подпись к таблице (3)"/>
    <w:basedOn w:val="a0"/>
    <w:uiPriority w:val="99"/>
    <w:rsid w:val="0013001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basedOn w:val="a0"/>
    <w:uiPriority w:val="99"/>
    <w:rsid w:val="00130012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62">
    <w:name w:val="Основной текст (6)"/>
    <w:basedOn w:val="a0"/>
    <w:uiPriority w:val="99"/>
    <w:rsid w:val="00130012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-ustyurt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3050-F216-4047-8B09-5C775AE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33</Pages>
  <Words>7350</Words>
  <Characters>41900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49152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Islam Maxsetbayevich Jaksimuratov</cp:lastModifiedBy>
  <cp:revision>81</cp:revision>
  <cp:lastPrinted>2020-04-14T11:39:00Z</cp:lastPrinted>
  <dcterms:created xsi:type="dcterms:W3CDTF">2022-03-25T12:03:00Z</dcterms:created>
  <dcterms:modified xsi:type="dcterms:W3CDTF">2022-06-23T09:28:00Z</dcterms:modified>
</cp:coreProperties>
</file>